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14" w:name="_GoBack"/>
      <w:r>
        <w:drawing>
          <wp:inline distT="0" distB="0" distL="114300" distR="114300">
            <wp:extent cx="6431915" cy="8712200"/>
            <wp:effectExtent l="0" t="0" r="6985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1915" cy="871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4"/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河北上晟管业有限公司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0245-2021-Q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彭兰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15833871699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3364955995@qq.com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塑料电缆保护管、塑料管材的生产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14.02.01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2021年03月25日 上午至2021年03月25日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34925</wp:posOffset>
                  </wp:positionV>
                  <wp:extent cx="691515" cy="222885"/>
                  <wp:effectExtent l="0" t="0" r="6985" b="571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2021.3.24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2021.3.24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5"/>
        <w:gridCol w:w="6523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1.3.25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8：00-8：15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1"/>
                <w:szCs w:val="21"/>
              </w:rPr>
              <w:t>ISC-244880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8：15-11：45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管理层：资质检查、管理体系策划情况、过程识别和策划的充分 性（包 括 疫情期间应对风险和机遇的策划）、确定认证范围包括任何不适 用及 理由 的充分性、体系覆盖人数确认、管理方针和目标的适宜性、内部审 核、管 理评审策划和实施、基础资源条件、质量事故及投诉情况。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涉及条款：4.1/4.2/4.3/4.4/5.2/5.3/6.1/6.2/6.3/7.1.1 /9.2/9.3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8：15-10：00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综合部：人员、 体系文件、组织的知识（包括产品质量标准、 法律法 规 要求的符合性、法律法规的收集与有效性）。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涉及条款：7.1.2/7.1.6/7.5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10：00-11：45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生产技术部：基本情况（包括工艺流程、基础设施）资源的 配 置、 工作环境、监视测量设备、产品实现的策划、生产过程的控制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涉及条款:7.1.3/7.1.4/7.1.5/8.1/8.3/8.5.1/9.1.2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11：45-12：00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B701D7"/>
    <w:rsid w:val="5B9236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emf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2021-03-29T08:11:36Z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3E51A99B475042488DB43186A23E957A</vt:lpwstr>
  </property>
</Properties>
</file>