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228"/>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222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228" w:type="dxa"/>
            <w:vAlign w:val="center"/>
          </w:tcPr>
          <w:p>
            <w:pPr>
              <w:spacing w:line="380" w:lineRule="exact"/>
              <w:rPr>
                <w:sz w:val="24"/>
                <w:szCs w:val="22"/>
              </w:rPr>
            </w:pPr>
            <w:r>
              <w:rPr>
                <w:rFonts w:hint="eastAsia"/>
                <w:sz w:val="24"/>
                <w:szCs w:val="22"/>
              </w:rPr>
              <w:t xml:space="preserve">受审核部门：生产部    主管领导：白珍珠 </w:t>
            </w:r>
            <w:r>
              <w:rPr>
                <w:sz w:val="24"/>
                <w:szCs w:val="22"/>
              </w:rPr>
              <w:t xml:space="preserve"> </w:t>
            </w:r>
            <w:r>
              <w:rPr>
                <w:rFonts w:hint="eastAsia"/>
                <w:sz w:val="24"/>
                <w:szCs w:val="22"/>
              </w:rPr>
              <w:t>陪同人员：</w:t>
            </w:r>
            <w:r>
              <w:rPr>
                <w:rFonts w:hint="eastAsia" w:ascii="宋体" w:hAnsi="宋体" w:cs="宋体"/>
                <w:kern w:val="0"/>
                <w:sz w:val="24"/>
                <w:szCs w:val="24"/>
              </w:rPr>
              <w:t>白珍珠</w:t>
            </w:r>
          </w:p>
        </w:tc>
        <w:tc>
          <w:tcPr>
            <w:tcW w:w="8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vAlign w:val="center"/>
          </w:tcPr>
          <w:p/>
        </w:tc>
        <w:tc>
          <w:tcPr>
            <w:tcW w:w="2220" w:type="dxa"/>
            <w:vMerge w:val="continue"/>
            <w:vAlign w:val="center"/>
          </w:tcPr>
          <w:p/>
        </w:tc>
        <w:tc>
          <w:tcPr>
            <w:tcW w:w="10228" w:type="dxa"/>
            <w:vAlign w:val="center"/>
          </w:tcPr>
          <w:p>
            <w:pPr>
              <w:spacing w:line="380" w:lineRule="exact"/>
              <w:rPr>
                <w:rFonts w:hint="default" w:eastAsia="宋体"/>
                <w:sz w:val="24"/>
                <w:szCs w:val="22"/>
                <w:lang w:val="en-US" w:eastAsia="zh-CN"/>
              </w:rPr>
            </w:pPr>
            <w:r>
              <w:rPr>
                <w:rFonts w:hint="eastAsia"/>
                <w:sz w:val="24"/>
                <w:szCs w:val="22"/>
              </w:rPr>
              <w:t>审核员：</w:t>
            </w:r>
            <w:r>
              <w:rPr>
                <w:rFonts w:hint="eastAsia"/>
                <w:sz w:val="24"/>
                <w:szCs w:val="22"/>
                <w:lang w:val="en-US" w:eastAsia="zh-CN"/>
              </w:rPr>
              <w:t>周涛、张波</w:t>
            </w:r>
            <w:bookmarkStart w:id="0" w:name="_GoBack"/>
            <w:bookmarkEnd w:id="0"/>
            <w:r>
              <w:rPr>
                <w:rFonts w:hint="eastAsia"/>
                <w:sz w:val="24"/>
                <w:szCs w:val="22"/>
              </w:rPr>
              <w:t xml:space="preserve">        审核时间：20</w:t>
            </w:r>
            <w:r>
              <w:rPr>
                <w:rFonts w:hint="eastAsia"/>
                <w:sz w:val="24"/>
                <w:szCs w:val="22"/>
                <w:lang w:val="en-US" w:eastAsia="zh-CN"/>
              </w:rPr>
              <w:t>21</w:t>
            </w:r>
            <w:r>
              <w:rPr>
                <w:rFonts w:hint="eastAsia"/>
                <w:sz w:val="24"/>
                <w:szCs w:val="22"/>
              </w:rPr>
              <w:t>.</w:t>
            </w:r>
            <w:r>
              <w:rPr>
                <w:rFonts w:hint="eastAsia"/>
                <w:sz w:val="24"/>
                <w:szCs w:val="22"/>
                <w:lang w:val="en-US" w:eastAsia="zh-CN"/>
              </w:rPr>
              <w:t>3</w:t>
            </w:r>
            <w:r>
              <w:rPr>
                <w:sz w:val="24"/>
                <w:szCs w:val="22"/>
              </w:rPr>
              <w:t>.</w:t>
            </w:r>
            <w:r>
              <w:rPr>
                <w:rFonts w:hint="eastAsia"/>
                <w:sz w:val="24"/>
                <w:szCs w:val="22"/>
                <w:lang w:val="en-US" w:eastAsia="zh-CN"/>
              </w:rPr>
              <w:t>30</w:t>
            </w:r>
          </w:p>
        </w:tc>
        <w:tc>
          <w:tcPr>
            <w:tcW w:w="8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vAlign w:val="center"/>
          </w:tcPr>
          <w:p/>
        </w:tc>
        <w:tc>
          <w:tcPr>
            <w:tcW w:w="2220" w:type="dxa"/>
            <w:vMerge w:val="continue"/>
            <w:vAlign w:val="center"/>
          </w:tcPr>
          <w:p/>
        </w:tc>
        <w:tc>
          <w:tcPr>
            <w:tcW w:w="10228" w:type="dxa"/>
            <w:vAlign w:val="center"/>
          </w:tcPr>
          <w:p>
            <w:pPr>
              <w:spacing w:line="380" w:lineRule="exact"/>
              <w:rPr>
                <w:sz w:val="24"/>
                <w:szCs w:val="22"/>
              </w:rPr>
            </w:pPr>
            <w:r>
              <w:rPr>
                <w:sz w:val="24"/>
                <w:szCs w:val="22"/>
              </w:rPr>
              <w:t>组织的岗位、职责权限；目标、方案；危险源识别评价；应急准备和响应</w:t>
            </w:r>
          </w:p>
          <w:p>
            <w:pPr>
              <w:spacing w:line="380" w:lineRule="exact"/>
              <w:rPr>
                <w:sz w:val="24"/>
                <w:szCs w:val="22"/>
              </w:rPr>
            </w:pPr>
            <w:r>
              <w:rPr>
                <w:sz w:val="24"/>
                <w:szCs w:val="22"/>
              </w:rPr>
              <w:t>EO5.3/6.2/6.1.2/8.1/8.2</w:t>
            </w:r>
          </w:p>
        </w:tc>
        <w:tc>
          <w:tcPr>
            <w:tcW w:w="8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rFonts w:ascii="宋体" w:hAnsi="宋体" w:cs="宋体"/>
                <w:kern w:val="0"/>
                <w:sz w:val="24"/>
              </w:rPr>
            </w:pPr>
            <w:r>
              <w:rPr>
                <w:rFonts w:hint="eastAsia" w:ascii="宋体" w:hAnsi="宋体" w:cs="宋体"/>
                <w:kern w:val="0"/>
                <w:sz w:val="24"/>
              </w:rPr>
              <w:t>岗位、职责和权限</w:t>
            </w:r>
          </w:p>
        </w:tc>
        <w:tc>
          <w:tcPr>
            <w:tcW w:w="2220" w:type="dxa"/>
          </w:tcPr>
          <w:p>
            <w:pPr>
              <w:pStyle w:val="2"/>
            </w:pPr>
            <w:r>
              <w:rPr>
                <w:szCs w:val="21"/>
              </w:rPr>
              <w:t>O5.3</w:t>
            </w:r>
          </w:p>
        </w:tc>
        <w:tc>
          <w:tcPr>
            <w:tcW w:w="10228" w:type="dxa"/>
          </w:tcPr>
          <w:p>
            <w:pPr>
              <w:spacing w:line="380" w:lineRule="exact"/>
              <w:rPr>
                <w:sz w:val="24"/>
                <w:szCs w:val="22"/>
              </w:rPr>
            </w:pPr>
            <w:r>
              <w:rPr>
                <w:rFonts w:hint="eastAsia"/>
                <w:sz w:val="24"/>
                <w:szCs w:val="22"/>
              </w:rPr>
              <w:t>生产部职责</w:t>
            </w:r>
          </w:p>
          <w:p>
            <w:pPr>
              <w:pStyle w:val="15"/>
              <w:numPr>
                <w:ilvl w:val="0"/>
                <w:numId w:val="1"/>
              </w:numPr>
              <w:autoSpaceDE w:val="0"/>
              <w:autoSpaceDN w:val="0"/>
              <w:snapToGrid w:val="0"/>
              <w:spacing w:line="390" w:lineRule="exact"/>
              <w:ind w:firstLineChars="0"/>
              <w:jc w:val="left"/>
              <w:rPr>
                <w:rFonts w:ascii="宋体" w:hAnsi="宋体" w:cs="宋体"/>
                <w:kern w:val="0"/>
                <w:sz w:val="24"/>
              </w:rPr>
            </w:pPr>
            <w:r>
              <w:rPr>
                <w:rFonts w:ascii="宋体" w:hAnsi="宋体" w:cs="宋体"/>
                <w:kern w:val="0"/>
                <w:sz w:val="24"/>
              </w:rPr>
              <w:t>生产过程的控制</w:t>
            </w:r>
            <w:r>
              <w:rPr>
                <w:rFonts w:hint="eastAsia" w:ascii="宋体" w:hAnsi="宋体" w:cs="宋体"/>
                <w:kern w:val="0"/>
                <w:sz w:val="24"/>
              </w:rPr>
              <w:t>、</w:t>
            </w:r>
          </w:p>
          <w:p>
            <w:pPr>
              <w:pStyle w:val="15"/>
              <w:numPr>
                <w:ilvl w:val="0"/>
                <w:numId w:val="1"/>
              </w:numPr>
              <w:autoSpaceDE w:val="0"/>
              <w:autoSpaceDN w:val="0"/>
              <w:snapToGrid w:val="0"/>
              <w:spacing w:line="390" w:lineRule="exact"/>
              <w:ind w:firstLineChars="0"/>
              <w:jc w:val="left"/>
              <w:rPr>
                <w:sz w:val="24"/>
                <w:szCs w:val="22"/>
              </w:rPr>
            </w:pPr>
            <w:r>
              <w:rPr>
                <w:rFonts w:ascii="宋体" w:hAnsi="宋体" w:cs="宋体"/>
                <w:kern w:val="0"/>
                <w:sz w:val="24"/>
              </w:rPr>
              <w:t>设备的管理</w:t>
            </w:r>
            <w:r>
              <w:rPr>
                <w:rFonts w:hint="eastAsia" w:ascii="宋体" w:hAnsi="宋体" w:cs="宋体"/>
                <w:kern w:val="0"/>
                <w:sz w:val="24"/>
              </w:rPr>
              <w:t>、</w:t>
            </w:r>
          </w:p>
          <w:p>
            <w:pPr>
              <w:pStyle w:val="15"/>
              <w:numPr>
                <w:ilvl w:val="0"/>
                <w:numId w:val="1"/>
              </w:numPr>
              <w:autoSpaceDE w:val="0"/>
              <w:autoSpaceDN w:val="0"/>
              <w:snapToGrid w:val="0"/>
              <w:spacing w:line="390" w:lineRule="exact"/>
              <w:ind w:firstLineChars="0"/>
              <w:jc w:val="left"/>
              <w:rPr>
                <w:sz w:val="24"/>
                <w:szCs w:val="22"/>
              </w:rPr>
            </w:pPr>
            <w:r>
              <w:rPr>
                <w:rFonts w:ascii="宋体" w:hAnsi="宋体" w:cs="宋体"/>
                <w:kern w:val="0"/>
                <w:sz w:val="24"/>
              </w:rPr>
              <w:t>生产过程环境因素</w:t>
            </w:r>
            <w:r>
              <w:rPr>
                <w:rFonts w:hint="eastAsia" w:ascii="宋体" w:hAnsi="宋体" w:cs="宋体"/>
                <w:kern w:val="0"/>
                <w:sz w:val="24"/>
              </w:rPr>
              <w:t>和危险源</w:t>
            </w:r>
            <w:r>
              <w:rPr>
                <w:rFonts w:ascii="宋体" w:hAnsi="宋体" w:cs="宋体"/>
                <w:kern w:val="0"/>
                <w:sz w:val="24"/>
              </w:rPr>
              <w:t>的识别与控制、</w:t>
            </w:r>
          </w:p>
          <w:p>
            <w:pPr>
              <w:pStyle w:val="15"/>
              <w:numPr>
                <w:ilvl w:val="0"/>
                <w:numId w:val="1"/>
              </w:numPr>
              <w:autoSpaceDE w:val="0"/>
              <w:autoSpaceDN w:val="0"/>
              <w:snapToGrid w:val="0"/>
              <w:spacing w:line="390" w:lineRule="exact"/>
              <w:ind w:firstLineChars="0"/>
              <w:jc w:val="left"/>
              <w:rPr>
                <w:sz w:val="24"/>
                <w:szCs w:val="22"/>
              </w:rPr>
            </w:pPr>
            <w:r>
              <w:rPr>
                <w:rFonts w:ascii="宋体" w:hAnsi="宋体" w:cs="宋体"/>
                <w:kern w:val="0"/>
                <w:sz w:val="24"/>
              </w:rPr>
              <w:t>公司目标方案的执行、</w:t>
            </w:r>
          </w:p>
          <w:p>
            <w:pPr>
              <w:pStyle w:val="15"/>
              <w:numPr>
                <w:ilvl w:val="0"/>
                <w:numId w:val="1"/>
              </w:numPr>
              <w:autoSpaceDE w:val="0"/>
              <w:autoSpaceDN w:val="0"/>
              <w:snapToGrid w:val="0"/>
              <w:spacing w:line="390" w:lineRule="exact"/>
              <w:ind w:firstLineChars="0"/>
              <w:jc w:val="left"/>
              <w:rPr>
                <w:sz w:val="24"/>
                <w:szCs w:val="22"/>
              </w:rPr>
            </w:pPr>
            <w:r>
              <w:rPr>
                <w:rFonts w:ascii="宋体" w:hAnsi="宋体" w:cs="宋体"/>
                <w:kern w:val="0"/>
                <w:sz w:val="24"/>
              </w:rPr>
              <w:t>应急准备和</w:t>
            </w:r>
            <w:r>
              <w:rPr>
                <w:rFonts w:hint="eastAsia" w:ascii="宋体" w:hAnsi="宋体" w:cs="宋体"/>
                <w:kern w:val="0"/>
                <w:sz w:val="24"/>
              </w:rPr>
              <w:t>响</w:t>
            </w:r>
            <w:r>
              <w:rPr>
                <w:rFonts w:ascii="宋体" w:hAnsi="宋体" w:cs="宋体"/>
                <w:kern w:val="0"/>
                <w:sz w:val="24"/>
              </w:rPr>
              <w:t>应</w:t>
            </w:r>
          </w:p>
          <w:p>
            <w:pPr>
              <w:autoSpaceDE w:val="0"/>
              <w:autoSpaceDN w:val="0"/>
              <w:snapToGrid w:val="0"/>
              <w:spacing w:line="390" w:lineRule="exact"/>
              <w:jc w:val="left"/>
              <w:rPr>
                <w:sz w:val="24"/>
                <w:szCs w:val="22"/>
              </w:rPr>
            </w:pPr>
            <w:r>
              <w:rPr>
                <w:rFonts w:hint="eastAsia"/>
                <w:sz w:val="24"/>
                <w:szCs w:val="22"/>
              </w:rPr>
              <w:t>询问生产部经理</w:t>
            </w:r>
            <w:r>
              <w:rPr>
                <w:rFonts w:hint="eastAsia" w:ascii="宋体" w:hAnsi="宋体" w:cs="宋体"/>
                <w:kern w:val="0"/>
                <w:sz w:val="24"/>
                <w:szCs w:val="24"/>
              </w:rPr>
              <w:t>白珍珠，职责回答明确。</w:t>
            </w:r>
          </w:p>
        </w:tc>
        <w:tc>
          <w:tcPr>
            <w:tcW w:w="814" w:type="dxa"/>
          </w:tcPr>
          <w:p>
            <w:pPr>
              <w:pStyle w:val="2"/>
            </w:pPr>
          </w:p>
          <w:p>
            <w:pPr>
              <w:pStyle w:val="2"/>
            </w:pPr>
          </w:p>
          <w:p>
            <w:pPr>
              <w:pStyle w:val="2"/>
            </w:pPr>
          </w:p>
          <w:p>
            <w:pPr>
              <w:pStyle w:val="2"/>
              <w:ind w:firstLine="230" w:firstLineChars="100"/>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47" w:type="dxa"/>
          </w:tcPr>
          <w:p>
            <w:pPr>
              <w:widowControl/>
              <w:jc w:val="left"/>
              <w:rPr>
                <w:rFonts w:ascii="宋体" w:hAnsi="宋体" w:cs="宋体"/>
                <w:kern w:val="0"/>
                <w:sz w:val="24"/>
              </w:rPr>
            </w:pPr>
            <w:r>
              <w:rPr>
                <w:rFonts w:ascii="宋体" w:hAnsi="宋体" w:cs="宋体"/>
                <w:kern w:val="0"/>
                <w:sz w:val="24"/>
              </w:rPr>
              <w:t>目标、方案</w:t>
            </w:r>
          </w:p>
        </w:tc>
        <w:tc>
          <w:tcPr>
            <w:tcW w:w="2220" w:type="dxa"/>
          </w:tcPr>
          <w:p>
            <w:pPr>
              <w:pStyle w:val="2"/>
              <w:rPr>
                <w:szCs w:val="21"/>
              </w:rPr>
            </w:pPr>
            <w:r>
              <w:rPr>
                <w:rFonts w:hint="eastAsia"/>
                <w:szCs w:val="21"/>
              </w:rPr>
              <w:t>O</w:t>
            </w:r>
            <w:r>
              <w:rPr>
                <w:szCs w:val="21"/>
              </w:rPr>
              <w:t>6.2</w:t>
            </w:r>
          </w:p>
        </w:tc>
        <w:tc>
          <w:tcPr>
            <w:tcW w:w="10228" w:type="dxa"/>
          </w:tcPr>
          <w:p>
            <w:pPr>
              <w:spacing w:line="380" w:lineRule="exact"/>
              <w:rPr>
                <w:sz w:val="24"/>
                <w:szCs w:val="22"/>
              </w:rPr>
            </w:pPr>
            <w:r>
              <w:rPr>
                <w:rFonts w:hint="eastAsia"/>
                <w:sz w:val="24"/>
                <w:szCs w:val="22"/>
              </w:rPr>
              <w:t>公司对管理体系所需的相关职能、层次和过程设定管理目标。</w:t>
            </w:r>
          </w:p>
          <w:p>
            <w:pPr>
              <w:spacing w:line="380" w:lineRule="exact"/>
              <w:rPr>
                <w:bCs/>
                <w:sz w:val="24"/>
                <w:szCs w:val="22"/>
              </w:rPr>
            </w:pPr>
            <w:r>
              <w:rPr>
                <w:rFonts w:hint="eastAsia"/>
                <w:bCs/>
                <w:sz w:val="24"/>
                <w:szCs w:val="22"/>
              </w:rPr>
              <w:t>公司总目标：</w:t>
            </w:r>
          </w:p>
          <w:p>
            <w:pPr>
              <w:spacing w:line="380" w:lineRule="exact"/>
              <w:rPr>
                <w:bCs/>
                <w:sz w:val="24"/>
                <w:szCs w:val="22"/>
              </w:rPr>
            </w:pPr>
            <w:r>
              <w:rPr>
                <w:rFonts w:hint="eastAsia"/>
                <w:bCs/>
                <w:sz w:val="24"/>
                <w:szCs w:val="22"/>
              </w:rPr>
              <w:t xml:space="preserve">1）环境目标：  </w:t>
            </w:r>
          </w:p>
          <w:p>
            <w:pPr>
              <w:spacing w:line="380" w:lineRule="exact"/>
              <w:rPr>
                <w:bCs/>
                <w:sz w:val="24"/>
                <w:szCs w:val="22"/>
              </w:rPr>
            </w:pPr>
            <w:r>
              <w:rPr>
                <w:bCs/>
                <w:sz w:val="24"/>
                <w:szCs w:val="22"/>
              </w:rPr>
              <w:t>1.</w:t>
            </w:r>
            <w:r>
              <w:rPr>
                <w:rFonts w:hint="eastAsia"/>
                <w:bCs/>
                <w:sz w:val="24"/>
                <w:szCs w:val="22"/>
              </w:rPr>
              <w:t>废弃物</w:t>
            </w:r>
            <w:r>
              <w:rPr>
                <w:bCs/>
                <w:sz w:val="24"/>
                <w:szCs w:val="22"/>
              </w:rPr>
              <w:t>100%</w:t>
            </w:r>
            <w:r>
              <w:rPr>
                <w:rFonts w:hint="eastAsia"/>
                <w:bCs/>
                <w:sz w:val="24"/>
                <w:szCs w:val="22"/>
              </w:rPr>
              <w:t>实现分类存放，合理处置。</w:t>
            </w:r>
          </w:p>
          <w:p>
            <w:pPr>
              <w:spacing w:line="380" w:lineRule="exact"/>
              <w:rPr>
                <w:bCs/>
                <w:sz w:val="24"/>
                <w:szCs w:val="22"/>
              </w:rPr>
            </w:pPr>
            <w:r>
              <w:rPr>
                <w:bCs/>
                <w:sz w:val="24"/>
                <w:szCs w:val="22"/>
              </w:rPr>
              <w:t>2.</w:t>
            </w:r>
            <w:r>
              <w:rPr>
                <w:rFonts w:hint="eastAsia"/>
                <w:bCs/>
                <w:sz w:val="24"/>
                <w:szCs w:val="22"/>
              </w:rPr>
              <w:t>杜绝火灾、爆炸事故发生。</w:t>
            </w:r>
          </w:p>
          <w:p>
            <w:pPr>
              <w:spacing w:line="380" w:lineRule="exact"/>
              <w:rPr>
                <w:bCs/>
                <w:sz w:val="24"/>
                <w:szCs w:val="22"/>
              </w:rPr>
            </w:pPr>
            <w:r>
              <w:rPr>
                <w:bCs/>
                <w:sz w:val="24"/>
                <w:szCs w:val="22"/>
              </w:rPr>
              <w:t>3.</w:t>
            </w:r>
            <w:r>
              <w:rPr>
                <w:rFonts w:hint="eastAsia"/>
                <w:bCs/>
                <w:sz w:val="24"/>
                <w:szCs w:val="22"/>
              </w:rPr>
              <w:t>厂界噪声达到《工业企业厂界环境噪声排放标准》(GB12348-2008)II类标准。</w:t>
            </w:r>
          </w:p>
          <w:p>
            <w:pPr>
              <w:spacing w:line="380" w:lineRule="exact"/>
              <w:rPr>
                <w:bCs/>
                <w:sz w:val="24"/>
                <w:szCs w:val="22"/>
              </w:rPr>
            </w:pPr>
            <w:r>
              <w:rPr>
                <w:rFonts w:hint="eastAsia"/>
                <w:bCs/>
                <w:sz w:val="24"/>
                <w:szCs w:val="22"/>
              </w:rPr>
              <w:t>2）安全目标</w:t>
            </w:r>
          </w:p>
          <w:p>
            <w:pPr>
              <w:spacing w:line="380" w:lineRule="exact"/>
              <w:rPr>
                <w:bCs/>
                <w:sz w:val="24"/>
                <w:szCs w:val="22"/>
              </w:rPr>
            </w:pPr>
            <w:r>
              <w:rPr>
                <w:bCs/>
                <w:sz w:val="24"/>
                <w:szCs w:val="22"/>
              </w:rPr>
              <w:t>1.</w:t>
            </w:r>
            <w:r>
              <w:rPr>
                <w:rFonts w:hint="eastAsia"/>
                <w:bCs/>
                <w:sz w:val="24"/>
                <w:szCs w:val="22"/>
              </w:rPr>
              <w:t>杜绝发生死亡、重伤事故。</w:t>
            </w:r>
          </w:p>
          <w:p>
            <w:pPr>
              <w:spacing w:line="380" w:lineRule="exact"/>
              <w:rPr>
                <w:bCs/>
                <w:sz w:val="24"/>
                <w:szCs w:val="22"/>
              </w:rPr>
            </w:pPr>
            <w:r>
              <w:rPr>
                <w:bCs/>
                <w:sz w:val="24"/>
                <w:szCs w:val="22"/>
              </w:rPr>
              <w:t>2.</w:t>
            </w:r>
            <w:r>
              <w:rPr>
                <w:rFonts w:hint="eastAsia"/>
                <w:bCs/>
                <w:sz w:val="24"/>
                <w:szCs w:val="22"/>
              </w:rPr>
              <w:t>轻伤每年不超过</w:t>
            </w:r>
            <w:r>
              <w:rPr>
                <w:bCs/>
                <w:sz w:val="24"/>
                <w:szCs w:val="22"/>
              </w:rPr>
              <w:t>3</w:t>
            </w:r>
            <w:r>
              <w:rPr>
                <w:rFonts w:hint="eastAsia"/>
                <w:bCs/>
                <w:sz w:val="24"/>
                <w:szCs w:val="22"/>
              </w:rPr>
              <w:t>起。</w:t>
            </w:r>
          </w:p>
          <w:p>
            <w:pPr>
              <w:spacing w:line="380" w:lineRule="exact"/>
              <w:rPr>
                <w:bCs/>
                <w:sz w:val="24"/>
                <w:szCs w:val="22"/>
              </w:rPr>
            </w:pPr>
            <w:r>
              <w:rPr>
                <w:bCs/>
                <w:sz w:val="24"/>
                <w:szCs w:val="22"/>
              </w:rPr>
              <w:t>3.</w:t>
            </w:r>
            <w:r>
              <w:rPr>
                <w:rFonts w:hint="eastAsia"/>
                <w:bCs/>
                <w:sz w:val="24"/>
                <w:szCs w:val="22"/>
              </w:rPr>
              <w:t>火灾事故发生率为</w:t>
            </w:r>
            <w:r>
              <w:rPr>
                <w:bCs/>
                <w:sz w:val="24"/>
                <w:szCs w:val="22"/>
              </w:rPr>
              <w:t>0</w:t>
            </w:r>
          </w:p>
          <w:p>
            <w:pPr>
              <w:spacing w:line="380" w:lineRule="exact"/>
              <w:rPr>
                <w:bCs/>
                <w:sz w:val="24"/>
                <w:szCs w:val="22"/>
              </w:rPr>
            </w:pPr>
          </w:p>
          <w:p>
            <w:pPr>
              <w:spacing w:line="380" w:lineRule="exact"/>
              <w:rPr>
                <w:bCs/>
                <w:sz w:val="24"/>
                <w:szCs w:val="22"/>
              </w:rPr>
            </w:pPr>
            <w:r>
              <w:rPr>
                <w:rFonts w:hint="eastAsia"/>
                <w:bCs/>
                <w:sz w:val="24"/>
                <w:szCs w:val="22"/>
              </w:rPr>
              <w:t>生产部的目标为：</w:t>
            </w:r>
          </w:p>
          <w:p>
            <w:pPr>
              <w:spacing w:line="380" w:lineRule="exact"/>
              <w:ind w:left="420"/>
              <w:rPr>
                <w:sz w:val="24"/>
                <w:szCs w:val="22"/>
              </w:rPr>
            </w:pPr>
            <w:r>
              <w:rPr>
                <w:rFonts w:hint="eastAsia"/>
                <w:sz w:val="24"/>
                <w:szCs w:val="22"/>
              </w:rPr>
              <w:t>1火灾、爆炸事故发生率为0。</w:t>
            </w:r>
          </w:p>
          <w:p>
            <w:pPr>
              <w:spacing w:line="380" w:lineRule="exact"/>
              <w:ind w:left="420"/>
              <w:rPr>
                <w:sz w:val="24"/>
                <w:szCs w:val="22"/>
              </w:rPr>
            </w:pPr>
            <w:r>
              <w:rPr>
                <w:rFonts w:hint="eastAsia"/>
                <w:sz w:val="24"/>
                <w:szCs w:val="22"/>
              </w:rPr>
              <w:t>2废弃物</w:t>
            </w:r>
            <w:r>
              <w:rPr>
                <w:sz w:val="24"/>
                <w:szCs w:val="22"/>
              </w:rPr>
              <w:t>100%</w:t>
            </w:r>
            <w:r>
              <w:rPr>
                <w:rFonts w:hint="eastAsia"/>
                <w:sz w:val="24"/>
                <w:szCs w:val="22"/>
              </w:rPr>
              <w:t>实现分类存放，合理处置。</w:t>
            </w:r>
          </w:p>
          <w:p>
            <w:pPr>
              <w:spacing w:line="380" w:lineRule="exact"/>
              <w:ind w:left="420"/>
              <w:rPr>
                <w:sz w:val="24"/>
                <w:szCs w:val="22"/>
              </w:rPr>
            </w:pPr>
            <w:r>
              <w:rPr>
                <w:rFonts w:hint="eastAsia"/>
                <w:sz w:val="24"/>
                <w:szCs w:val="22"/>
              </w:rPr>
              <w:t>3杜绝发生重大污染事故。</w:t>
            </w:r>
          </w:p>
          <w:p>
            <w:pPr>
              <w:spacing w:line="380" w:lineRule="exact"/>
              <w:ind w:left="420"/>
              <w:rPr>
                <w:sz w:val="24"/>
                <w:szCs w:val="22"/>
              </w:rPr>
            </w:pPr>
            <w:r>
              <w:rPr>
                <w:rFonts w:hint="eastAsia"/>
                <w:sz w:val="24"/>
                <w:szCs w:val="22"/>
              </w:rPr>
              <w:t>4、杜绝发生死亡、重伤事故</w:t>
            </w:r>
          </w:p>
          <w:p>
            <w:pPr>
              <w:spacing w:line="380" w:lineRule="exact"/>
              <w:ind w:left="420"/>
              <w:rPr>
                <w:sz w:val="24"/>
                <w:szCs w:val="22"/>
              </w:rPr>
            </w:pPr>
            <w:r>
              <w:rPr>
                <w:rFonts w:hint="eastAsia"/>
                <w:sz w:val="24"/>
                <w:szCs w:val="22"/>
              </w:rPr>
              <w:t>5、轻伤每年不超过</w:t>
            </w:r>
            <w:r>
              <w:rPr>
                <w:sz w:val="24"/>
                <w:szCs w:val="22"/>
              </w:rPr>
              <w:t>3</w:t>
            </w:r>
            <w:r>
              <w:rPr>
                <w:rFonts w:hint="eastAsia"/>
                <w:sz w:val="24"/>
                <w:szCs w:val="22"/>
              </w:rPr>
              <w:t>起</w:t>
            </w:r>
          </w:p>
          <w:p>
            <w:pPr>
              <w:spacing w:line="380" w:lineRule="exact"/>
              <w:ind w:left="420"/>
              <w:rPr>
                <w:sz w:val="24"/>
                <w:szCs w:val="22"/>
              </w:rPr>
            </w:pPr>
            <w:r>
              <w:rPr>
                <w:rFonts w:hint="eastAsia"/>
                <w:sz w:val="24"/>
                <w:szCs w:val="22"/>
              </w:rPr>
              <w:t>6、厂界噪声达到《工业企业厂界环境噪声排放标准》(GB12348-2008)II类标准</w:t>
            </w:r>
          </w:p>
          <w:p>
            <w:pPr>
              <w:spacing w:line="380" w:lineRule="exact"/>
              <w:ind w:left="420"/>
              <w:rPr>
                <w:sz w:val="24"/>
                <w:szCs w:val="22"/>
              </w:rPr>
            </w:pPr>
            <w:r>
              <w:rPr>
                <w:rFonts w:hint="eastAsia"/>
                <w:sz w:val="24"/>
                <w:szCs w:val="22"/>
              </w:rPr>
              <w:t>目标可测量，与公司管理方针一致。</w:t>
            </w:r>
          </w:p>
          <w:p>
            <w:pPr>
              <w:spacing w:line="380" w:lineRule="exact"/>
              <w:rPr>
                <w:sz w:val="24"/>
                <w:szCs w:val="22"/>
              </w:rPr>
            </w:pPr>
            <w:r>
              <w:rPr>
                <w:rFonts w:hint="eastAsia"/>
                <w:sz w:val="24"/>
                <w:szCs w:val="22"/>
              </w:rPr>
              <w:t>每年由办公室按公司管理目标考核要求统计考核公司管理目标完成情况，提交管理评审会议。查到</w:t>
            </w:r>
            <w:r>
              <w:rPr>
                <w:sz w:val="24"/>
                <w:szCs w:val="22"/>
              </w:rPr>
              <w:t>2020</w:t>
            </w:r>
            <w:r>
              <w:rPr>
                <w:rFonts w:hint="eastAsia"/>
                <w:sz w:val="24"/>
                <w:szCs w:val="22"/>
              </w:rPr>
              <w:t>年2月-</w:t>
            </w:r>
            <w:r>
              <w:rPr>
                <w:sz w:val="24"/>
                <w:szCs w:val="22"/>
              </w:rPr>
              <w:t>7</w:t>
            </w:r>
            <w:r>
              <w:rPr>
                <w:rFonts w:hint="eastAsia"/>
                <w:sz w:val="24"/>
                <w:szCs w:val="22"/>
              </w:rPr>
              <w:t>月，生产部管理目标完成情况，各项目标均已完成，考核部门办公室。</w:t>
            </w:r>
          </w:p>
        </w:tc>
        <w:tc>
          <w:tcPr>
            <w:tcW w:w="814" w:type="dxa"/>
          </w:tcPr>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rFonts w:ascii="宋体" w:hAnsi="宋体" w:cs="宋体"/>
                <w:kern w:val="0"/>
                <w:sz w:val="24"/>
              </w:rPr>
            </w:pPr>
            <w:r>
              <w:rPr>
                <w:rFonts w:ascii="宋体" w:hAnsi="宋体" w:cs="宋体"/>
                <w:kern w:val="0"/>
                <w:sz w:val="24"/>
              </w:rPr>
              <w:t>危险源识别评价</w:t>
            </w:r>
          </w:p>
        </w:tc>
        <w:tc>
          <w:tcPr>
            <w:tcW w:w="2220" w:type="dxa"/>
          </w:tcPr>
          <w:p>
            <w:pPr>
              <w:pStyle w:val="2"/>
              <w:rPr>
                <w:szCs w:val="21"/>
              </w:rPr>
            </w:pPr>
            <w:r>
              <w:rPr>
                <w:rFonts w:hint="eastAsia"/>
                <w:szCs w:val="21"/>
              </w:rPr>
              <w:t>O</w:t>
            </w:r>
            <w:r>
              <w:rPr>
                <w:szCs w:val="21"/>
              </w:rPr>
              <w:t>6.1.2</w:t>
            </w:r>
          </w:p>
        </w:tc>
        <w:tc>
          <w:tcPr>
            <w:tcW w:w="10228" w:type="dxa"/>
          </w:tcPr>
          <w:p>
            <w:pPr>
              <w:spacing w:line="380" w:lineRule="exact"/>
              <w:rPr>
                <w:sz w:val="24"/>
                <w:szCs w:val="22"/>
              </w:rPr>
            </w:pPr>
            <w:r>
              <w:rPr>
                <w:rFonts w:hint="eastAsia"/>
                <w:sz w:val="24"/>
                <w:szCs w:val="22"/>
              </w:rPr>
              <w:t>公司共识别出危险源</w:t>
            </w:r>
            <w:r>
              <w:rPr>
                <w:sz w:val="24"/>
                <w:szCs w:val="22"/>
              </w:rPr>
              <w:t>33</w:t>
            </w:r>
            <w:r>
              <w:rPr>
                <w:rFonts w:hint="eastAsia"/>
                <w:sz w:val="24"/>
                <w:szCs w:val="22"/>
              </w:rPr>
              <w:t>条，包括使用电器不当造成触电、发放现金和取款时受到意外伤害等，其中潜在火灾和意外伤害识别为不可接受风险。</w:t>
            </w:r>
          </w:p>
          <w:p>
            <w:pPr>
              <w:pStyle w:val="2"/>
              <w:rPr>
                <w:rFonts w:hint="eastAsia"/>
                <w:bCs w:val="0"/>
                <w:spacing w:val="0"/>
                <w:sz w:val="24"/>
                <w:szCs w:val="22"/>
              </w:rPr>
            </w:pPr>
            <w:r>
              <w:rPr>
                <w:rFonts w:hint="eastAsia"/>
                <w:bCs w:val="0"/>
                <w:spacing w:val="0"/>
                <w:sz w:val="24"/>
                <w:szCs w:val="22"/>
              </w:rPr>
              <w:t>控制措施均有效。</w:t>
            </w:r>
          </w:p>
          <w:p>
            <w:pPr>
              <w:pStyle w:val="2"/>
              <w:rPr>
                <w:rFonts w:hint="default" w:eastAsia="宋体"/>
                <w:bCs w:val="0"/>
                <w:spacing w:val="0"/>
                <w:sz w:val="24"/>
                <w:szCs w:val="22"/>
                <w:lang w:val="en-US" w:eastAsia="zh-CN"/>
              </w:rPr>
            </w:pPr>
            <w:r>
              <w:rPr>
                <w:rFonts w:hint="eastAsia"/>
                <w:bCs w:val="0"/>
                <w:color w:val="0000FF"/>
                <w:spacing w:val="0"/>
                <w:sz w:val="24"/>
                <w:szCs w:val="22"/>
                <w:lang w:val="en-US" w:eastAsia="zh-CN"/>
              </w:rPr>
              <w:t>现场查看危险源情况，与企业识别的相同，没有遗漏的危险源。</w:t>
            </w:r>
          </w:p>
        </w:tc>
        <w:tc>
          <w:tcPr>
            <w:tcW w:w="814" w:type="dxa"/>
          </w:tcPr>
          <w:p>
            <w:pPr>
              <w:pStyle w:val="2"/>
              <w:rPr>
                <w:rFonts w:hint="eastAsia"/>
              </w:rPr>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1447" w:type="dxa"/>
          </w:tcPr>
          <w:p>
            <w:pPr>
              <w:widowControl/>
              <w:jc w:val="left"/>
              <w:rPr>
                <w:rFonts w:ascii="宋体" w:hAnsi="宋体" w:cs="宋体"/>
                <w:kern w:val="0"/>
                <w:sz w:val="24"/>
              </w:rPr>
            </w:pPr>
            <w:r>
              <w:rPr>
                <w:rFonts w:hint="eastAsia" w:ascii="宋体" w:hAnsi="宋体" w:cs="宋体"/>
                <w:kern w:val="0"/>
                <w:sz w:val="24"/>
              </w:rPr>
              <w:t>运行控制</w:t>
            </w:r>
          </w:p>
        </w:tc>
        <w:tc>
          <w:tcPr>
            <w:tcW w:w="2220" w:type="dxa"/>
          </w:tcPr>
          <w:p>
            <w:pPr>
              <w:pStyle w:val="2"/>
              <w:rPr>
                <w:szCs w:val="21"/>
              </w:rPr>
            </w:pPr>
            <w:r>
              <w:rPr>
                <w:rFonts w:hint="eastAsia"/>
                <w:szCs w:val="21"/>
              </w:rPr>
              <w:t>O</w:t>
            </w:r>
            <w:r>
              <w:rPr>
                <w:szCs w:val="21"/>
              </w:rPr>
              <w:t>8.1</w:t>
            </w:r>
          </w:p>
        </w:tc>
        <w:tc>
          <w:tcPr>
            <w:tcW w:w="10228" w:type="dxa"/>
          </w:tcPr>
          <w:p>
            <w:pPr>
              <w:spacing w:line="380" w:lineRule="exact"/>
              <w:rPr>
                <w:rFonts w:hint="eastAsia"/>
              </w:rPr>
            </w:pPr>
            <w:r>
              <w:rPr>
                <w:rFonts w:hint="eastAsia"/>
              </w:rPr>
              <w:t>运行控制情况：生产部办公过程运行控制：办公过程做到人走灯灭，电脑和检测设备长时间不用时关机，下班前要关闭电源；预防线路过热火灾</w:t>
            </w:r>
          </w:p>
          <w:p>
            <w:pPr>
              <w:spacing w:line="380" w:lineRule="exact"/>
              <w:rPr>
                <w:rFonts w:hint="eastAsia"/>
              </w:rPr>
            </w:pPr>
            <w:r>
              <w:rPr>
                <w:rFonts w:hint="eastAsia"/>
              </w:rPr>
              <w:t>办公过程使用的电器如：空调、电脑、灯具均符合安全设计要求，使用过程注意安全，预防火灾。</w:t>
            </w:r>
          </w:p>
          <w:p>
            <w:pPr>
              <w:spacing w:line="380" w:lineRule="exact"/>
              <w:rPr>
                <w:rFonts w:hint="eastAsia"/>
              </w:rPr>
            </w:pPr>
            <w:r>
              <w:rPr>
                <w:rFonts w:hint="eastAsia"/>
              </w:rPr>
              <w:t>生产过程中使用设备有钻床、X53K铣床、HMC630A机床、T68镗床、TPX6113卧式铣镗床、Z3060 液压摇臂钻床等，进行日常维护保养，定期检查风机电机和传动系统；清理吸附装置内杂物，检查吸附装置各部位气密性等，目前使用情况良好。</w:t>
            </w:r>
          </w:p>
          <w:p>
            <w:pPr>
              <w:spacing w:line="380" w:lineRule="exact"/>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spacing w:line="380" w:lineRule="exact"/>
              <w:rPr>
                <w:rFonts w:hint="eastAsia"/>
              </w:rPr>
            </w:pPr>
            <w:r>
              <w:rPr>
                <w:rFonts w:hint="eastAsia"/>
              </w:rPr>
              <w:t>火灾：要求生产现场及仓库均配备干粉灭火器，有消防通道，无安全隐患。</w:t>
            </w:r>
          </w:p>
          <w:p>
            <w:pPr>
              <w:spacing w:line="380" w:lineRule="exact"/>
              <w:rPr>
                <w:rFonts w:hint="eastAsia"/>
              </w:rPr>
            </w:pPr>
            <w:r>
              <w:rPr>
                <w:rFonts w:hint="eastAsia"/>
              </w:rPr>
              <w:t>每月对消防器材进行一次全面检查--提供消防器材检查记录。</w:t>
            </w:r>
          </w:p>
          <w:p>
            <w:pPr>
              <w:spacing w:line="380" w:lineRule="exact"/>
              <w:rPr>
                <w:rFonts w:hint="eastAsia"/>
                <w:color w:val="0000FF"/>
              </w:rPr>
            </w:pPr>
            <w:r>
              <w:rPr>
                <w:rFonts w:hint="eastAsia"/>
                <w:color w:val="0000FF"/>
                <w:lang w:val="en-US" w:eastAsia="zh-CN"/>
              </w:rPr>
              <w:t>现场查看运行控制情况：厂家内有消防器材，</w:t>
            </w:r>
            <w:r>
              <w:rPr>
                <w:rFonts w:hint="eastAsia"/>
                <w:color w:val="0000FF"/>
              </w:rPr>
              <w:t>生产过程中使用设备有钻床、X53K铣床、HMC630A机床、T68镗床、TPX6113卧式铣镗床、Z3060 液压摇臂钻床等，进行日常维护保养，定期检查风机电机和传动系统；清理吸附装置内杂物，检查吸附装置各部位气密性等，目前使用情况良好。</w:t>
            </w:r>
          </w:p>
          <w:p>
            <w:pPr>
              <w:spacing w:line="380" w:lineRule="exact"/>
              <w:rPr>
                <w:rFonts w:hint="default"/>
                <w:lang w:val="en-US" w:eastAsia="zh-CN"/>
              </w:rPr>
            </w:pPr>
          </w:p>
        </w:tc>
        <w:tc>
          <w:tcPr>
            <w:tcW w:w="814" w:type="dxa"/>
          </w:tcPr>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7" w:type="dxa"/>
          </w:tcPr>
          <w:p>
            <w:pPr>
              <w:widowControl/>
              <w:jc w:val="left"/>
              <w:rPr>
                <w:rFonts w:ascii="宋体" w:hAnsi="宋体" w:cs="宋体"/>
                <w:kern w:val="0"/>
                <w:sz w:val="24"/>
              </w:rPr>
            </w:pPr>
            <w:r>
              <w:rPr>
                <w:rFonts w:ascii="宋体" w:hAnsi="宋体" w:cs="宋体"/>
                <w:kern w:val="0"/>
                <w:sz w:val="24"/>
              </w:rPr>
              <w:t>应急准备和响应</w:t>
            </w:r>
          </w:p>
        </w:tc>
        <w:tc>
          <w:tcPr>
            <w:tcW w:w="2220" w:type="dxa"/>
          </w:tcPr>
          <w:p>
            <w:pPr>
              <w:pStyle w:val="2"/>
            </w:pPr>
            <w:r>
              <w:rPr>
                <w:rFonts w:hint="eastAsia"/>
              </w:rPr>
              <w:t>O8.2</w:t>
            </w:r>
          </w:p>
        </w:tc>
        <w:tc>
          <w:tcPr>
            <w:tcW w:w="10228" w:type="dxa"/>
          </w:tcPr>
          <w:p>
            <w:pPr>
              <w:pStyle w:val="14"/>
              <w:spacing w:line="360" w:lineRule="exact"/>
              <w:ind w:firstLine="480"/>
              <w:jc w:val="left"/>
              <w:rPr>
                <w:kern w:val="2"/>
                <w:sz w:val="24"/>
                <w:szCs w:val="22"/>
              </w:rPr>
            </w:pPr>
            <w:r>
              <w:rPr>
                <w:rFonts w:hint="eastAsia"/>
                <w:kern w:val="2"/>
                <w:sz w:val="24"/>
                <w:szCs w:val="22"/>
              </w:rPr>
              <w:t>1、查策划有《应急准备与响应控制程序》，编制有《火灾事故应急预案》。</w:t>
            </w:r>
          </w:p>
          <w:p>
            <w:pPr>
              <w:pStyle w:val="14"/>
              <w:spacing w:line="360" w:lineRule="exact"/>
              <w:ind w:firstLine="480"/>
              <w:jc w:val="left"/>
              <w:rPr>
                <w:kern w:val="2"/>
                <w:sz w:val="24"/>
                <w:szCs w:val="22"/>
              </w:rPr>
            </w:pPr>
            <w:r>
              <w:rPr>
                <w:rFonts w:hint="eastAsia"/>
                <w:kern w:val="2"/>
                <w:sz w:val="24"/>
                <w:szCs w:val="22"/>
              </w:rPr>
              <w:t>2、应急准备工作开展以下活动建立有应急组织，提供应急组织机构图、消防队人员名单、职责权限规定等配备相应的消防器材。进行消防常识和能力的培训、潜在的火灾爆炸的常识和能力的培训</w:t>
            </w:r>
          </w:p>
          <w:p>
            <w:pPr>
              <w:pStyle w:val="14"/>
              <w:spacing w:line="360" w:lineRule="exact"/>
              <w:ind w:firstLine="480"/>
              <w:jc w:val="left"/>
              <w:rPr>
                <w:kern w:val="2"/>
                <w:sz w:val="24"/>
                <w:szCs w:val="22"/>
              </w:rPr>
            </w:pPr>
            <w:r>
              <w:rPr>
                <w:rFonts w:hint="eastAsia"/>
                <w:kern w:val="2"/>
                <w:sz w:val="24"/>
                <w:szCs w:val="22"/>
              </w:rPr>
              <w:t>3、介绍开展了消防器材的使用和人员紧急疏散演练活动：</w:t>
            </w:r>
          </w:p>
          <w:p>
            <w:pPr>
              <w:pStyle w:val="14"/>
              <w:spacing w:line="360" w:lineRule="exact"/>
              <w:ind w:firstLine="480"/>
              <w:jc w:val="left"/>
              <w:rPr>
                <w:kern w:val="2"/>
                <w:sz w:val="24"/>
                <w:szCs w:val="22"/>
              </w:rPr>
            </w:pPr>
            <w:r>
              <w:rPr>
                <w:rFonts w:hint="eastAsia"/>
                <w:kern w:val="2"/>
                <w:sz w:val="24"/>
                <w:szCs w:val="22"/>
              </w:rPr>
              <w:t>提供有“消防演习记录”。演练时间：2020年4月5日；演练组织部门：办公室；参加人员：全体演练效果评价记录：通过演练，证明预案基本适宜，全体人员对预案的要求有了比较适宜的操作方法，可以有效履行预案的要求。对消防应急预案的适用性、可操作性进行评审；符合要求。</w:t>
            </w:r>
          </w:p>
          <w:p>
            <w:pPr>
              <w:pStyle w:val="14"/>
              <w:spacing w:line="360" w:lineRule="exact"/>
              <w:ind w:firstLine="0" w:firstLineChars="0"/>
              <w:jc w:val="left"/>
              <w:rPr>
                <w:kern w:val="2"/>
                <w:sz w:val="24"/>
                <w:szCs w:val="22"/>
              </w:rPr>
            </w:pPr>
            <w:r>
              <w:rPr>
                <w:rFonts w:hint="eastAsia"/>
                <w:kern w:val="2"/>
                <w:sz w:val="24"/>
                <w:szCs w:val="22"/>
              </w:rPr>
              <w:t>供销部参加了消防演练。</w:t>
            </w:r>
          </w:p>
        </w:tc>
        <w:tc>
          <w:tcPr>
            <w:tcW w:w="814"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7" w:type="dxa"/>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现场审核</w:t>
            </w:r>
          </w:p>
        </w:tc>
        <w:tc>
          <w:tcPr>
            <w:tcW w:w="2220" w:type="dxa"/>
          </w:tcPr>
          <w:p>
            <w:pPr>
              <w:pStyle w:val="2"/>
              <w:rPr>
                <w:rFonts w:hint="default" w:eastAsia="宋体"/>
                <w:lang w:val="en-US" w:eastAsia="zh-CN"/>
              </w:rPr>
            </w:pPr>
            <w:r>
              <w:rPr>
                <w:rFonts w:hint="eastAsia"/>
                <w:lang w:val="en-US" w:eastAsia="zh-CN"/>
              </w:rPr>
              <w:t>EO8.1</w:t>
            </w:r>
          </w:p>
        </w:tc>
        <w:tc>
          <w:tcPr>
            <w:tcW w:w="10228" w:type="dxa"/>
          </w:tcPr>
          <w:p>
            <w:pPr>
              <w:pStyle w:val="14"/>
              <w:spacing w:line="360" w:lineRule="exact"/>
              <w:ind w:firstLine="0" w:firstLineChars="0"/>
              <w:jc w:val="left"/>
              <w:rPr>
                <w:rFonts w:hint="default"/>
                <w:color w:val="0000FF"/>
                <w:kern w:val="2"/>
                <w:sz w:val="24"/>
                <w:szCs w:val="22"/>
                <w:lang w:val="en-US" w:eastAsia="zh-CN"/>
              </w:rPr>
            </w:pPr>
            <w:r>
              <w:rPr>
                <w:rFonts w:hint="eastAsia"/>
                <w:color w:val="0000FF"/>
                <w:kern w:val="2"/>
                <w:sz w:val="24"/>
                <w:szCs w:val="22"/>
                <w:lang w:val="en-US" w:eastAsia="zh-CN"/>
              </w:rPr>
              <w:t>公司位于陕西省榆林市神木市滨河新区神南产业发展公司园区内。</w:t>
            </w:r>
          </w:p>
          <w:p>
            <w:pPr>
              <w:pStyle w:val="14"/>
              <w:spacing w:line="360" w:lineRule="exact"/>
              <w:ind w:firstLine="0" w:firstLineChars="0"/>
              <w:jc w:val="left"/>
              <w:rPr>
                <w:rFonts w:hint="eastAsia"/>
                <w:color w:val="0000FF"/>
                <w:kern w:val="2"/>
                <w:sz w:val="24"/>
                <w:szCs w:val="22"/>
              </w:rPr>
            </w:pPr>
            <w:r>
              <w:rPr>
                <w:rFonts w:hint="eastAsia"/>
                <w:color w:val="0000FF"/>
                <w:kern w:val="2"/>
                <w:sz w:val="24"/>
                <w:szCs w:val="22"/>
              </w:rPr>
              <w:t>神木市力特煤矿设备有限公司，成立于2018年，民营企业，注册资本8000万元, 为神南产业发展公司孵化园在孵企业，主要服务领域是为煤矿综采工作面液压支架提供动力源、喷雾降尘设备。是一家集设计、生产、销售于一体的高新技术企业。</w:t>
            </w:r>
          </w:p>
          <w:p>
            <w:pPr>
              <w:pStyle w:val="14"/>
              <w:spacing w:line="360" w:lineRule="exact"/>
              <w:ind w:firstLine="0" w:firstLineChars="0"/>
              <w:jc w:val="left"/>
              <w:rPr>
                <w:rFonts w:hint="eastAsia"/>
                <w:color w:val="0000FF"/>
                <w:kern w:val="2"/>
                <w:sz w:val="24"/>
                <w:szCs w:val="22"/>
              </w:rPr>
            </w:pPr>
            <w:r>
              <w:rPr>
                <w:rFonts w:hint="eastAsia"/>
                <w:color w:val="0000FF"/>
                <w:kern w:val="2"/>
                <w:sz w:val="24"/>
                <w:szCs w:val="22"/>
              </w:rPr>
              <w:t>公司主要经营：泵站、高压过滤站、清水过滤站、污水处理设备、泵站机械配件、传感器、电磁阀、滤芯、液压阀国产化研发、定制、生产及制造。</w:t>
            </w:r>
          </w:p>
          <w:p>
            <w:pPr>
              <w:pStyle w:val="14"/>
              <w:spacing w:line="360" w:lineRule="exact"/>
              <w:ind w:firstLine="0" w:firstLineChars="0"/>
              <w:jc w:val="left"/>
              <w:rPr>
                <w:rFonts w:hint="eastAsia"/>
                <w:color w:val="0000FF"/>
                <w:kern w:val="2"/>
                <w:sz w:val="24"/>
                <w:szCs w:val="22"/>
                <w:lang w:val="en-US" w:eastAsia="zh-CN"/>
              </w:rPr>
            </w:pPr>
            <w:r>
              <w:rPr>
                <w:rFonts w:hint="eastAsia"/>
                <w:color w:val="0000FF"/>
                <w:kern w:val="2"/>
                <w:sz w:val="24"/>
                <w:szCs w:val="22"/>
                <w:lang w:val="en-US" w:eastAsia="zh-CN"/>
              </w:rPr>
              <w:t>现场检查，公司占地大约3000平方米，有办公楼一栋，车间1个，库房1个。</w:t>
            </w:r>
          </w:p>
          <w:p>
            <w:pPr>
              <w:pStyle w:val="14"/>
              <w:spacing w:line="360" w:lineRule="exact"/>
              <w:ind w:firstLine="0" w:firstLineChars="0"/>
              <w:jc w:val="left"/>
              <w:rPr>
                <w:rFonts w:hint="eastAsia"/>
                <w:color w:val="0000FF"/>
                <w:kern w:val="2"/>
                <w:sz w:val="24"/>
                <w:szCs w:val="22"/>
                <w:lang w:val="en-US" w:eastAsia="zh-CN"/>
              </w:rPr>
            </w:pPr>
            <w:r>
              <w:rPr>
                <w:rFonts w:hint="eastAsia"/>
                <w:color w:val="0000FF"/>
                <w:kern w:val="2"/>
                <w:sz w:val="24"/>
                <w:szCs w:val="22"/>
                <w:lang w:val="en-US" w:eastAsia="zh-CN"/>
              </w:rPr>
              <w:t>现场检查，员工杨城、代生理正在组装乳化泵。</w:t>
            </w:r>
          </w:p>
          <w:p>
            <w:pPr>
              <w:pStyle w:val="14"/>
              <w:spacing w:line="360" w:lineRule="exact"/>
              <w:ind w:firstLine="0" w:firstLineChars="0"/>
              <w:jc w:val="left"/>
              <w:rPr>
                <w:rFonts w:hint="default"/>
                <w:kern w:val="2"/>
                <w:sz w:val="24"/>
                <w:szCs w:val="22"/>
                <w:lang w:val="en-US" w:eastAsia="zh-CN"/>
              </w:rPr>
            </w:pPr>
            <w:r>
              <w:rPr>
                <w:rFonts w:hint="eastAsia"/>
                <w:color w:val="0000FF"/>
                <w:kern w:val="2"/>
                <w:sz w:val="24"/>
                <w:szCs w:val="22"/>
                <w:lang w:val="en-US" w:eastAsia="zh-CN"/>
              </w:rPr>
              <w:t>车间内有消防器材和废旧物资回收桶。</w:t>
            </w:r>
          </w:p>
        </w:tc>
        <w:tc>
          <w:tcPr>
            <w:tcW w:w="814"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rPr>
                <w:rFonts w:hint="eastAsia" w:eastAsia="宋体"/>
                <w:lang w:val="en-US" w:eastAsia="zh-CN"/>
              </w:rPr>
            </w:pPr>
            <w:r>
              <w:rPr>
                <w:rFonts w:hint="eastAsia"/>
                <w:lang w:val="en-US" w:eastAsia="zh-CN"/>
              </w:rPr>
              <w:t>y</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5726"/>
    <w:multiLevelType w:val="multilevel"/>
    <w:tmpl w:val="5B785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3D69"/>
    <w:rsid w:val="001C3D69"/>
    <w:rsid w:val="001E0506"/>
    <w:rsid w:val="001F0AFE"/>
    <w:rsid w:val="00211B5F"/>
    <w:rsid w:val="002E0F0C"/>
    <w:rsid w:val="00352F47"/>
    <w:rsid w:val="003F3AB0"/>
    <w:rsid w:val="003F58BE"/>
    <w:rsid w:val="00443DC4"/>
    <w:rsid w:val="00450958"/>
    <w:rsid w:val="004A2BC3"/>
    <w:rsid w:val="00560F8D"/>
    <w:rsid w:val="0059457F"/>
    <w:rsid w:val="00630E32"/>
    <w:rsid w:val="00637C1E"/>
    <w:rsid w:val="006D16C9"/>
    <w:rsid w:val="006F39EF"/>
    <w:rsid w:val="006F5CDB"/>
    <w:rsid w:val="00717A85"/>
    <w:rsid w:val="00737745"/>
    <w:rsid w:val="007E384F"/>
    <w:rsid w:val="008B5699"/>
    <w:rsid w:val="009261F0"/>
    <w:rsid w:val="00963A5D"/>
    <w:rsid w:val="009964DF"/>
    <w:rsid w:val="009A5BFE"/>
    <w:rsid w:val="009E3D6E"/>
    <w:rsid w:val="00A25A70"/>
    <w:rsid w:val="00AB2269"/>
    <w:rsid w:val="00CB193A"/>
    <w:rsid w:val="00D60CE3"/>
    <w:rsid w:val="00D927DC"/>
    <w:rsid w:val="00E7509A"/>
    <w:rsid w:val="00E95C85"/>
    <w:rsid w:val="00F61D53"/>
    <w:rsid w:val="00F65DA1"/>
    <w:rsid w:val="00F849BC"/>
    <w:rsid w:val="039C7714"/>
    <w:rsid w:val="03D96AE0"/>
    <w:rsid w:val="05C452EA"/>
    <w:rsid w:val="0A802ED6"/>
    <w:rsid w:val="0BC05367"/>
    <w:rsid w:val="10BC52B0"/>
    <w:rsid w:val="196850DE"/>
    <w:rsid w:val="1AB90925"/>
    <w:rsid w:val="1C6A3D69"/>
    <w:rsid w:val="1E9D20CA"/>
    <w:rsid w:val="205829B9"/>
    <w:rsid w:val="213C4B8D"/>
    <w:rsid w:val="29780EA2"/>
    <w:rsid w:val="29CE582E"/>
    <w:rsid w:val="2CCD63D4"/>
    <w:rsid w:val="2F11410C"/>
    <w:rsid w:val="33A42019"/>
    <w:rsid w:val="35742A03"/>
    <w:rsid w:val="37187BB9"/>
    <w:rsid w:val="38176BAA"/>
    <w:rsid w:val="38481B9D"/>
    <w:rsid w:val="43AE71BD"/>
    <w:rsid w:val="44EB5918"/>
    <w:rsid w:val="49D34275"/>
    <w:rsid w:val="49D80C11"/>
    <w:rsid w:val="4AF46303"/>
    <w:rsid w:val="4DD342A5"/>
    <w:rsid w:val="4F6E0A3B"/>
    <w:rsid w:val="52D941A2"/>
    <w:rsid w:val="546241A1"/>
    <w:rsid w:val="55B933CF"/>
    <w:rsid w:val="57317E40"/>
    <w:rsid w:val="5BD0174E"/>
    <w:rsid w:val="616B35E6"/>
    <w:rsid w:val="647E6EBA"/>
    <w:rsid w:val="64D309B9"/>
    <w:rsid w:val="66E4533F"/>
    <w:rsid w:val="6D6C43C4"/>
    <w:rsid w:val="7A8E55F9"/>
    <w:rsid w:val="7C977376"/>
    <w:rsid w:val="7EFF0679"/>
    <w:rsid w:val="7F32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adjustRightInd w:val="0"/>
      <w:spacing w:line="312" w:lineRule="atLeast"/>
      <w:ind w:firstLine="420" w:firstLineChars="200"/>
      <w:textAlignment w:val="baseline"/>
    </w:pPr>
    <w:rPr>
      <w:kern w:val="0"/>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222</Words>
  <Characters>1268</Characters>
  <Lines>10</Lines>
  <Paragraphs>2</Paragraphs>
  <TotalTime>1</TotalTime>
  <ScaleCrop>false</ScaleCrop>
  <LinksUpToDate>false</LinksUpToDate>
  <CharactersWithSpaces>1488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2021-04-10T13:33:03Z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0B3079CD7AB44CC9B2E8B5138E4EF6D9</vt:lpwstr>
  </property>
</Properties>
</file>