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59264"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ind w:firstLine="2409" w:firstLineChars="300"/>
        <w:jc w:val="both"/>
        <w:rPr>
          <w:rFonts w:ascii="楷体_GB2312" w:eastAsia="楷体_GB2312"/>
          <w:b/>
          <w:sz w:val="80"/>
          <w:szCs w:val="80"/>
        </w:rPr>
      </w:pPr>
      <w:r>
        <w:rPr>
          <w:rFonts w:hint="eastAsia" w:ascii="楷体_GB2312" w:eastAsia="楷体_GB2312"/>
          <w:b/>
          <w:sz w:val="80"/>
          <w:szCs w:val="80"/>
        </w:rPr>
        <w:t>监督审核报告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rPr>
        <w:t>深圳市丝路蓝创意展示有限公司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STKaiti" w:hAnsi="STKaiti" w:eastAsia="STKaiti" w:cs="STKaiti"/>
          <w:b/>
          <w:color w:val="000000" w:themeColor="text1"/>
          <w:sz w:val="36"/>
          <w:szCs w:val="36"/>
        </w:rPr>
        <w:t xml:space="preserve">   北京</w:t>
      </w:r>
      <w:r>
        <w:rPr>
          <w:rFonts w:hint="eastAsia" w:ascii="STKaiti" w:hAnsi="STKaiti" w:eastAsia="STKaiti" w:cs="STKaiti"/>
          <w:b/>
          <w:color w:val="000000"/>
          <w:sz w:val="36"/>
          <w:szCs w:val="36"/>
        </w:rPr>
        <w:t>国标联合</w:t>
      </w:r>
      <w:r>
        <w:rPr>
          <w:rFonts w:hint="eastAsia" w:ascii="STKaiti" w:hAnsi="STKaiti" w:eastAsia="STKaiti" w:cs="STKaiti"/>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2"/>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b/>
                <w:color w:val="000000" w:themeColor="text1"/>
                <w:sz w:val="20"/>
                <w:szCs w:val="20"/>
              </w:rPr>
            </w:pPr>
            <w:r>
              <w:rPr>
                <w:b/>
                <w:sz w:val="21"/>
                <w:szCs w:val="21"/>
              </w:rPr>
              <w:t>李京田</w:t>
            </w:r>
          </w:p>
        </w:tc>
        <w:tc>
          <w:tcPr>
            <w:tcW w:w="992" w:type="dxa"/>
            <w:vAlign w:val="center"/>
          </w:tcPr>
          <w:p>
            <w:pPr>
              <w:jc w:val="center"/>
              <w:rPr>
                <w:b/>
                <w:color w:val="000000" w:themeColor="text1"/>
                <w:sz w:val="20"/>
                <w:szCs w:val="20"/>
              </w:rPr>
            </w:pPr>
            <w:r>
              <w:rPr>
                <w:b/>
                <w:sz w:val="21"/>
                <w:szCs w:val="21"/>
              </w:rPr>
              <w:t>女</w:t>
            </w:r>
          </w:p>
        </w:tc>
        <w:tc>
          <w:tcPr>
            <w:tcW w:w="1216" w:type="dxa"/>
            <w:vAlign w:val="center"/>
          </w:tcPr>
          <w:p>
            <w:pPr>
              <w:jc w:val="center"/>
              <w:rPr>
                <w:b/>
                <w:color w:val="000000" w:themeColor="text1"/>
                <w:sz w:val="20"/>
                <w:szCs w:val="20"/>
              </w:rPr>
            </w:pPr>
            <w:r>
              <w:rPr>
                <w:b/>
                <w:sz w:val="21"/>
                <w:szCs w:val="21"/>
              </w:rPr>
              <w:t>组长</w:t>
            </w:r>
          </w:p>
        </w:tc>
        <w:tc>
          <w:tcPr>
            <w:tcW w:w="3478" w:type="dxa"/>
            <w:gridSpan w:val="3"/>
            <w:vAlign w:val="center"/>
          </w:tcPr>
          <w:p>
            <w:pPr>
              <w:jc w:val="center"/>
              <w:rPr>
                <w:b/>
                <w:color w:val="000000" w:themeColor="text1"/>
                <w:sz w:val="20"/>
                <w:szCs w:val="20"/>
              </w:rPr>
            </w:pPr>
            <w:r>
              <w:rPr>
                <w:b/>
                <w:sz w:val="21"/>
                <w:szCs w:val="21"/>
              </w:rPr>
              <w:t>审核员</w:t>
            </w:r>
          </w:p>
        </w:tc>
        <w:tc>
          <w:tcPr>
            <w:tcW w:w="2333" w:type="dxa"/>
            <w:gridSpan w:val="2"/>
            <w:vAlign w:val="center"/>
          </w:tcPr>
          <w:p>
            <w:pPr>
              <w:jc w:val="center"/>
              <w:rPr>
                <w:b/>
                <w:color w:val="000000" w:themeColor="text1"/>
                <w:sz w:val="20"/>
                <w:szCs w:val="20"/>
              </w:rPr>
            </w:pPr>
            <w:r>
              <w:rPr>
                <w:b/>
                <w:color w:val="FF0000"/>
                <w:szCs w:val="21"/>
              </w:rPr>
              <w:t>34.05.00;35.20.00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rPr>
                <w:b/>
                <w:color w:val="000000" w:themeColor="text1"/>
                <w:sz w:val="20"/>
                <w:szCs w:val="20"/>
              </w:rPr>
            </w:pPr>
          </w:p>
        </w:tc>
        <w:tc>
          <w:tcPr>
            <w:tcW w:w="3478" w:type="dxa"/>
            <w:gridSpan w:val="3"/>
          </w:tcPr>
          <w:p>
            <w:pPr>
              <w:spacing w:line="240" w:lineRule="exact"/>
              <w:rPr>
                <w:b/>
                <w:color w:val="000000" w:themeColor="text1"/>
                <w:sz w:val="20"/>
                <w:szCs w:val="20"/>
              </w:rPr>
            </w:pPr>
          </w:p>
        </w:tc>
        <w:tc>
          <w:tcPr>
            <w:tcW w:w="2333" w:type="dxa"/>
            <w:gridSpan w:val="2"/>
            <w:vAlign w:val="center"/>
          </w:tcPr>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60"/>
        <w:gridCol w:w="1620"/>
        <w:gridCol w:w="1080"/>
        <w:gridCol w:w="282"/>
        <w:gridCol w:w="520"/>
        <w:gridCol w:w="399"/>
        <w:gridCol w:w="599"/>
        <w:gridCol w:w="79"/>
        <w:gridCol w:w="396"/>
        <w:gridCol w:w="128"/>
        <w:gridCol w:w="201"/>
        <w:gridCol w:w="636"/>
        <w:gridCol w:w="180"/>
        <w:gridCol w:w="410"/>
        <w:gridCol w:w="13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gridSpan w:val="2"/>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7"/>
          </w:tcPr>
          <w:p>
            <w:pPr>
              <w:spacing w:line="320" w:lineRule="exact"/>
              <w:jc w:val="center"/>
              <w:rPr>
                <w:rFonts w:ascii="宋体" w:hAnsi="宋体"/>
                <w:b/>
                <w:color w:val="000000" w:themeColor="text1"/>
                <w:sz w:val="20"/>
                <w:szCs w:val="20"/>
              </w:rPr>
            </w:pPr>
            <w:r>
              <w:rPr>
                <w:color w:val="000000"/>
                <w:szCs w:val="21"/>
              </w:rPr>
              <w:t>深圳市丝路蓝创意展示有限公司</w:t>
            </w:r>
          </w:p>
        </w:tc>
        <w:tc>
          <w:tcPr>
            <w:tcW w:w="2081" w:type="dxa"/>
            <w:gridSpan w:val="7"/>
          </w:tcPr>
          <w:p>
            <w:pPr>
              <w:spacing w:line="260" w:lineRule="exact"/>
              <w:jc w:val="center"/>
              <w:rPr>
                <w:rFonts w:ascii="宋体"/>
                <w:b/>
                <w:sz w:val="21"/>
              </w:rPr>
            </w:pPr>
            <w:r>
              <w:rPr>
                <w:rFonts w:hint="eastAsia" w:ascii="宋体" w:hAnsi="宋体"/>
                <w:b/>
                <w:sz w:val="21"/>
              </w:rPr>
              <w:t>组织人数及</w:t>
            </w:r>
          </w:p>
          <w:p>
            <w:pPr>
              <w:spacing w:line="320" w:lineRule="exact"/>
              <w:jc w:val="center"/>
              <w:rPr>
                <w:rFonts w:ascii="宋体" w:hAnsi="宋体"/>
                <w:b/>
                <w:color w:val="000000" w:themeColor="text1"/>
                <w:sz w:val="20"/>
                <w:szCs w:val="20"/>
              </w:rPr>
            </w:pPr>
            <w:r>
              <w:rPr>
                <w:rFonts w:hint="eastAsia" w:ascii="宋体" w:hAnsi="宋体"/>
                <w:b/>
                <w:sz w:val="21"/>
              </w:rPr>
              <w:t>变动情况核实</w:t>
            </w:r>
          </w:p>
        </w:tc>
        <w:tc>
          <w:tcPr>
            <w:tcW w:w="1297" w:type="dxa"/>
          </w:tcPr>
          <w:p>
            <w:pPr>
              <w:spacing w:line="320" w:lineRule="exact"/>
              <w:jc w:val="center"/>
              <w:rPr>
                <w:rFonts w:ascii="宋体" w:hAnsi="宋体"/>
                <w:b/>
                <w:color w:val="000000" w:themeColor="text1"/>
                <w:sz w:val="20"/>
                <w:szCs w:val="20"/>
              </w:rPr>
            </w:pPr>
            <w:bookmarkStart w:id="10" w:name="企业人数"/>
            <w:r>
              <w:rPr>
                <w:rFonts w:hint="eastAsia" w:ascii="宋体"/>
                <w:b/>
              </w:rPr>
              <w:t>129</w:t>
            </w:r>
            <w:bookmarkEnd w:id="10"/>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gridSpan w:val="2"/>
            <w:vAlign w:val="center"/>
          </w:tcPr>
          <w:p>
            <w:pPr>
              <w:jc w:val="center"/>
              <w:rPr>
                <w:rFonts w:ascii="宋体" w:hAnsi="宋体"/>
                <w:b/>
                <w:color w:val="000000" w:themeColor="text1"/>
                <w:sz w:val="20"/>
                <w:szCs w:val="20"/>
              </w:rPr>
            </w:pPr>
            <w:r>
              <w:rPr>
                <w:rFonts w:hint="eastAsia" w:ascii="宋体" w:hAnsi="宋体"/>
                <w:b/>
                <w:sz w:val="21"/>
                <w:szCs w:val="21"/>
              </w:rPr>
              <w:t>注册地址</w:t>
            </w:r>
          </w:p>
        </w:tc>
        <w:tc>
          <w:tcPr>
            <w:tcW w:w="6120" w:type="dxa"/>
            <w:gridSpan w:val="12"/>
            <w:vAlign w:val="top"/>
          </w:tcPr>
          <w:p>
            <w:pPr>
              <w:rPr>
                <w:rFonts w:ascii="宋体" w:hAnsi="宋体"/>
                <w:b/>
                <w:color w:val="000000" w:themeColor="text1"/>
                <w:sz w:val="20"/>
                <w:szCs w:val="20"/>
              </w:rPr>
            </w:pPr>
            <w:r>
              <w:rPr>
                <w:rFonts w:ascii="宋体"/>
                <w:b/>
                <w:sz w:val="21"/>
              </w:rPr>
              <w:t>深圳市福田区福田街道市花路3号福年广场B4座212</w:t>
            </w:r>
          </w:p>
        </w:tc>
        <w:tc>
          <w:tcPr>
            <w:tcW w:w="540" w:type="dxa"/>
            <w:gridSpan w:val="2"/>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rPr>
                <w:rFonts w:ascii="宋体" w:hAnsi="Times New Roman" w:eastAsia="宋体" w:cs="Times New Roman"/>
                <w:b/>
                <w:kern w:val="2"/>
                <w:sz w:val="21"/>
                <w:szCs w:val="24"/>
                <w:lang w:val="en-US" w:eastAsia="zh-CN" w:bidi="ar-SA"/>
              </w:rPr>
            </w:pPr>
            <w:r>
              <w:rPr>
                <w:rFonts w:ascii="宋体"/>
                <w:b/>
                <w:sz w:val="21"/>
              </w:rPr>
              <w:t>518102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gridSpan w:val="2"/>
            <w:vAlign w:val="center"/>
          </w:tcPr>
          <w:p>
            <w:pPr>
              <w:jc w:val="center"/>
              <w:rPr>
                <w:rFonts w:ascii="宋体" w:hAnsi="宋体"/>
                <w:b/>
                <w:color w:val="000000" w:themeColor="text1"/>
                <w:sz w:val="20"/>
                <w:szCs w:val="20"/>
              </w:rPr>
            </w:pPr>
            <w:r>
              <w:rPr>
                <w:rFonts w:hint="eastAsia" w:ascii="宋体" w:hAnsi="宋体"/>
                <w:b/>
                <w:sz w:val="21"/>
                <w:szCs w:val="21"/>
              </w:rPr>
              <w:t>经营地址</w:t>
            </w:r>
          </w:p>
        </w:tc>
        <w:tc>
          <w:tcPr>
            <w:tcW w:w="6120" w:type="dxa"/>
            <w:gridSpan w:val="12"/>
            <w:vAlign w:val="top"/>
          </w:tcPr>
          <w:p>
            <w:pPr>
              <w:rPr>
                <w:rFonts w:ascii="宋体" w:hAnsi="宋体"/>
                <w:b/>
                <w:color w:val="000000" w:themeColor="text1"/>
                <w:sz w:val="20"/>
                <w:szCs w:val="20"/>
              </w:rPr>
            </w:pPr>
            <w:r>
              <w:rPr>
                <w:rFonts w:ascii="宋体"/>
                <w:b/>
                <w:sz w:val="21"/>
              </w:rPr>
              <w:t>深圳市福田区福田街道市花路3号福年广场B4座212</w:t>
            </w:r>
          </w:p>
        </w:tc>
        <w:tc>
          <w:tcPr>
            <w:tcW w:w="540" w:type="dxa"/>
            <w:gridSpan w:val="2"/>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rPr>
                <w:rFonts w:ascii="宋体" w:hAnsi="Times New Roman" w:eastAsia="宋体" w:cs="Times New Roman"/>
                <w:b/>
                <w:kern w:val="2"/>
                <w:sz w:val="21"/>
                <w:szCs w:val="24"/>
                <w:lang w:val="en-US" w:eastAsia="zh-CN" w:bidi="ar-SA"/>
              </w:rPr>
            </w:pPr>
            <w:r>
              <w:rPr>
                <w:rFonts w:ascii="宋体"/>
                <w:b/>
                <w:sz w:val="21"/>
              </w:rPr>
              <w:t>518102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gridSpan w:val="2"/>
            <w:vAlign w:val="center"/>
          </w:tcPr>
          <w:p>
            <w:pPr>
              <w:jc w:val="center"/>
              <w:rPr>
                <w:rFonts w:ascii="宋体" w:hAnsi="宋体"/>
                <w:b/>
                <w:color w:val="000000" w:themeColor="text1"/>
                <w:sz w:val="20"/>
                <w:szCs w:val="20"/>
              </w:rPr>
            </w:pPr>
            <w:r>
              <w:rPr>
                <w:rFonts w:hint="eastAsia" w:ascii="宋体" w:hAnsi="宋体"/>
                <w:b/>
                <w:color w:val="000000"/>
                <w:sz w:val="21"/>
                <w:szCs w:val="21"/>
              </w:rPr>
              <w:t>生产地址</w:t>
            </w:r>
          </w:p>
        </w:tc>
        <w:tc>
          <w:tcPr>
            <w:tcW w:w="6120" w:type="dxa"/>
            <w:gridSpan w:val="12"/>
            <w:vAlign w:val="top"/>
          </w:tcPr>
          <w:p>
            <w:pPr>
              <w:rPr>
                <w:rFonts w:ascii="宋体" w:hAnsi="宋体"/>
                <w:b/>
                <w:color w:val="000000" w:themeColor="text1"/>
                <w:sz w:val="20"/>
                <w:szCs w:val="20"/>
              </w:rPr>
            </w:pPr>
            <w:r>
              <w:rPr>
                <w:rFonts w:ascii="宋体"/>
                <w:b/>
                <w:sz w:val="21"/>
              </w:rPr>
              <w:t>深圳市福田区福田街道市花路3号福年广场B4座212</w:t>
            </w:r>
          </w:p>
        </w:tc>
        <w:tc>
          <w:tcPr>
            <w:tcW w:w="540" w:type="dxa"/>
            <w:gridSpan w:val="2"/>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rPr>
                <w:rFonts w:ascii="宋体" w:hAnsi="Times New Roman" w:eastAsia="宋体" w:cs="Times New Roman"/>
                <w:b/>
                <w:kern w:val="2"/>
                <w:sz w:val="21"/>
                <w:szCs w:val="24"/>
                <w:lang w:val="en-US" w:eastAsia="zh-CN" w:bidi="ar-SA"/>
              </w:rPr>
            </w:pPr>
            <w:r>
              <w:rPr>
                <w:rFonts w:ascii="宋体"/>
                <w:b/>
                <w:sz w:val="21"/>
              </w:rPr>
              <w:t>518102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gridSpan w:val="2"/>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gridSpan w:val="2"/>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gridSpan w:val="2"/>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gridSpan w:val="2"/>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gridSpan w:val="2"/>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t>曾丽欢</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5"/>
            <w:vAlign w:val="center"/>
          </w:tcPr>
          <w:p>
            <w:pPr>
              <w:spacing w:line="320" w:lineRule="exact"/>
              <w:jc w:val="center"/>
              <w:rPr>
                <w:rFonts w:ascii="宋体" w:hAnsi="宋体"/>
                <w:b/>
                <w:color w:val="000000" w:themeColor="text1"/>
                <w:sz w:val="20"/>
                <w:szCs w:val="20"/>
              </w:rPr>
            </w:pPr>
            <w:bookmarkStart w:id="12" w:name="联系人手机"/>
            <w:r>
              <w:t>18319438654</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gridSpan w:val="2"/>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sz w:val="21"/>
                <w:szCs w:val="21"/>
              </w:rPr>
              <w:t>丁鹏青</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3"/>
            <w:vAlign w:val="center"/>
          </w:tcPr>
          <w:p>
            <w:pPr>
              <w:spacing w:line="320" w:lineRule="exact"/>
              <w:rPr>
                <w:rFonts w:ascii="宋体" w:hAnsi="宋体"/>
                <w:b/>
                <w:color w:val="000000" w:themeColor="text1"/>
                <w:spacing w:val="-20"/>
                <w:sz w:val="20"/>
                <w:szCs w:val="20"/>
              </w:rPr>
            </w:pPr>
            <w:r>
              <w:rPr>
                <w:rFonts w:hint="eastAsia"/>
              </w:rPr>
              <w:t>李萌迪</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rPr>
              <w:t>韩伟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gridSpan w:val="2"/>
            <w:vAlign w:val="center"/>
          </w:tcPr>
          <w:p>
            <w:pPr>
              <w:jc w:val="center"/>
              <w:rPr>
                <w:rFonts w:ascii="宋体" w:hAnsi="宋体" w:eastAsia="宋体" w:cs="Times New Roman"/>
                <w:b/>
                <w:kern w:val="2"/>
                <w:sz w:val="21"/>
                <w:szCs w:val="21"/>
                <w:lang w:val="en-US" w:eastAsia="zh-CN" w:bidi="ar-SA"/>
              </w:rPr>
            </w:pPr>
            <w:r>
              <w:rPr>
                <w:rFonts w:hint="eastAsia" w:ascii="宋体" w:hAnsi="宋体"/>
                <w:b/>
                <w:sz w:val="21"/>
                <w:szCs w:val="21"/>
              </w:rPr>
              <w:t>审核日期</w:t>
            </w:r>
          </w:p>
        </w:tc>
        <w:tc>
          <w:tcPr>
            <w:tcW w:w="3502" w:type="dxa"/>
            <w:gridSpan w:val="4"/>
            <w:vAlign w:val="center"/>
          </w:tcPr>
          <w:p>
            <w:pPr>
              <w:rPr>
                <w:rFonts w:ascii="宋体" w:hAnsi="宋体" w:eastAsia="宋体" w:cs="Times New Roman"/>
                <w:b/>
                <w:kern w:val="2"/>
                <w:sz w:val="21"/>
                <w:szCs w:val="21"/>
                <w:lang w:val="en-US" w:eastAsia="zh-CN" w:bidi="ar-SA"/>
              </w:rPr>
            </w:pPr>
            <w:r>
              <w:rPr>
                <w:rFonts w:ascii="宋体" w:hAnsi="宋体"/>
                <w:b/>
                <w:sz w:val="21"/>
                <w:szCs w:val="21"/>
              </w:rPr>
              <w:t>2020年12月14日 上午至2020年12月14日 下午</w:t>
            </w:r>
          </w:p>
        </w:tc>
        <w:tc>
          <w:tcPr>
            <w:tcW w:w="1802" w:type="dxa"/>
            <w:gridSpan w:val="6"/>
            <w:vAlign w:val="center"/>
          </w:tcPr>
          <w:p>
            <w:pPr>
              <w:rPr>
                <w:rFonts w:ascii="宋体" w:hAnsi="宋体" w:eastAsia="宋体" w:cs="Times New Roman"/>
                <w:b/>
                <w:kern w:val="2"/>
                <w:sz w:val="21"/>
                <w:szCs w:val="21"/>
                <w:lang w:val="en-US" w:eastAsia="zh-CN" w:bidi="ar-SA"/>
              </w:rPr>
            </w:pPr>
            <w:r>
              <w:rPr>
                <w:rFonts w:hint="eastAsia" w:ascii="宋体" w:hAnsi="宋体"/>
                <w:b/>
                <w:sz w:val="21"/>
                <w:szCs w:val="21"/>
              </w:rPr>
              <w:t>一体化审核</w:t>
            </w:r>
          </w:p>
        </w:tc>
        <w:tc>
          <w:tcPr>
            <w:tcW w:w="2653" w:type="dxa"/>
            <w:gridSpan w:val="5"/>
            <w:vAlign w:val="center"/>
          </w:tcPr>
          <w:p>
            <w:pPr>
              <w:rPr>
                <w:rFonts w:ascii="宋体" w:hAnsi="宋体" w:eastAsia="宋体" w:cs="Times New Roman"/>
                <w:b/>
                <w:kern w:val="2"/>
                <w:sz w:val="21"/>
                <w:szCs w:val="21"/>
                <w:lang w:val="en-US" w:eastAsia="zh-CN" w:bidi="ar-SA"/>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gridSpan w:val="2"/>
            <w:vAlign w:val="center"/>
          </w:tcPr>
          <w:p>
            <w:pPr>
              <w:spacing w:line="320" w:lineRule="exact"/>
              <w:jc w:val="center"/>
              <w:rPr>
                <w:rFonts w:ascii="宋体" w:hAnsi="宋体"/>
                <w:b/>
                <w:color w:val="000000" w:themeColor="text1"/>
                <w:sz w:val="20"/>
                <w:szCs w:val="20"/>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957" w:type="dxa"/>
            <w:gridSpan w:val="15"/>
          </w:tcPr>
          <w:p>
            <w:pPr>
              <w:pStyle w:val="3"/>
              <w:spacing w:line="240" w:lineRule="auto"/>
              <w:ind w:firstLine="0"/>
              <w:rPr>
                <w:b/>
                <w:color w:val="000000"/>
                <w:sz w:val="22"/>
                <w:szCs w:val="22"/>
              </w:rPr>
            </w:pPr>
            <w:bookmarkStart w:id="14" w:name="S勾选Add2"/>
            <w:bookmarkStart w:id="15" w:name="审核范围"/>
            <w:r>
              <w:rPr>
                <w:rFonts w:hint="eastAsia" w:ascii="宋体" w:hAnsi="宋体"/>
                <w:b/>
                <w:sz w:val="21"/>
                <w:szCs w:val="21"/>
              </w:rPr>
              <w:t>■</w:t>
            </w:r>
            <w:bookmarkEnd w:id="14"/>
            <w:r>
              <w:rPr>
                <w:rFonts w:ascii="宋体" w:hAnsi="宋体"/>
                <w:b/>
                <w:sz w:val="21"/>
                <w:szCs w:val="21"/>
              </w:rPr>
              <w:t>OHSMS</w:t>
            </w:r>
            <w:r>
              <w:rPr>
                <w:rFonts w:hint="eastAsia" w:ascii="宋体" w:hAnsi="宋体"/>
                <w:b/>
                <w:sz w:val="21"/>
                <w:szCs w:val="21"/>
              </w:rPr>
              <w:t>：</w:t>
            </w:r>
            <w:r>
              <w:rPr>
                <w:b/>
                <w:color w:val="000000"/>
                <w:sz w:val="22"/>
                <w:szCs w:val="22"/>
              </w:rPr>
              <w:t>:</w:t>
            </w:r>
            <w:bookmarkEnd w:id="15"/>
            <w:r>
              <w:rPr>
                <w:rFonts w:hint="eastAsia"/>
                <w:b/>
                <w:color w:val="000000"/>
                <w:sz w:val="22"/>
                <w:szCs w:val="22"/>
              </w:rPr>
              <w:t>展览展示设计及布展服务及</w:t>
            </w:r>
            <w:r>
              <w:rPr>
                <w:b/>
                <w:color w:val="000000"/>
                <w:sz w:val="22"/>
                <w:szCs w:val="22"/>
              </w:rPr>
              <w:t>相关职业健康安全管理活动</w:t>
            </w:r>
          </w:p>
          <w:p>
            <w:pPr>
              <w:spacing w:line="320" w:lineRule="exact"/>
              <w:rPr>
                <w:rFonts w:ascii="宋体" w:hAnsi="宋体"/>
                <w:b/>
                <w:color w:val="000000" w:themeColor="text1"/>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959"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eastAsia="宋体" w:cs="Times New Roman"/>
                <w:b/>
                <w:kern w:val="2"/>
                <w:sz w:val="21"/>
                <w:szCs w:val="21"/>
                <w:lang w:val="en-US" w:eastAsia="zh-CN" w:bidi="ar-SA"/>
              </w:rPr>
            </w:pPr>
          </w:p>
        </w:tc>
        <w:tc>
          <w:tcPr>
            <w:tcW w:w="960"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eastAsia="宋体" w:cs="Times New Roman"/>
                <w:b/>
                <w:kern w:val="2"/>
                <w:sz w:val="21"/>
                <w:szCs w:val="21"/>
                <w:lang w:val="en-US" w:eastAsia="zh-CN" w:bidi="ar-SA"/>
              </w:rPr>
            </w:pPr>
            <w:r>
              <w:rPr>
                <w:rFonts w:hint="eastAsia" w:ascii="宋体" w:hAnsi="宋体"/>
                <w:b/>
                <w:sz w:val="21"/>
                <w:szCs w:val="21"/>
                <w:lang w:eastAsia="zh-CN"/>
              </w:rPr>
              <w:t>☑</w:t>
            </w:r>
            <w:r>
              <w:rPr>
                <w:rFonts w:hint="eastAsia" w:ascii="宋体" w:hAnsi="宋体"/>
                <w:b/>
                <w:sz w:val="21"/>
                <w:szCs w:val="21"/>
              </w:rPr>
              <w:t>否</w:t>
            </w:r>
          </w:p>
        </w:tc>
        <w:tc>
          <w:tcPr>
            <w:tcW w:w="7957" w:type="dxa"/>
            <w:gridSpan w:val="15"/>
            <w:vAlign w:val="center"/>
          </w:tcPr>
          <w:p>
            <w:pPr>
              <w:spacing w:line="320" w:lineRule="exact"/>
              <w:rPr>
                <w:rFonts w:ascii="宋体" w:hAnsi="宋体"/>
                <w:b/>
                <w:color w:val="000000" w:themeColor="text1"/>
                <w:sz w:val="20"/>
                <w:szCs w:val="20"/>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gridSpan w:val="2"/>
            <w:vAlign w:val="center"/>
          </w:tcPr>
          <w:p>
            <w:pPr>
              <w:jc w:val="center"/>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专业代码</w:t>
            </w:r>
          </w:p>
        </w:tc>
        <w:tc>
          <w:tcPr>
            <w:tcW w:w="2700" w:type="dxa"/>
            <w:gridSpan w:val="2"/>
            <w:vAlign w:val="center"/>
          </w:tcPr>
          <w:p>
            <w:pPr>
              <w:jc w:val="center"/>
              <w:rPr>
                <w:rFonts w:ascii="宋体" w:hAnsi="宋体"/>
                <w:b/>
                <w:color w:val="000000" w:themeColor="text1"/>
                <w:sz w:val="20"/>
                <w:szCs w:val="20"/>
              </w:rPr>
            </w:pPr>
            <w:bookmarkStart w:id="16" w:name="专业代码"/>
            <w:r>
              <w:rPr>
                <w:rFonts w:ascii="宋体" w:hAnsi="宋体"/>
                <w:b/>
                <w:sz w:val="21"/>
                <w:szCs w:val="21"/>
              </w:rPr>
              <w:t>34.05.00;35.20.00</w:t>
            </w:r>
            <w:bookmarkEnd w:id="16"/>
          </w:p>
        </w:tc>
        <w:tc>
          <w:tcPr>
            <w:tcW w:w="1201" w:type="dxa"/>
            <w:gridSpan w:val="3"/>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eastAsia="宋体" w:cs="Times New Roman"/>
                <w:b/>
                <w:kern w:val="2"/>
                <w:sz w:val="21"/>
                <w:szCs w:val="21"/>
                <w:lang w:val="en-US" w:eastAsia="zh-CN" w:bidi="ar-SA"/>
              </w:rPr>
            </w:pPr>
            <w:r>
              <w:rPr>
                <w:rFonts w:hint="eastAsia" w:ascii="宋体" w:hAnsi="宋体"/>
                <w:b/>
                <w:sz w:val="21"/>
                <w:szCs w:val="21"/>
              </w:rPr>
              <w:t>效期</w:t>
            </w:r>
          </w:p>
        </w:tc>
        <w:tc>
          <w:tcPr>
            <w:tcW w:w="1202" w:type="dxa"/>
            <w:gridSpan w:val="4"/>
            <w:vAlign w:val="top"/>
          </w:tcPr>
          <w:p>
            <w:pPr>
              <w:spacing w:line="260" w:lineRule="exact"/>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2023-1-16</w:t>
            </w:r>
          </w:p>
        </w:tc>
        <w:tc>
          <w:tcPr>
            <w:tcW w:w="1427" w:type="dxa"/>
            <w:gridSpan w:val="4"/>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eastAsia="宋体" w:cs="Times New Roman"/>
                <w:b/>
                <w:kern w:val="2"/>
                <w:sz w:val="21"/>
                <w:szCs w:val="21"/>
                <w:lang w:val="en-US" w:eastAsia="zh-CN" w:bidi="ar-SA"/>
              </w:rPr>
            </w:pPr>
            <w:r>
              <w:rPr>
                <w:rFonts w:hint="eastAsia" w:ascii="宋体" w:hAnsi="宋体"/>
                <w:b/>
                <w:sz w:val="21"/>
                <w:szCs w:val="21"/>
              </w:rPr>
              <w:t>审核日期</w:t>
            </w:r>
          </w:p>
        </w:tc>
        <w:tc>
          <w:tcPr>
            <w:tcW w:w="1427" w:type="dxa"/>
            <w:gridSpan w:val="2"/>
            <w:vAlign w:val="top"/>
          </w:tcPr>
          <w:p>
            <w:pPr>
              <w:spacing w:line="260" w:lineRule="exact"/>
              <w:rPr>
                <w:rFonts w:ascii="宋体" w:hAnsi="Times New Roman" w:eastAsia="宋体" w:cs="Times New Roman"/>
                <w:b/>
                <w:kern w:val="2"/>
                <w:sz w:val="21"/>
                <w:szCs w:val="24"/>
                <w:lang w:val="en-US" w:eastAsia="zh-CN" w:bidi="ar-SA"/>
              </w:rPr>
            </w:pPr>
            <w:r>
              <w:rPr>
                <w:rFonts w:hint="eastAsia" w:ascii="宋体" w:hAnsi="宋体" w:cs="Times New Roman"/>
                <w:b/>
                <w:kern w:val="2"/>
                <w:sz w:val="21"/>
                <w:szCs w:val="21"/>
                <w:lang w:val="en-US" w:eastAsia="zh-CN" w:bidi="ar-SA"/>
              </w:rPr>
              <w:t>2020-01-08 -- 2020-01-12</w:t>
            </w: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before="163" w:beforeLines="50"/>
        <w:ind w:left="-170"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70"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w:t>
      </w:r>
      <w:r>
        <w:rPr>
          <w:rFonts w:hint="eastAsia" w:ascii="宋体" w:hAnsi="宋体"/>
          <w:b/>
          <w:color w:val="auto"/>
          <w:sz w:val="21"/>
          <w:szCs w:val="21"/>
        </w:rPr>
        <w:t>在一起的部门）、临时</w:t>
      </w:r>
      <w:r>
        <w:rPr>
          <w:rFonts w:ascii="宋体" w:hAnsi="宋体"/>
          <w:b/>
          <w:color w:val="auto"/>
          <w:sz w:val="21"/>
          <w:szCs w:val="21"/>
        </w:rPr>
        <w:t>/</w:t>
      </w:r>
      <w:r>
        <w:rPr>
          <w:rFonts w:hint="eastAsia" w:ascii="宋体" w:hAnsi="宋体"/>
          <w:b/>
          <w:color w:val="auto"/>
          <w:sz w:val="21"/>
          <w:szCs w:val="21"/>
        </w:rPr>
        <w:t>流动场所信息</w:t>
      </w:r>
    </w:p>
    <w:p>
      <w:pPr>
        <w:spacing w:before="163" w:beforeLines="50"/>
        <w:ind w:left="-170" w:leftChars="-81" w:firstLine="211" w:firstLineChars="100"/>
        <w:rPr>
          <w:rFonts w:hint="eastAsia" w:ascii="宋体" w:hAnsi="宋体"/>
          <w:b/>
          <w:sz w:val="21"/>
          <w:szCs w:val="21"/>
        </w:rPr>
      </w:pPr>
      <w:r>
        <w:rPr>
          <w:rFonts w:hint="eastAsia" w:ascii="宋体" w:hAnsi="宋体"/>
          <w:b/>
          <w:sz w:val="21"/>
          <w:szCs w:val="21"/>
        </w:rPr>
        <w:t>深圳市城市规划馆布展工程</w:t>
      </w:r>
      <w:r>
        <w:rPr>
          <w:rFonts w:hint="eastAsia" w:ascii="宋体" w:hAnsi="宋体"/>
          <w:b/>
          <w:sz w:val="21"/>
          <w:szCs w:val="21"/>
        </w:rPr>
        <w:tab/>
      </w:r>
      <w:r>
        <w:rPr>
          <w:rFonts w:hint="eastAsia" w:ascii="宋体" w:hAnsi="宋体"/>
          <w:b/>
          <w:sz w:val="21"/>
          <w:szCs w:val="21"/>
        </w:rPr>
        <w:tab/>
      </w:r>
    </w:p>
    <w:p>
      <w:pPr>
        <w:spacing w:before="163" w:beforeLines="50"/>
        <w:ind w:left="-170" w:leftChars="-81" w:firstLine="211" w:firstLineChars="100"/>
        <w:rPr>
          <w:rFonts w:ascii="宋体" w:hAnsi="宋体"/>
          <w:b/>
          <w:sz w:val="21"/>
          <w:szCs w:val="21"/>
        </w:rPr>
      </w:pPr>
      <w:r>
        <w:rPr>
          <w:rFonts w:hint="eastAsia" w:ascii="宋体" w:hAnsi="宋体"/>
          <w:b/>
          <w:sz w:val="21"/>
          <w:szCs w:val="21"/>
        </w:rPr>
        <w:t>展览展示设计及布展服务</w:t>
      </w:r>
      <w:r>
        <w:rPr>
          <w:rFonts w:hint="eastAsia" w:ascii="宋体" w:hAnsi="宋体"/>
          <w:b/>
          <w:sz w:val="21"/>
          <w:szCs w:val="21"/>
        </w:rPr>
        <w:tab/>
      </w:r>
      <w:r>
        <w:rPr>
          <w:rFonts w:hint="eastAsia" w:ascii="宋体" w:hAnsi="宋体"/>
          <w:b/>
          <w:sz w:val="21"/>
          <w:szCs w:val="21"/>
        </w:rPr>
        <w:t>在建</w:t>
      </w:r>
      <w:r>
        <w:rPr>
          <w:rFonts w:hint="eastAsia" w:ascii="宋体" w:hAnsi="宋体"/>
          <w:b/>
          <w:sz w:val="21"/>
          <w:szCs w:val="21"/>
        </w:rPr>
        <w:tab/>
      </w:r>
      <w:r>
        <w:rPr>
          <w:rFonts w:hint="eastAsia" w:ascii="宋体" w:hAnsi="宋体"/>
          <w:b/>
          <w:sz w:val="21"/>
          <w:szCs w:val="21"/>
        </w:rPr>
        <w:t>深圳市福田区福中一路</w:t>
      </w:r>
    </w:p>
    <w:p>
      <w:pPr>
        <w:spacing w:before="163" w:beforeLines="50"/>
        <w:ind w:left="-170"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12</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25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185"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185"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185"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r>
              <w:rPr>
                <w:rFonts w:hint="eastAsia"/>
                <w:color w:val="000000" w:themeColor="text1"/>
                <w:szCs w:val="21"/>
              </w:rPr>
              <w:t>深圳市丝路蓝创意展示有限公司 ，成立于2013-05-27 - 2023-05-27，企业信用代码91440300070368150P,注册资本为8</w:t>
            </w:r>
            <w:r>
              <w:rPr>
                <w:color w:val="000000" w:themeColor="text1"/>
                <w:szCs w:val="21"/>
              </w:rPr>
              <w:t>0</w:t>
            </w:r>
            <w:r>
              <w:rPr>
                <w:rFonts w:hint="eastAsia"/>
                <w:color w:val="000000" w:themeColor="text1"/>
                <w:szCs w:val="21"/>
              </w:rPr>
              <w:t>00万元的有限责任公司，注册地址：深圳市福田区福田街道市花路3号福年广场B4座212，经营范围：一般经营项目是：展览展示设计、策划、布展及施工；多媒体软件设计、电脑动画设计；多媒体硬件、动漫产品的研发和销售；计算机系统集成；平面广告设计、制作，模型设计、制作，舞台灯光音响设计及施工；文化、体育、产品活动策划；灯光音响集成设计与安装；展览馆、博物馆的管理与技术咨询；互联网智慧展馆设计、策划与施工。，许可经营项目是：智能化工程设计与施工；建筑工程设计、施工；城市园林绿化。。公司的主要客户群为全国各地的汽车厂商；公司采用总经理负责制，层层把关，让用户真正放心</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b/>
                <w:color w:val="000000" w:themeColor="text1"/>
                <w:sz w:val="20"/>
                <w:szCs w:val="20"/>
              </w:rPr>
              <w:sym w:font="Wingdings" w:char="00A8"/>
            </w:r>
            <w:r>
              <w:rPr>
                <w:rFonts w:hint="eastAsia" w:ascii="宋体" w:hAnsi="宋体"/>
                <w:b/>
                <w:color w:val="000000" w:themeColor="text1"/>
                <w:sz w:val="20"/>
                <w:szCs w:val="20"/>
              </w:rPr>
              <w:t>质量/</w:t>
            </w:r>
            <w:r>
              <w:rPr>
                <w:rFonts w:hint="eastAsia" w:ascii="宋体" w:hAnsi="宋体"/>
                <w:b/>
                <w:color w:val="000000" w:themeColor="text1"/>
                <w:sz w:val="20"/>
                <w:szCs w:val="20"/>
              </w:rPr>
              <w:sym w:font="Wingdings" w:char="00A8"/>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tabs>
                <w:tab w:val="left" w:pos="720"/>
              </w:tabs>
              <w:spacing w:line="480" w:lineRule="exact"/>
              <w:rPr>
                <w:rFonts w:ascii="楷体" w:hAnsi="楷体" w:eastAsia="楷体"/>
                <w:color w:val="000000" w:themeColor="text1"/>
                <w:sz w:val="24"/>
              </w:rPr>
            </w:pPr>
            <w:r>
              <w:rPr>
                <w:rFonts w:hint="eastAsia" w:ascii="楷体" w:hAnsi="楷体" w:eastAsia="楷体"/>
                <w:color w:val="000000" w:themeColor="text1"/>
                <w:sz w:val="24"/>
              </w:rPr>
              <w:t>公司的职业健康安全方针：</w:t>
            </w:r>
          </w:p>
          <w:p>
            <w:pPr>
              <w:spacing w:line="360" w:lineRule="auto"/>
              <w:ind w:firstLine="480" w:firstLineChars="200"/>
              <w:rPr>
                <w:rFonts w:ascii="宋体" w:hAnsi="宋体"/>
                <w:sz w:val="24"/>
              </w:rPr>
            </w:pPr>
            <w:r>
              <w:rPr>
                <w:rFonts w:ascii="宋体" w:hAnsi="宋体"/>
                <w:sz w:val="24"/>
              </w:rPr>
              <w:t>遵章守法</w:t>
            </w:r>
            <w:r>
              <w:rPr>
                <w:rFonts w:hint="eastAsia" w:ascii="宋体" w:hAnsi="宋体"/>
                <w:sz w:val="24"/>
              </w:rPr>
              <w:t>，</w:t>
            </w:r>
            <w:r>
              <w:rPr>
                <w:rFonts w:ascii="宋体" w:hAnsi="宋体"/>
                <w:sz w:val="24"/>
              </w:rPr>
              <w:t>关爱员工</w:t>
            </w:r>
            <w:r>
              <w:rPr>
                <w:rFonts w:hint="eastAsia" w:ascii="宋体" w:hAnsi="宋体"/>
                <w:sz w:val="24"/>
              </w:rPr>
              <w:t>，安全第一，</w:t>
            </w:r>
            <w:r>
              <w:rPr>
                <w:rFonts w:ascii="宋体" w:hAnsi="宋体"/>
                <w:sz w:val="24"/>
              </w:rPr>
              <w:t>持续改进</w:t>
            </w:r>
          </w:p>
          <w:p>
            <w:pPr>
              <w:rPr>
                <w:rFonts w:ascii="楷体" w:hAnsi="楷体" w:eastAsia="楷体"/>
                <w:b/>
                <w:bCs/>
                <w:color w:val="000000" w:themeColor="text1"/>
                <w:sz w:val="24"/>
              </w:rPr>
            </w:pP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6" o:spid="_x0000_s1026"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7" o:spid="_x0000_s1027"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3</w:t>
            </w:r>
            <w:r>
              <w:rPr>
                <w:rFonts w:hint="eastAsia"/>
                <w:szCs w:val="21"/>
              </w:rPr>
              <w:t>项，涉及：火灾和触电、意外伤害。评价符合程序要求及公司的实际情况。对危险源的控制措施包括制定管理制度、监督检查、应急预案、培训等。</w:t>
            </w:r>
          </w:p>
          <w:p>
            <w:pPr>
              <w:pStyle w:val="2"/>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获取法律法规103项，■法律法规获取充分，□法律法规获取有遗漏，缺少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color w:val="000000" w:themeColor="text1"/>
                <w:sz w:val="20"/>
                <w:szCs w:val="20"/>
              </w:rPr>
            </w:pPr>
            <w:r>
              <w:rPr>
                <w:rFonts w:hint="eastAsia"/>
                <w:bCs/>
                <w:szCs w:val="21"/>
              </w:rPr>
              <w:t>该公司员工共129人，管理人员10人。有专业的生产人员、技术人员，能满足</w:t>
            </w:r>
            <w:r>
              <w:rPr>
                <w:rFonts w:hint="eastAsia" w:ascii="宋体" w:hAnsi="宋体"/>
              </w:rPr>
              <w:t xml:space="preserve">展览展示设计及布展服务 </w:t>
            </w:r>
            <w:r>
              <w:rPr>
                <w:rFonts w:hint="eastAsia" w:ascii="宋体" w:hAnsi="宋体" w:cs="宋体"/>
                <w:kern w:val="0"/>
                <w:szCs w:val="21"/>
              </w:rPr>
              <w:t>及职业健康安全要求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设备设施（包括信息系统）、</w:t>
            </w:r>
          </w:p>
          <w:p>
            <w:pPr>
              <w:spacing w:line="240" w:lineRule="exact"/>
            </w:pPr>
            <w:r>
              <w:rPr>
                <w:rFonts w:hint="eastAsia"/>
              </w:rPr>
              <w:t>基础设施</w:t>
            </w:r>
          </w:p>
          <w:p>
            <w:pPr>
              <w:rPr>
                <w:color w:val="auto"/>
              </w:rPr>
            </w:pPr>
            <w:r>
              <w:rPr>
                <w:rFonts w:hint="eastAsia" w:ascii="宋体" w:hAnsi="宋体"/>
                <w:color w:val="auto"/>
                <w:szCs w:val="21"/>
              </w:rPr>
              <w:t>展览展示设计及布展服务</w:t>
            </w:r>
            <w:r>
              <w:rPr>
                <w:rFonts w:hint="eastAsia"/>
                <w:color w:val="auto"/>
              </w:rPr>
              <w:t>设施：投影幕 显示屏 投影机 音箱、功放</w:t>
            </w:r>
            <w:r>
              <w:rPr>
                <w:color w:val="auto"/>
              </w:rPr>
              <w:t xml:space="preserve"> </w:t>
            </w:r>
          </w:p>
          <w:p>
            <w:r>
              <w:rPr>
                <w:rFonts w:hint="eastAsia"/>
              </w:rPr>
              <w:t>办公设施：电脑、打印机、复印机等</w:t>
            </w:r>
          </w:p>
          <w:p>
            <w:pPr>
              <w:spacing w:line="240" w:lineRule="exact"/>
            </w:pPr>
            <w:r>
              <w:rPr>
                <w:rFonts w:hint="eastAsia"/>
              </w:rPr>
              <w:t>安全设施：灭火器、消防栓</w:t>
            </w:r>
          </w:p>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w:t>
            </w:r>
            <w:r>
              <w:rPr>
                <w:rFonts w:hint="eastAsia" w:ascii="宋体" w:hAnsi="宋体"/>
                <w:szCs w:val="21"/>
              </w:rPr>
              <w:t>展览展示设计及布展服务区域</w:t>
            </w:r>
            <w:r>
              <w:rPr>
                <w:rFonts w:hint="eastAsia"/>
              </w:rPr>
              <w:t>、办公区域，工作场所布局合理，温湿度适宜，照明良好，满足办公需求。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rPr>
              <w:t>编制有职业健康安全运行检查记录，能不定期对职业健康安全进行检查。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配备有垃圾筒、灭火器等环保设施。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spacing w:line="240" w:lineRule="exact"/>
            </w:pPr>
            <w:r>
              <w:rPr>
                <w:rFonts w:hint="eastAsia"/>
              </w:rPr>
              <w:t>配备有灭火器、消防栓等环保设施。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szCs w:val="21"/>
              </w:rPr>
              <w:t>火灾和触电、意外伤害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2"/>
              <w:rPr>
                <w:b/>
                <w:color w:val="FF0000"/>
                <w:sz w:val="20"/>
                <w:szCs w:val="20"/>
              </w:rPr>
            </w:pPr>
          </w:p>
          <w:p>
            <w:pPr>
              <w:pStyle w:val="2"/>
              <w:rPr>
                <w:color w:val="000000" w:themeColor="text1"/>
                <w:spacing w:val="0"/>
                <w:sz w:val="20"/>
                <w:szCs w:val="20"/>
              </w:rPr>
            </w:pPr>
            <w:r>
              <w:rPr>
                <w:rFonts w:hint="eastAsia"/>
                <w:color w:val="000000" w:themeColor="text1"/>
                <w:spacing w:val="0"/>
                <w:sz w:val="20"/>
                <w:szCs w:val="20"/>
              </w:rPr>
              <w:t>无</w:t>
            </w:r>
            <w:r>
              <w:rPr>
                <w:rFonts w:hint="eastAsia"/>
                <w:b/>
                <w:bCs w:val="0"/>
              </w:rPr>
              <w:t>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rFonts w:hint="eastAsia"/>
              </w:rPr>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通过20</w:t>
            </w:r>
            <w:r>
              <w:rPr>
                <w:rFonts w:hint="eastAsia"/>
                <w:lang w:val="en-US" w:eastAsia="zh-CN"/>
              </w:rPr>
              <w:t>20</w:t>
            </w:r>
            <w:r>
              <w:rPr>
                <w:rFonts w:hint="eastAsia"/>
              </w:rPr>
              <w:t>年</w:t>
            </w:r>
            <w:r>
              <w:rPr>
                <w:rFonts w:hint="eastAsia"/>
                <w:lang w:val="en-US" w:eastAsia="zh-CN"/>
              </w:rPr>
              <w:t>1月</w:t>
            </w:r>
            <w:r>
              <w:rPr>
                <w:rFonts w:hint="eastAsia"/>
              </w:rPr>
              <w:t>-</w:t>
            </w:r>
            <w:r>
              <w:rPr>
                <w:rFonts w:hint="eastAsia"/>
                <w:lang w:val="en-US" w:eastAsia="zh-CN"/>
              </w:rPr>
              <w:t>2020年11</w:t>
            </w:r>
            <w:r>
              <w:rPr>
                <w:rFonts w:hint="eastAsia"/>
              </w:rPr>
              <w:t>月目标的测量，总体已达到或超过了规定的目标值。</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总体实现了顾客满意度的质量目标要求</w:t>
            </w:r>
          </w:p>
          <w:p>
            <w:pPr>
              <w:spacing w:line="240" w:lineRule="exact"/>
              <w:ind w:left="105" w:hanging="100" w:hanging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olor w:val="auto"/>
                <w:szCs w:val="21"/>
              </w:rPr>
              <w:t>建立有《内部审核控制程序》，规定了内审频次一年一次，拟定了审核实施表，明确了内审范围，内审人员经培训合格上岗，能力满足要求，未出现审核本部门情况，内审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auto"/>
                <w:szCs w:val="21"/>
              </w:rPr>
              <w:t>管理评审频次为一年一次、本次管理评审由总经理主持完成、提供主要输入材料有各部门总结，输入信息基本充分和满足要求。输出见“管理评审报告”,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提供有职业病检验报告（见附件）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zCs w:val="21"/>
              </w:rPr>
            </w:pPr>
            <w:r>
              <w:rPr>
                <w:rFonts w:hint="eastAsia"/>
                <w:b/>
                <w:color w:val="000000" w:themeColor="text1"/>
                <w:szCs w:val="21"/>
              </w:rPr>
              <w:t>上次不符合的整改情况（再认证填写）</w:t>
            </w:r>
          </w:p>
          <w:p>
            <w:pPr>
              <w:numPr>
                <w:ilvl w:val="0"/>
                <w:numId w:val="0"/>
              </w:numPr>
              <w:spacing w:line="240" w:lineRule="exact"/>
              <w:rPr>
                <w:rFonts w:hint="eastAsia"/>
                <w:b/>
                <w:color w:val="000000" w:themeColor="text1"/>
                <w:szCs w:val="21"/>
                <w:lang w:val="en-US" w:eastAsia="zh-CN"/>
              </w:rPr>
            </w:pPr>
          </w:p>
          <w:p>
            <w:pPr>
              <w:spacing w:line="240" w:lineRule="exact"/>
              <w:rPr>
                <w:rFonts w:hint="default"/>
                <w:bCs/>
                <w:szCs w:val="21"/>
                <w:lang w:val="en-US" w:eastAsia="zh-CN"/>
              </w:rPr>
            </w:pPr>
            <w:r>
              <w:rPr>
                <w:rFonts w:hint="eastAsia"/>
                <w:bCs/>
                <w:szCs w:val="21"/>
                <w:lang w:val="en-US" w:eastAsia="zh-CN"/>
              </w:rPr>
              <w:t>初审不符合：“</w:t>
            </w:r>
            <w:r>
              <w:rPr>
                <w:rFonts w:hint="eastAsia"/>
                <w:bCs/>
                <w:szCs w:val="21"/>
              </w:rPr>
              <w:t>查行政部会议室，灭火器配置不符合要求，并没有检验记录单</w:t>
            </w:r>
            <w:r>
              <w:rPr>
                <w:rFonts w:hint="eastAsia"/>
                <w:bCs/>
                <w:szCs w:val="21"/>
                <w:lang w:eastAsia="zh-CN"/>
              </w:rPr>
              <w:t>”</w:t>
            </w:r>
            <w:r>
              <w:rPr>
                <w:rFonts w:hint="eastAsia"/>
                <w:bCs/>
                <w:szCs w:val="21"/>
                <w:lang w:val="en-US" w:eastAsia="zh-CN"/>
              </w:rPr>
              <w:t>此次审核未出现此现象，整改有效</w:t>
            </w:r>
          </w:p>
          <w:p>
            <w:pPr>
              <w:numPr>
                <w:ilvl w:val="0"/>
                <w:numId w:val="0"/>
              </w:num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p>
        </w:tc>
      </w:tr>
    </w:tbl>
    <w:p>
      <w:pPr>
        <w:tabs>
          <w:tab w:val="left" w:pos="645"/>
        </w:tabs>
        <w:spacing w:after="163" w:afterLines="50" w:line="360" w:lineRule="exact"/>
        <w:jc w:val="left"/>
        <w:rPr>
          <w:rFonts w:hint="eastAsia"/>
          <w:b/>
          <w:color w:val="000000" w:themeColor="text1"/>
          <w:sz w:val="26"/>
          <w:szCs w:val="26"/>
        </w:rPr>
      </w:pPr>
    </w:p>
    <w:p>
      <w:pPr>
        <w:numPr>
          <w:ilvl w:val="0"/>
          <w:numId w:val="5"/>
        </w:numPr>
        <w:snapToGrid w:val="0"/>
        <w:spacing w:line="360" w:lineRule="auto"/>
        <w:ind w:left="364" w:leftChars="-472" w:hanging="1355" w:hangingChars="519"/>
        <w:rPr>
          <w:rFonts w:hint="eastAsia"/>
          <w:b/>
          <w:color w:val="000000" w:themeColor="text1"/>
          <w:sz w:val="26"/>
          <w:szCs w:val="26"/>
        </w:rPr>
      </w:pPr>
      <w:r>
        <w:rPr>
          <w:rFonts w:hint="eastAsia"/>
          <w:b/>
          <w:color w:val="000000" w:themeColor="text1"/>
          <w:sz w:val="26"/>
          <w:szCs w:val="26"/>
        </w:rPr>
        <w:t>其它需要说明的问题</w:t>
      </w:r>
    </w:p>
    <w:p>
      <w:pPr>
        <w:numPr>
          <w:ilvl w:val="0"/>
          <w:numId w:val="0"/>
        </w:numPr>
        <w:snapToGrid w:val="0"/>
        <w:spacing w:line="360" w:lineRule="auto"/>
        <w:ind w:leftChars="-991" w:firstLine="1336" w:firstLineChars="700"/>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145" w:type="dxa"/>
        <w:tblInd w:w="-8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5"/>
        <w:gridCol w:w="3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5" w:type="dxa"/>
          </w:tcPr>
          <w:p>
            <w:pPr>
              <w:snapToGrid w:val="0"/>
              <w:spacing w:line="360" w:lineRule="auto"/>
              <w:ind w:left="-185" w:leftChars="-88" w:firstLine="470" w:firstLineChars="223"/>
              <w:jc w:val="left"/>
              <w:rPr>
                <w:b/>
                <w:spacing w:val="-10"/>
                <w:szCs w:val="21"/>
              </w:rPr>
            </w:pPr>
            <w:r>
              <w:rPr>
                <w:rFonts w:hint="eastAsia" w:ascii="宋体" w:hAnsi="宋体"/>
                <w:b/>
                <w:szCs w:val="21"/>
              </w:rPr>
              <w:t>影响本次审核结论可靠性的因素</w:t>
            </w:r>
          </w:p>
        </w:tc>
        <w:tc>
          <w:tcPr>
            <w:tcW w:w="3980" w:type="dxa"/>
          </w:tcPr>
          <w:p>
            <w:pPr>
              <w:snapToGrid w:val="0"/>
              <w:spacing w:line="360" w:lineRule="auto"/>
              <w:ind w:left="-185" w:leftChars="-88" w:firstLine="470" w:firstLineChars="223"/>
              <w:jc w:val="left"/>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5" w:type="dxa"/>
          </w:tcPr>
          <w:p>
            <w:pPr>
              <w:snapToGrid w:val="0"/>
              <w:spacing w:line="360" w:lineRule="auto"/>
              <w:ind w:left="-185" w:leftChars="-88" w:firstLine="426" w:firstLineChars="223"/>
              <w:jc w:val="left"/>
              <w:rPr>
                <w:rFonts w:ascii="宋体"/>
                <w:b/>
                <w:szCs w:val="21"/>
              </w:rPr>
            </w:pPr>
            <w:r>
              <w:rPr>
                <w:rFonts w:hint="eastAsia"/>
                <w:b/>
                <w:spacing w:val="-10"/>
                <w:szCs w:val="21"/>
              </w:rPr>
              <w:t>□</w:t>
            </w:r>
            <w:r>
              <w:rPr>
                <w:rFonts w:hint="eastAsia" w:ascii="宋体" w:hAnsi="宋体"/>
                <w:b/>
                <w:szCs w:val="21"/>
              </w:rPr>
              <w:t>样本量不足</w:t>
            </w:r>
          </w:p>
        </w:tc>
        <w:tc>
          <w:tcPr>
            <w:tcW w:w="3980" w:type="dxa"/>
          </w:tcPr>
          <w:p>
            <w:pPr>
              <w:snapToGrid w:val="0"/>
              <w:spacing w:line="360" w:lineRule="auto"/>
              <w:ind w:left="-185" w:leftChars="-88" w:firstLine="470" w:firstLineChars="223"/>
              <w:jc w:val="left"/>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5" w:type="dxa"/>
          </w:tcPr>
          <w:p>
            <w:pPr>
              <w:snapToGrid w:val="0"/>
              <w:spacing w:line="360" w:lineRule="auto"/>
              <w:ind w:left="-185" w:leftChars="-88" w:firstLine="426" w:firstLineChars="223"/>
              <w:jc w:val="left"/>
              <w:rPr>
                <w:rFonts w:ascii="宋体"/>
                <w:b/>
                <w:color w:val="FF0000"/>
                <w:szCs w:val="21"/>
              </w:rPr>
            </w:pPr>
            <w:r>
              <w:rPr>
                <w:rFonts w:hint="eastAsia"/>
                <w:b/>
                <w:spacing w:val="-10"/>
                <w:szCs w:val="21"/>
              </w:rPr>
              <w:t>□</w:t>
            </w:r>
            <w:r>
              <w:rPr>
                <w:rFonts w:hint="eastAsia" w:ascii="宋体" w:hAnsi="宋体"/>
                <w:b/>
                <w:szCs w:val="21"/>
              </w:rPr>
              <w:t>知识产权保护</w:t>
            </w:r>
          </w:p>
        </w:tc>
        <w:tc>
          <w:tcPr>
            <w:tcW w:w="3980" w:type="dxa"/>
          </w:tcPr>
          <w:p>
            <w:pPr>
              <w:snapToGrid w:val="0"/>
              <w:spacing w:line="360" w:lineRule="auto"/>
              <w:ind w:left="-185" w:leftChars="-88" w:firstLine="470" w:firstLineChars="223"/>
              <w:jc w:val="left"/>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65" w:type="dxa"/>
          </w:tcPr>
          <w:p>
            <w:pPr>
              <w:snapToGrid w:val="0"/>
              <w:spacing w:line="360" w:lineRule="auto"/>
              <w:ind w:left="-185" w:leftChars="-88" w:firstLine="426" w:firstLineChars="223"/>
              <w:jc w:val="left"/>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3980" w:type="dxa"/>
          </w:tcPr>
          <w:p>
            <w:pPr>
              <w:snapToGrid w:val="0"/>
              <w:spacing w:line="360" w:lineRule="auto"/>
              <w:ind w:left="-185" w:leftChars="-88" w:firstLine="470" w:firstLineChars="223"/>
              <w:jc w:val="left"/>
              <w:rPr>
                <w:rFonts w:ascii="宋体"/>
                <w:b/>
                <w:color w:val="FF0000"/>
                <w:szCs w:val="21"/>
              </w:rPr>
            </w:pPr>
          </w:p>
        </w:tc>
      </w:tr>
    </w:tbl>
    <w:p>
      <w:pPr>
        <w:snapToGrid w:val="0"/>
        <w:spacing w:line="360" w:lineRule="auto"/>
        <w:ind w:left="-185" w:leftChars="-88" w:firstLine="426" w:firstLineChars="223"/>
        <w:rPr>
          <w:b/>
          <w:spacing w:val="-10"/>
          <w:szCs w:val="21"/>
        </w:rPr>
      </w:pPr>
    </w:p>
    <w:p>
      <w:pPr>
        <w:snapToGrid w:val="0"/>
        <w:spacing w:line="360" w:lineRule="auto"/>
        <w:ind w:left="-185" w:leftChars="-88" w:firstLine="426"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185" w:leftChars="-88" w:firstLine="426"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215"/>
          <w:tab w:val="left" w:pos="430"/>
        </w:tabs>
        <w:spacing w:line="360" w:lineRule="auto"/>
        <w:ind w:left="-190" w:leftChars="-472" w:hanging="801" w:hangingChars="380"/>
        <w:rPr>
          <w:b/>
          <w:color w:val="000000" w:themeColor="text1"/>
        </w:rPr>
      </w:pPr>
    </w:p>
    <w:p>
      <w:pPr>
        <w:snapToGrid w:val="0"/>
        <w:spacing w:line="360" w:lineRule="auto"/>
        <w:ind w:left="364" w:leftChars="-472" w:hanging="1355" w:hangingChars="519"/>
        <w:rPr>
          <w:rFonts w:hint="eastAsia"/>
          <w:b/>
          <w:color w:val="000000" w:themeColor="text1"/>
          <w:sz w:val="26"/>
          <w:szCs w:val="26"/>
        </w:rPr>
      </w:pPr>
      <w:r>
        <w:rPr>
          <w:rFonts w:hint="eastAsia"/>
          <w:b/>
          <w:color w:val="000000" w:themeColor="text1"/>
          <w:sz w:val="26"/>
          <w:szCs w:val="26"/>
        </w:rPr>
        <w:t>八、本次审核不符合项</w:t>
      </w:r>
    </w:p>
    <w:p>
      <w:pPr>
        <w:spacing w:line="400" w:lineRule="exact"/>
        <w:ind w:left="368" w:leftChars="175" w:firstLine="89"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9" o:spt="20" style="position:absolute;left:0pt;margin-left:210pt;margin-top:16.2pt;height:0pt;width:0.05pt;z-index:25166438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pacing w:line="360" w:lineRule="auto"/>
        <w:ind w:left="1" w:leftChars="-472" w:hanging="992" w:hangingChars="380"/>
        <w:rPr>
          <w:b/>
          <w:color w:val="000000" w:themeColor="text1"/>
          <w:sz w:val="26"/>
          <w:szCs w:val="26"/>
        </w:rPr>
      </w:pPr>
      <w:r>
        <w:rPr>
          <w:rFonts w:hint="eastAsia"/>
          <w:b/>
          <w:color w:val="000000" w:themeColor="text1"/>
          <w:sz w:val="26"/>
          <w:szCs w:val="26"/>
          <w:lang w:val="en-US" w:eastAsia="zh-CN"/>
        </w:rPr>
        <w:t>九</w:t>
      </w:r>
      <w:r>
        <w:rPr>
          <w:rFonts w:hint="eastAsia"/>
          <w:b/>
          <w:color w:val="000000" w:themeColor="text1"/>
          <w:sz w:val="26"/>
          <w:szCs w:val="26"/>
        </w:rPr>
        <w:t>、审核结论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9" w:hRule="atLeast"/>
        </w:trPr>
        <w:tc>
          <w:tcPr>
            <w:tcW w:w="10080" w:type="dxa"/>
          </w:tcPr>
          <w:p>
            <w:pPr>
              <w:ind w:left="210" w:leftChars="100" w:firstLine="105"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290" w:leftChars="88" w:hanging="105"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深圳市丝路蓝创意展示有限公司</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16"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16"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16"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16"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16"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40" w:lineRule="exact"/>
              <w:rPr>
                <w:rFonts w:hint="eastAsia"/>
              </w:rPr>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w:t>
            </w:r>
            <w:r>
              <w:rPr>
                <w:rFonts w:hint="eastAsia"/>
                <w:lang w:val="en-US" w:eastAsia="zh-CN"/>
              </w:rPr>
              <w:t>保持</w:t>
            </w:r>
            <w:r>
              <w:rPr>
                <w:rFonts w:hint="eastAsia"/>
              </w:rPr>
              <w:t>认证注册。</w:t>
            </w:r>
          </w:p>
          <w:p>
            <w:pPr>
              <w:snapToGrid w:val="0"/>
              <w:rPr>
                <w:b/>
                <w:color w:val="000000" w:themeColor="text1"/>
                <w:spacing w:val="-10"/>
                <w:sz w:val="16"/>
                <w:szCs w:val="16"/>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462"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07"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anchor distT="0" distB="0" distL="114300" distR="114300" simplePos="0" relativeHeight="251660288" behindDoc="0" locked="0" layoutInCell="1" allowOverlap="1">
            <wp:simplePos x="0" y="0"/>
            <wp:positionH relativeFrom="column">
              <wp:posOffset>1671955</wp:posOffset>
            </wp:positionH>
            <wp:positionV relativeFrom="paragraph">
              <wp:posOffset>-243840</wp:posOffset>
            </wp:positionV>
            <wp:extent cx="904875" cy="396240"/>
            <wp:effectExtent l="0" t="0" r="9525" b="1016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anchor>
        </w:drawing>
      </w:r>
    </w:p>
    <w:p>
      <w:pPr>
        <w:snapToGrid w:val="0"/>
        <w:spacing w:before="163" w:beforeLines="50" w:line="320" w:lineRule="exact"/>
        <w:ind w:firstLine="527" w:firstLineChars="250"/>
        <w:rPr>
          <w:b/>
          <w:sz w:val="21"/>
        </w:rPr>
      </w:pPr>
      <w:r>
        <w:rPr>
          <w:rFonts w:hint="eastAsia"/>
          <w:b/>
          <w:sz w:val="21"/>
        </w:rPr>
        <w:t>审核组组员（签名）：</w:t>
      </w:r>
      <w:r>
        <w:drawing>
          <wp:anchor distT="0" distB="0" distL="114300" distR="114300" simplePos="0" relativeHeight="251661312" behindDoc="0" locked="0" layoutInCell="1" allowOverlap="1">
            <wp:simplePos x="0" y="0"/>
            <wp:positionH relativeFrom="column">
              <wp:posOffset>1671955</wp:posOffset>
            </wp:positionH>
            <wp:positionV relativeFrom="paragraph">
              <wp:posOffset>-144780</wp:posOffset>
            </wp:positionV>
            <wp:extent cx="904875" cy="396240"/>
            <wp:effectExtent l="0" t="0" r="9525" b="1016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anchor>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2021.3.25</w:t>
      </w:r>
      <w:bookmarkStart w:id="17" w:name="_GoBack"/>
      <w:bookmarkEnd w:id="17"/>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904875" cy="396240"/>
            <wp:effectExtent l="0" t="0" r="952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10" w:firstLineChars="147"/>
        <w:jc w:val="left"/>
        <w:rPr>
          <w:rFonts w:ascii="方正仿宋简体" w:eastAsia="方正仿宋简体"/>
          <w:b/>
        </w:rPr>
      </w:pPr>
    </w:p>
    <w:p>
      <w:pPr>
        <w:snapToGrid w:val="0"/>
        <w:ind w:firstLine="310"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D88691"/>
    <w:multiLevelType w:val="singleLevel"/>
    <w:tmpl w:val="C4D88691"/>
    <w:lvl w:ilvl="0" w:tentative="0">
      <w:start w:val="7"/>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12EDC8E5"/>
    <w:multiLevelType w:val="singleLevel"/>
    <w:tmpl w:val="12EDC8E5"/>
    <w:lvl w:ilvl="0" w:tentative="0">
      <w:start w:val="5"/>
      <w:numFmt w:val="decimal"/>
      <w:suff w:val="space"/>
      <w:lvlText w:val="%1."/>
      <w:lvlJc w:val="left"/>
    </w:lvl>
  </w:abstractNum>
  <w:abstractNum w:abstractNumId="3">
    <w:nsid w:val="406EA223"/>
    <w:multiLevelType w:val="singleLevel"/>
    <w:tmpl w:val="406EA223"/>
    <w:lvl w:ilvl="0" w:tentative="0">
      <w:start w:val="2"/>
      <w:numFmt w:val="decimal"/>
      <w:suff w:val="nothing"/>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14164"/>
    <w:rsid w:val="000247CC"/>
    <w:rsid w:val="000443F0"/>
    <w:rsid w:val="00075C70"/>
    <w:rsid w:val="0008517E"/>
    <w:rsid w:val="000F2F8F"/>
    <w:rsid w:val="00174E3D"/>
    <w:rsid w:val="00197C64"/>
    <w:rsid w:val="001D5696"/>
    <w:rsid w:val="00250BBA"/>
    <w:rsid w:val="002B120A"/>
    <w:rsid w:val="002C24DB"/>
    <w:rsid w:val="002D1483"/>
    <w:rsid w:val="002D55B6"/>
    <w:rsid w:val="002E1B3A"/>
    <w:rsid w:val="002F549E"/>
    <w:rsid w:val="00304003"/>
    <w:rsid w:val="003225A2"/>
    <w:rsid w:val="00341103"/>
    <w:rsid w:val="00373391"/>
    <w:rsid w:val="00376915"/>
    <w:rsid w:val="003E3D4F"/>
    <w:rsid w:val="003F74C1"/>
    <w:rsid w:val="004100EA"/>
    <w:rsid w:val="00464786"/>
    <w:rsid w:val="00484B0B"/>
    <w:rsid w:val="004A0E3D"/>
    <w:rsid w:val="004C1602"/>
    <w:rsid w:val="004D3E71"/>
    <w:rsid w:val="005164BD"/>
    <w:rsid w:val="00584F23"/>
    <w:rsid w:val="00592421"/>
    <w:rsid w:val="005B46F0"/>
    <w:rsid w:val="005B675E"/>
    <w:rsid w:val="005E1CBB"/>
    <w:rsid w:val="00603285"/>
    <w:rsid w:val="00610FA8"/>
    <w:rsid w:val="006306D9"/>
    <w:rsid w:val="00632A83"/>
    <w:rsid w:val="0063633F"/>
    <w:rsid w:val="00646E1A"/>
    <w:rsid w:val="00664382"/>
    <w:rsid w:val="006C6F24"/>
    <w:rsid w:val="00712F52"/>
    <w:rsid w:val="0072724A"/>
    <w:rsid w:val="007529BF"/>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7784C"/>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3663C"/>
    <w:rsid w:val="00BA5FA4"/>
    <w:rsid w:val="00BC3244"/>
    <w:rsid w:val="00BD2793"/>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3744A54"/>
    <w:rsid w:val="06E820F6"/>
    <w:rsid w:val="08BC35EC"/>
    <w:rsid w:val="0B32340C"/>
    <w:rsid w:val="14E11A4F"/>
    <w:rsid w:val="1C440198"/>
    <w:rsid w:val="1CDC1352"/>
    <w:rsid w:val="21611269"/>
    <w:rsid w:val="225B197C"/>
    <w:rsid w:val="262954FC"/>
    <w:rsid w:val="2DA44F46"/>
    <w:rsid w:val="31E142C5"/>
    <w:rsid w:val="3C6210A8"/>
    <w:rsid w:val="44B77AE4"/>
    <w:rsid w:val="44F820F0"/>
    <w:rsid w:val="4B4A3A22"/>
    <w:rsid w:val="4B657ED9"/>
    <w:rsid w:val="5CDD1C2D"/>
    <w:rsid w:val="6069486B"/>
    <w:rsid w:val="63E847FC"/>
    <w:rsid w:val="699A1995"/>
    <w:rsid w:val="71FA4C54"/>
    <w:rsid w:val="7A3A032B"/>
    <w:rsid w:val="7B3A2BBB"/>
    <w:rsid w:val="7CBF3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snapToGrid w:val="0"/>
      <w:spacing w:line="336" w:lineRule="auto"/>
      <w:ind w:firstLine="630"/>
    </w:pPr>
    <w:rPr>
      <w:sz w:val="32"/>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6"/>
    <w:qFormat/>
    <w:uiPriority w:val="99"/>
    <w:rPr>
      <w:rFonts w:ascii="Times New Roman" w:hAnsi="Times New Roman" w:eastAsia="宋体" w:cs="Times New Roman"/>
      <w:sz w:val="18"/>
      <w:szCs w:val="18"/>
    </w:rPr>
  </w:style>
  <w:style w:type="character" w:customStyle="1" w:styleId="14">
    <w:name w:val="页脚 字符"/>
    <w:basedOn w:val="10"/>
    <w:link w:val="5"/>
    <w:qFormat/>
    <w:uiPriority w:val="99"/>
    <w:rPr>
      <w:rFonts w:ascii="Times New Roman" w:hAnsi="Times New Roman" w:eastAsia="宋体" w:cs="Times New Roman"/>
      <w:sz w:val="18"/>
      <w:szCs w:val="18"/>
    </w:rPr>
  </w:style>
  <w:style w:type="character" w:customStyle="1" w:styleId="15">
    <w:name w:val="批注框文本 字符"/>
    <w:basedOn w:val="10"/>
    <w:link w:val="4"/>
    <w:semiHidden/>
    <w:qFormat/>
    <w:uiPriority w:val="99"/>
    <w:rPr>
      <w:rFonts w:ascii="Times New Roman" w:hAnsi="Times New Roman" w:eastAsia="宋体" w:cs="Times New Roman"/>
      <w:sz w:val="18"/>
      <w:szCs w:val="18"/>
    </w:rPr>
  </w:style>
  <w:style w:type="paragraph" w:customStyle="1" w:styleId="16">
    <w:name w:val="列出段落1"/>
    <w:basedOn w:val="1"/>
    <w:qFormat/>
    <w:uiPriority w:val="34"/>
    <w:pPr>
      <w:ind w:firstLine="420" w:firstLineChars="200"/>
    </w:p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1323</Words>
  <Characters>7546</Characters>
  <Lines>62</Lines>
  <Paragraphs>17</Paragraphs>
  <TotalTime>1</TotalTime>
  <ScaleCrop>false</ScaleCrop>
  <LinksUpToDate>false</LinksUpToDate>
  <CharactersWithSpaces>8852</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dcterms:modified xsi:type="dcterms:W3CDTF">2021-03-25T02:18:53Z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BD06E370180C4652AF9462A2FF0190DD</vt:lpwstr>
  </property>
</Properties>
</file>