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21929-2025-QEO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烟台卫达环境科技有限公司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91370613MA3RP5XR82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烟台卫达环境科技有限公司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山东省烟台市高新区经八路内4号国科装备科技园403室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山东省烟台市高新区经八路内4号国科装备科技园403、404、409室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Q:数智化啮齿类动物防控系统研发集成</w:t>
            </w:r>
          </w:p>
          <w:p>
            <w:pPr>
              <w:snapToGrid w:val="0"/>
              <w:spacing w:line="0" w:lineRule="atLeast"/>
              <w:jc w:val="left"/>
              <w:rPr>
                <w:rFonts w:hint="eastAsia"/>
                <w:sz w:val="21"/>
                <w:szCs w:val="21"/>
                <w:lang w:val="en-GB"/>
              </w:rPr>
            </w:pPr>
            <w:r>
              <w:rPr>
                <w:rFonts w:hint="eastAsia"/>
                <w:sz w:val="21"/>
                <w:szCs w:val="21"/>
                <w:lang w:val="en-GB"/>
              </w:rPr>
              <w:t>E:数智化啮齿类动物防控系统研发集成所涉及场所的相关环境管理活动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O:数智化啮齿类动物防控系统研发集成所涉及场所的相关职业健康安全管理活动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烟台卫达环境科技有限公司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山东省烟台市高新区经八路内4号国科装备科技园403室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山东省烟台市高新区经八路内4号国科装备科技园403、404、409室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Q:数智化啮齿类动物防控系统研发集成</w:t>
            </w:r>
          </w:p>
          <w:p>
            <w:pPr>
              <w:snapToGrid w:val="0"/>
              <w:spacing w:line="0" w:lineRule="atLeast"/>
              <w:jc w:val="left"/>
              <w:rPr>
                <w:rFonts w:hint="eastAsia"/>
                <w:sz w:val="21"/>
                <w:szCs w:val="21"/>
                <w:lang w:val="en-GB"/>
              </w:rPr>
            </w:pPr>
            <w:r>
              <w:rPr>
                <w:rFonts w:hint="eastAsia"/>
                <w:sz w:val="21"/>
                <w:szCs w:val="21"/>
                <w:lang w:val="en-GB"/>
              </w:rPr>
              <w:t>E:数智化啮齿类动物防控系统研发集成所涉及场所的相关环境管理活动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O:数智化啮齿类动物防控系统研发集成所涉及场所的相关职业健康安全管理活动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49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