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安徽省鑫华晴工贸有限责任公司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91340800151331835K</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bookmarkStart w:id="3" w:name="_GoBack"/>
            <w:bookmarkEnd w:id="3"/>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在中石化安庆分公司厂界内</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36人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1E2BC7"/>
    <w:rsid w:val="681860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2021-03-29T08:06:45Z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FB4A09BDD9A34942BEC936F9E02F4D9C</vt:lpwstr>
  </property>
</Properties>
</file>