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ascii="楷体" w:hAnsi="楷体" w:eastAsia="楷体"/>
          <w:color w:val="000000"/>
          <w:sz w:val="28"/>
          <w:szCs w:val="28"/>
        </w:rPr>
        <w:t>合同编号：</w:t>
      </w:r>
      <w:bookmarkStart w:id="0" w:name="合同编号"/>
      <w:r>
        <w:rPr>
          <w:rFonts w:hint="eastAsia"/>
          <w:szCs w:val="44"/>
          <w:u w:val="single"/>
        </w:rPr>
        <w:t>0151-2021-EnMS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bookmarkStart w:id="1" w:name="组织名称"/>
      <w:r>
        <w:rPr>
          <w:rFonts w:ascii="楷体" w:hAnsi="楷体" w:eastAsia="楷体"/>
          <w:b/>
          <w:color w:val="000000" w:themeColor="text1"/>
          <w:sz w:val="32"/>
          <w:szCs w:val="32"/>
          <w:u w:val="single"/>
        </w:rPr>
        <w:t>陕西宏基混凝土构件有限责任公司</w:t>
      </w:r>
      <w:bookmarkEnd w:id="1"/>
      <w:r>
        <w:rPr>
          <w:rFonts w:hint="eastAsia"/>
          <w:sz w:val="28"/>
          <w:szCs w:val="28"/>
          <w:u w:val="none"/>
        </w:rPr>
        <w:t xml:space="preserve"> </w:t>
      </w:r>
      <w:r>
        <w:rPr>
          <w:rFonts w:hint="eastAsia"/>
          <w:sz w:val="28"/>
          <w:szCs w:val="28"/>
        </w:rPr>
        <w:t xml:space="preserve">  </w:t>
      </w:r>
    </w:p>
    <w:p>
      <w:pPr>
        <w:rPr>
          <w:sz w:val="28"/>
          <w:szCs w:val="28"/>
        </w:rPr>
      </w:pPr>
    </w:p>
    <w:p>
      <w:pPr>
        <w:rPr>
          <w:rFonts w:hint="eastAsia"/>
          <w:sz w:val="28"/>
          <w:szCs w:val="28"/>
        </w:rPr>
      </w:pPr>
    </w:p>
    <w:p>
      <w:pPr>
        <w:rPr>
          <w:sz w:val="28"/>
          <w:szCs w:val="28"/>
        </w:rPr>
      </w:pPr>
      <w:r>
        <w:rPr>
          <w:rFonts w:hint="eastAsia"/>
          <w:sz w:val="28"/>
          <w:szCs w:val="28"/>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both"/>
            </w:pPr>
            <w:bookmarkStart w:id="2" w:name="组织名称Add1"/>
            <w:r>
              <w:rPr>
                <w:rFonts w:ascii="宋体" w:hAnsi="宋体"/>
                <w:b/>
                <w:color w:val="000000" w:themeColor="text1"/>
                <w:sz w:val="20"/>
                <w:szCs w:val="20"/>
              </w:rPr>
              <w:t>陕西宏基混凝土构件有限责任公司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3" w:name="注册地址"/>
            <w:r>
              <w:rPr>
                <w:rFonts w:ascii="宋体" w:hAnsi="宋体"/>
                <w:b/>
                <w:color w:val="000000" w:themeColor="text1"/>
                <w:sz w:val="20"/>
                <w:szCs w:val="20"/>
              </w:rPr>
              <w:t>陕西省西安市长安区韦曲街道办事处枣园村</w:t>
            </w:r>
            <w:bookmarkEnd w:id="3"/>
          </w:p>
        </w:tc>
        <w:tc>
          <w:tcPr>
            <w:tcW w:w="933" w:type="dxa"/>
            <w:vMerge w:val="restart"/>
            <w:vAlign w:val="center"/>
          </w:tcPr>
          <w:p>
            <w:r>
              <w:rPr>
                <w:rFonts w:hint="eastAsia"/>
              </w:rPr>
              <w:t>邮编</w:t>
            </w:r>
          </w:p>
        </w:tc>
        <w:tc>
          <w:tcPr>
            <w:tcW w:w="2080" w:type="dxa"/>
          </w:tcPr>
          <w:p>
            <w:pPr>
              <w:rPr>
                <w:rFonts w:hint="default" w:eastAsia="宋体"/>
                <w:lang w:val="en-US" w:eastAsia="zh-CN"/>
              </w:rPr>
            </w:pPr>
            <w:r>
              <w:rPr>
                <w:rFonts w:hint="eastAsia"/>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ascii="宋体" w:hAnsi="宋体"/>
                <w:b/>
                <w:color w:val="000000" w:themeColor="text1"/>
                <w:sz w:val="20"/>
                <w:szCs w:val="20"/>
              </w:rPr>
              <w:t>陕西省西安市长安区韦曲街道办事处枣园村</w:t>
            </w:r>
          </w:p>
        </w:tc>
        <w:tc>
          <w:tcPr>
            <w:tcW w:w="933" w:type="dxa"/>
            <w:vMerge w:val="continue"/>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bookmarkStart w:id="4" w:name="联系人"/>
            <w:r>
              <w:rPr>
                <w:rFonts w:ascii="宋体" w:hAnsi="宋体"/>
                <w:b/>
                <w:color w:val="000000" w:themeColor="text1"/>
                <w:sz w:val="20"/>
                <w:szCs w:val="20"/>
              </w:rPr>
              <w:t>尉晓光</w:t>
            </w:r>
            <w:bookmarkEnd w:id="4"/>
          </w:p>
        </w:tc>
        <w:tc>
          <w:tcPr>
            <w:tcW w:w="1313" w:type="dxa"/>
            <w:vAlign w:val="center"/>
          </w:tcPr>
          <w:p>
            <w:r>
              <w:rPr>
                <w:rFonts w:hint="eastAsia"/>
              </w:rPr>
              <w:t>电话.</w:t>
            </w:r>
          </w:p>
        </w:tc>
        <w:tc>
          <w:tcPr>
            <w:tcW w:w="2180" w:type="dxa"/>
            <w:vAlign w:val="center"/>
          </w:tcPr>
          <w:p>
            <w:bookmarkStart w:id="5" w:name="联系人电话"/>
            <w:r>
              <w:rPr>
                <w:rFonts w:ascii="宋体" w:hAnsi="宋体"/>
                <w:b/>
                <w:color w:val="000000" w:themeColor="text1"/>
                <w:sz w:val="20"/>
                <w:szCs w:val="20"/>
              </w:rPr>
              <w:t>18092788011</w:t>
            </w:r>
            <w:bookmarkEnd w:id="5"/>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6" w:name="法人"/>
            <w:r>
              <w:rPr>
                <w:rFonts w:ascii="宋体" w:hAnsi="宋体"/>
                <w:b/>
                <w:color w:val="000000" w:themeColor="text1"/>
                <w:sz w:val="20"/>
                <w:szCs w:val="20"/>
              </w:rPr>
              <w:t>田敏锋</w:t>
            </w:r>
            <w:bookmarkEnd w:id="6"/>
          </w:p>
        </w:tc>
        <w:tc>
          <w:tcPr>
            <w:tcW w:w="1313" w:type="dxa"/>
            <w:vAlign w:val="center"/>
          </w:tcPr>
          <w:p>
            <w:r>
              <w:rPr>
                <w:rFonts w:hint="eastAsia"/>
              </w:rPr>
              <w:t>管理者代表</w:t>
            </w:r>
          </w:p>
        </w:tc>
        <w:tc>
          <w:tcPr>
            <w:tcW w:w="2180" w:type="dxa"/>
          </w:tcPr>
          <w:p/>
        </w:tc>
        <w:tc>
          <w:tcPr>
            <w:tcW w:w="933" w:type="dxa"/>
          </w:tcPr>
          <w:p>
            <w:r>
              <w:rPr>
                <w:rFonts w:hint="eastAsia"/>
              </w:rPr>
              <w:t>邮箱</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w:t>
            </w:r>
            <w:r>
              <w:rPr>
                <w:rFonts w:hint="eastAsia"/>
              </w:rPr>
              <w:sym w:font="Wingdings 2" w:char="00A3"/>
            </w:r>
            <w:r>
              <w:rPr>
                <w:rFonts w:hint="eastAsia"/>
              </w:rPr>
              <w:t xml:space="preserve">双班 □三班  </w:t>
            </w:r>
            <w:r>
              <w:rPr>
                <w:rFonts w:hint="eastAsia"/>
              </w:rPr>
              <w:sym w:font="Wingdings 2" w:char="0052"/>
            </w:r>
            <w:r>
              <w:rPr>
                <w:rFonts w:hint="eastAsia"/>
              </w:rPr>
              <w:t>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rPr>
              <w:sym w:font="Wingdings 2" w:char="0052"/>
            </w:r>
            <w:r>
              <w:rPr>
                <w:rFonts w:hint="eastAsia"/>
                <w:lang w:val="en-US" w:eastAsia="zh-CN"/>
              </w:rPr>
              <w:t xml:space="preserve">是  </w:t>
            </w:r>
            <w:r>
              <w:rPr>
                <w:rFonts w:hint="eastAsia"/>
              </w:rPr>
              <w:t xml:space="preserve"> </w:t>
            </w:r>
            <w:r>
              <w:rPr>
                <w:rFonts w:hint="eastAsia"/>
              </w:rPr>
              <w:sym w:font="Wingdings 2" w:char="00A3"/>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auto"/>
                <w:highlight w:val="none"/>
                <w:shd w:val="clear" w:fill="FFFFFF" w:themeFill="background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7" w:name="auDate"/>
            <w:bookmarkEnd w:id="7"/>
            <w:r>
              <w:rPr>
                <w:rFonts w:hint="eastAsia"/>
              </w:rPr>
              <w:t xml:space="preserve">  </w:t>
            </w:r>
            <w:r>
              <w:rPr>
                <w:rFonts w:hint="eastAsia"/>
                <w:lang w:val="en-US" w:eastAsia="zh-CN"/>
              </w:rPr>
              <w:t>2021</w:t>
            </w:r>
            <w:r>
              <w:rPr>
                <w:rFonts w:hint="eastAsia"/>
              </w:rPr>
              <w:t xml:space="preserve">年 </w:t>
            </w:r>
            <w:r>
              <w:rPr>
                <w:rFonts w:hint="eastAsia"/>
                <w:lang w:val="en-US" w:eastAsia="zh-CN"/>
              </w:rPr>
              <w:t>03</w:t>
            </w:r>
            <w:r>
              <w:rPr>
                <w:rFonts w:hint="eastAsia"/>
              </w:rPr>
              <w:t xml:space="preserve">月 </w:t>
            </w:r>
            <w:r>
              <w:rPr>
                <w:rFonts w:hint="eastAsia"/>
                <w:lang w:val="en-US" w:eastAsia="zh-CN"/>
              </w:rPr>
              <w:t>27</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 xml:space="preserve">年 </w:t>
            </w:r>
            <w:r>
              <w:rPr>
                <w:rFonts w:hint="eastAsia"/>
                <w:lang w:val="en-US" w:eastAsia="zh-CN"/>
              </w:rPr>
              <w:t>03</w:t>
            </w:r>
            <w:r>
              <w:rPr>
                <w:rFonts w:hint="eastAsia"/>
              </w:rPr>
              <w:t>月</w:t>
            </w:r>
            <w:r>
              <w:rPr>
                <w:rFonts w:hint="eastAsia"/>
                <w:lang w:val="en-US" w:eastAsia="zh-CN"/>
              </w:rPr>
              <w:t>29</w:t>
            </w:r>
            <w:r>
              <w:rPr>
                <w:rFonts w:hint="eastAsia"/>
              </w:rPr>
              <w:t xml:space="preserve">日 </w:t>
            </w:r>
            <w:r>
              <w:rPr>
                <w:rFonts w:hint="eastAsia"/>
                <w:lang w:val="en-US" w:eastAsia="zh-CN"/>
              </w:rPr>
              <w:t>12</w:t>
            </w:r>
            <w:r>
              <w:rPr>
                <w:rFonts w:hint="eastAsia"/>
              </w:rPr>
              <w:t>：</w:t>
            </w: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80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 xml:space="preserve">FSMS：□ GB/T22000-2006  □技术规范：CNCA/CTS 00XX-2008A（CCAA00XX-2014） 食品安全管理体系 XX加工企业要求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HACCP：□ GB/T27341-2009 □ GB 14881-2013 □《危害分析与关键控制点（HACCP体系）认证补充要求 1.0》</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8" w:name="审核依据"/>
            <w:r>
              <w:rPr>
                <w:rFonts w:hint="eastAsia" w:ascii="宋体" w:hAnsi="宋体"/>
                <w:b/>
                <w:sz w:val="21"/>
                <w:szCs w:val="21"/>
                <w:lang w:val="en-US" w:eastAsia="zh-CN"/>
              </w:rPr>
              <w:t xml:space="preserve">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r>
              <w:rPr>
                <w:rFonts w:ascii="宋体" w:hAnsi="宋体"/>
                <w:b w:val="0"/>
                <w:bCs/>
                <w:color w:val="000000" w:themeColor="text1"/>
                <w:sz w:val="20"/>
                <w:szCs w:val="20"/>
              </w:rPr>
              <w:t>商品混凝土、水泥建筑制品、建筑材料生产和运输所涉及的能源管理活动。</w:t>
            </w:r>
          </w:p>
        </w:tc>
        <w:tc>
          <w:tcPr>
            <w:tcW w:w="3268" w:type="dxa"/>
            <w:gridSpan w:val="2"/>
            <w:vAlign w:val="center"/>
          </w:tcPr>
          <w:p>
            <w:pPr>
              <w:rPr>
                <w:rFonts w:hint="default" w:eastAsia="宋体"/>
                <w:lang w:val="en-US" w:eastAsia="zh-CN"/>
              </w:rPr>
            </w:pPr>
            <w:r>
              <w:rPr>
                <w:rFonts w:hint="eastAsia"/>
                <w:lang w:val="en-US" w:eastAsia="zh-CN"/>
              </w:rPr>
              <w:t>En：2.4；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lang w:val="en-US" w:eastAsia="zh-CN"/>
              </w:rPr>
            </w:pPr>
            <w:r>
              <w:rPr>
                <w:rFonts w:hint="eastAsia"/>
              </w:rPr>
              <w:t xml:space="preserve">  </w:t>
            </w:r>
            <w:r>
              <w:rPr>
                <w:rFonts w:hint="eastAsia" w:ascii="宋体"/>
                <w:color w:val="000000"/>
                <w:szCs w:val="21"/>
                <w:lang w:val="en-US" w:eastAsia="zh-CN"/>
              </w:rPr>
              <w:t>2020年1月21日</w:t>
            </w:r>
            <w:r>
              <w:rPr>
                <w:rFonts w:hint="eastAsia"/>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ascii="宋体" w:hAnsi="宋体" w:cs="Times New Roman"/>
                <w:b/>
                <w:color w:val="000000"/>
                <w:szCs w:val="21"/>
                <w:lang w:eastAsia="zh-CN"/>
              </w:rPr>
            </w:pPr>
            <w:r>
              <w:rPr>
                <w:rFonts w:hint="eastAsia" w:ascii="宋体" w:hAnsi="宋体" w:cs="Times New Roman"/>
                <w:b/>
                <w:color w:val="000000"/>
                <w:szCs w:val="21"/>
                <w:lang w:eastAsia="zh-CN"/>
              </w:rPr>
              <w:t>陕西宏基混凝土构件有限责任公司</w:t>
            </w:r>
          </w:p>
          <w:p>
            <w:pPr>
              <w:rPr>
                <w:rFonts w:hint="eastAsia" w:ascii="宋体" w:hAnsi="宋体" w:cs="Times New Roman"/>
                <w:b/>
                <w:color w:val="000000"/>
                <w:szCs w:val="21"/>
                <w:lang w:val="en-US" w:eastAsia="zh-CN"/>
              </w:rPr>
            </w:pPr>
            <w:r>
              <w:t>陕西省西安市长安区韦曲街道办事处枣园村</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165</w:t>
            </w:r>
          </w:p>
        </w:tc>
        <w:tc>
          <w:tcPr>
            <w:tcW w:w="2764" w:type="dxa"/>
            <w:vAlign w:val="center"/>
          </w:tcPr>
          <w:p>
            <w:pPr>
              <w:tabs>
                <w:tab w:val="center" w:pos="4153"/>
                <w:tab w:val="right" w:pos="8306"/>
              </w:tabs>
              <w:snapToGrid w:val="0"/>
              <w:spacing w:line="300" w:lineRule="auto"/>
              <w:ind w:left="116" w:leftChars="-45" w:hanging="210" w:hangingChars="100"/>
              <w:rPr>
                <w:lang w:eastAsia="ja-JP"/>
              </w:rPr>
            </w:pPr>
            <w:r>
              <w:rPr>
                <w:rFonts w:hint="eastAsia" w:ascii="宋体" w:hAnsi="宋体"/>
                <w:szCs w:val="21"/>
              </w:rPr>
              <w:t xml:space="preserve">商品混凝土、水泥建筑制品、建筑材料生产和运输所涉及的能源管理活动。 </w:t>
            </w:r>
          </w:p>
        </w:tc>
        <w:tc>
          <w:tcPr>
            <w:tcW w:w="1469"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r>
              <w:rPr>
                <w:rFonts w:hint="eastAsia" w:ascii="宋体" w:hAnsi="宋体"/>
                <w:b/>
                <w:color w:val="000000"/>
                <w:sz w:val="20"/>
                <w:szCs w:val="20"/>
                <w:highlight w:val="yellow"/>
                <w:lang w:val="de-DE"/>
              </w:rPr>
              <w:t>ISO50001：2018</w:t>
            </w:r>
            <w:r>
              <w:rPr>
                <w:rFonts w:hint="eastAsia" w:ascii="Times New Roman" w:hAnsi="Times New Roman" w:eastAsia="宋体" w:cs="Times New Roman"/>
                <w:lang w:val="en-US" w:eastAsia="zh-CN"/>
              </w:rPr>
              <w:t xml:space="preserve">     </w:t>
            </w:r>
          </w:p>
          <w:p>
            <w:pPr>
              <w:rPr>
                <w:lang w:eastAsia="ja-JP"/>
              </w:rPr>
            </w:pPr>
          </w:p>
        </w:tc>
        <w:sdt>
          <w:sdtPr>
            <w:id w:val="271604670"/>
          </w:sdtPr>
          <w:sdtContent>
            <w:tc>
              <w:tcPr>
                <w:tcW w:w="668" w:type="dxa"/>
                <w:shd w:val="clear" w:color="auto" w:fill="FFFFFF"/>
              </w:tcPr>
              <w:p>
                <w:r>
                  <w:rPr>
                    <w:rFonts w:hint="eastAsia" w:ascii="宋体" w:hAnsi="宋体" w:eastAsia="宋体" w:cs="宋体"/>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608" w:type="dxa"/>
            <w:vAlign w:val="center"/>
          </w:tcPr>
          <w:p>
            <w:pPr>
              <w:rPr>
                <w:lang w:eastAsia="ja-JP"/>
              </w:rPr>
            </w:pPr>
          </w:p>
        </w:tc>
        <w:tc>
          <w:tcPr>
            <w:tcW w:w="1164" w:type="dxa"/>
            <w:vAlign w:val="center"/>
          </w:tcPr>
          <w:p>
            <w:pPr>
              <w:rPr>
                <w:lang w:eastAsia="ja-JP"/>
              </w:rPr>
            </w:pPr>
          </w:p>
        </w:tc>
        <w:tc>
          <w:tcPr>
            <w:tcW w:w="572" w:type="dxa"/>
            <w:vAlign w:val="center"/>
          </w:tcPr>
          <w:p>
            <w:pPr>
              <w:rPr>
                <w:lang w:eastAsia="ja-JP"/>
              </w:rPr>
            </w:pPr>
          </w:p>
        </w:tc>
        <w:tc>
          <w:tcPr>
            <w:tcW w:w="2764" w:type="dxa"/>
            <w:vAlign w:val="center"/>
          </w:tcPr>
          <w:p>
            <w:pPr>
              <w:rPr>
                <w:lang w:eastAsia="ja-JP"/>
              </w:rPr>
            </w:pPr>
          </w:p>
        </w:tc>
        <w:tc>
          <w:tcPr>
            <w:tcW w:w="1469" w:type="dxa"/>
            <w:vAlign w:val="center"/>
          </w:tcPr>
          <w:p>
            <w:pPr>
              <w:rPr>
                <w:lang w:eastAsia="ja-JP"/>
              </w:rPr>
            </w:pPr>
          </w:p>
        </w:tc>
        <w:sdt>
          <w:sdtPr>
            <w:id w:val="2090650732"/>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0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03" w:type="dxa"/>
            <w:vAlign w:val="center"/>
          </w:tcPr>
          <w:p>
            <w:r>
              <w:rPr>
                <w:rFonts w:hint="eastAsia"/>
              </w:rPr>
              <w:t>审核员注册证书号</w:t>
            </w:r>
          </w:p>
        </w:tc>
        <w:tc>
          <w:tcPr>
            <w:tcW w:w="264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lang w:val="en-US" w:eastAsia="zh-CN"/>
              </w:rPr>
            </w:pPr>
            <w:r>
              <w:rPr>
                <w:rFonts w:hint="eastAsia"/>
                <w:lang w:val="en-US" w:eastAsia="zh-CN"/>
              </w:rPr>
              <w:t>周涛</w:t>
            </w:r>
          </w:p>
        </w:tc>
        <w:tc>
          <w:tcPr>
            <w:tcW w:w="1089" w:type="dxa"/>
            <w:vAlign w:val="center"/>
          </w:tcPr>
          <w:p>
            <w:pPr>
              <w:rPr>
                <w:rFonts w:hint="eastAsia"/>
                <w:lang w:val="en-US" w:eastAsia="zh-CN"/>
              </w:rPr>
            </w:pPr>
            <w:r>
              <w:rPr>
                <w:rFonts w:hint="eastAsia"/>
                <w:lang w:val="en-US" w:eastAsia="zh-CN"/>
              </w:rPr>
              <w:t>组长</w:t>
            </w:r>
          </w:p>
        </w:tc>
        <w:tc>
          <w:tcPr>
            <w:tcW w:w="711" w:type="dxa"/>
            <w:vAlign w:val="center"/>
          </w:tcPr>
          <w:p>
            <w:pPr>
              <w:rPr>
                <w:rFonts w:hint="eastAsia"/>
                <w:lang w:val="en-US" w:eastAsia="zh-CN"/>
              </w:rPr>
            </w:pPr>
            <w:r>
              <w:rPr>
                <w:rFonts w:hint="eastAsia"/>
                <w:lang w:val="en-US" w:eastAsia="zh-CN"/>
              </w:rPr>
              <w:t>男</w:t>
            </w:r>
          </w:p>
        </w:tc>
        <w:tc>
          <w:tcPr>
            <w:tcW w:w="3403" w:type="dxa"/>
            <w:vAlign w:val="center"/>
          </w:tcPr>
          <w:p>
            <w:pPr>
              <w:rPr>
                <w:rFonts w:hint="eastAsia"/>
                <w:lang w:val="en-US" w:eastAsia="zh-CN"/>
              </w:rPr>
            </w:pPr>
            <w:r>
              <w:rPr>
                <w:rFonts w:hint="eastAsia"/>
                <w:lang w:val="en-US" w:eastAsia="zh-CN"/>
              </w:rPr>
              <w:t>2018-N1EnMS-1072033</w:t>
            </w:r>
          </w:p>
        </w:tc>
        <w:tc>
          <w:tcPr>
            <w:tcW w:w="2646" w:type="dxa"/>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pPr>
              <w:rPr>
                <w:rFonts w:hint="eastAsia" w:eastAsia="宋体"/>
                <w:lang w:val="en-US" w:eastAsia="zh-CN"/>
              </w:rPr>
            </w:pPr>
            <w:r>
              <w:rPr>
                <w:rFonts w:hint="eastAsia"/>
              </w:rPr>
              <w:t>审核员</w:t>
            </w:r>
            <w:r>
              <w:rPr>
                <w:rFonts w:hint="eastAsia"/>
                <w:lang w:val="en-US" w:eastAsia="zh-CN"/>
              </w:rPr>
              <w:t>3</w:t>
            </w:r>
          </w:p>
        </w:tc>
        <w:tc>
          <w:tcPr>
            <w:tcW w:w="711" w:type="dxa"/>
            <w:vAlign w:val="center"/>
          </w:tcPr>
          <w:p>
            <w:pPr>
              <w:rPr>
                <w:rFonts w:hint="eastAsia" w:eastAsia="宋体"/>
                <w:lang w:val="en-US" w:eastAsia="zh-CN"/>
              </w:rPr>
            </w:pPr>
            <w:r>
              <w:rPr>
                <w:rFonts w:hint="eastAsia"/>
                <w:lang w:val="en-US" w:eastAsia="zh-CN"/>
              </w:rPr>
              <w:t>男</w:t>
            </w:r>
          </w:p>
        </w:tc>
        <w:tc>
          <w:tcPr>
            <w:tcW w:w="3403" w:type="dxa"/>
            <w:vAlign w:val="center"/>
          </w:tcPr>
          <w:p>
            <w:pPr>
              <w:numPr>
                <w:ilvl w:val="0"/>
                <w:numId w:val="0"/>
              </w:numPr>
              <w:rPr>
                <w:color w:val="auto"/>
                <w:sz w:val="22"/>
                <w:szCs w:val="22"/>
                <w:highlight w:val="none"/>
              </w:rPr>
            </w:pPr>
            <w:r>
              <w:rPr>
                <w:rFonts w:hint="eastAsia"/>
                <w:highlight w:val="none"/>
              </w:rPr>
              <w:t>2018-N1EnMS-1201919</w:t>
            </w:r>
          </w:p>
        </w:tc>
        <w:tc>
          <w:tcPr>
            <w:tcW w:w="264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lang w:val="en-US" w:eastAsia="zh-CN"/>
              </w:rPr>
            </w:pPr>
            <w:r>
              <w:rPr>
                <w:rFonts w:hint="eastAsia"/>
                <w:lang w:val="en-US" w:eastAsia="zh-CN"/>
              </w:rPr>
              <w:t>李俐</w:t>
            </w:r>
          </w:p>
        </w:tc>
        <w:tc>
          <w:tcPr>
            <w:tcW w:w="1089" w:type="dxa"/>
            <w:vAlign w:val="center"/>
          </w:tcPr>
          <w:p>
            <w:pPr>
              <w:rPr>
                <w:rFonts w:hint="eastAsia"/>
                <w:lang w:val="en-US" w:eastAsia="zh-CN"/>
              </w:rPr>
            </w:pPr>
            <w:r>
              <w:rPr>
                <w:rFonts w:hint="eastAsia"/>
                <w:lang w:val="en-US" w:eastAsia="zh-CN"/>
              </w:rPr>
              <w:t>技术专家</w:t>
            </w:r>
          </w:p>
        </w:tc>
        <w:tc>
          <w:tcPr>
            <w:tcW w:w="711" w:type="dxa"/>
            <w:vAlign w:val="center"/>
          </w:tcPr>
          <w:p>
            <w:pPr>
              <w:rPr>
                <w:rFonts w:hint="eastAsia"/>
                <w:lang w:val="en-US" w:eastAsia="zh-CN"/>
              </w:rPr>
            </w:pPr>
            <w:r>
              <w:rPr>
                <w:rFonts w:hint="eastAsia"/>
                <w:lang w:val="en-US" w:eastAsia="zh-CN"/>
              </w:rPr>
              <w:t>女</w:t>
            </w:r>
          </w:p>
        </w:tc>
        <w:tc>
          <w:tcPr>
            <w:tcW w:w="3403" w:type="dxa"/>
            <w:vAlign w:val="center"/>
          </w:tcPr>
          <w:p>
            <w:pPr>
              <w:rPr>
                <w:rFonts w:hint="eastAsia"/>
                <w:lang w:val="en-US" w:eastAsia="zh-CN"/>
              </w:rPr>
            </w:pPr>
            <w:r>
              <w:rPr>
                <w:rFonts w:hint="eastAsia"/>
                <w:lang w:val="en-US" w:eastAsia="zh-CN"/>
              </w:rPr>
              <w:t>ISC[S]0008</w:t>
            </w:r>
          </w:p>
        </w:tc>
        <w:tc>
          <w:tcPr>
            <w:tcW w:w="2646" w:type="dxa"/>
            <w:vAlign w:val="center"/>
          </w:tcPr>
          <w:p>
            <w:pPr>
              <w:rPr>
                <w:rFonts w:hint="eastAsia"/>
                <w:lang w:val="en-US" w:eastAsia="zh-CN"/>
              </w:rPr>
            </w:pPr>
            <w:r>
              <w:rPr>
                <w:rFonts w:hint="eastAsia"/>
                <w:lang w:val="en-US" w:eastAsia="zh-CN"/>
              </w:rPr>
              <w:t>En:2.4</w:t>
            </w: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□EMS □OHSMS </w:t>
      </w:r>
      <w:r>
        <w:rPr>
          <w:rFonts w:hint="eastAsia"/>
          <w:lang w:eastAsia="zh-CN"/>
        </w:rPr>
        <w:t>☑</w:t>
      </w:r>
      <w:r>
        <w:rPr>
          <w:rFonts w:hint="eastAsia"/>
          <w:highlight w:val="none"/>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tbl>
      <w:tblPr>
        <w:tblStyle w:val="7"/>
        <w:tblpPr w:leftFromText="180" w:rightFromText="180" w:vertAnchor="text" w:horzAnchor="page" w:tblpX="1096" w:tblpY="120"/>
        <w:tblOverlap w:val="never"/>
        <w:tblW w:w="1008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10080" w:type="dxa"/>
            <w:tcBorders>
              <w:top w:val="single" w:color="auto" w:sz="4" w:space="0"/>
            </w:tcBorders>
            <w:shd w:val="clear" w:color="auto" w:fill="auto"/>
          </w:tcPr>
          <w:p/>
        </w:tc>
      </w:tr>
    </w:tbl>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846"/>
        <w:gridCol w:w="1960"/>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1574" w:type="dxa"/>
            <w:shd w:val="clear" w:color="auto" w:fill="auto"/>
          </w:tcPr>
          <w:p>
            <w:r>
              <w:rPr>
                <w:rFonts w:hint="eastAsia"/>
              </w:rPr>
              <w:t>审核组长签字</w:t>
            </w:r>
          </w:p>
        </w:tc>
        <w:tc>
          <w:tcPr>
            <w:tcW w:w="1972"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442595</wp:posOffset>
                  </wp:positionH>
                  <wp:positionV relativeFrom="page">
                    <wp:posOffset>20320</wp:posOffset>
                  </wp:positionV>
                  <wp:extent cx="480695" cy="427990"/>
                  <wp:effectExtent l="0" t="0" r="1905" b="381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p/>
        </w:tc>
        <w:tc>
          <w:tcPr>
            <w:tcW w:w="1960"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2021.3.29</w:t>
            </w:r>
          </w:p>
        </w:tc>
        <w:tc>
          <w:tcPr>
            <w:tcW w:w="4574" w:type="dxa"/>
            <w:shd w:val="clear" w:color="auto" w:fill="auto"/>
          </w:tcPr>
          <w:p>
            <w:pPr>
              <w:rPr>
                <w:rFonts w:hint="default" w:eastAsia="宋体"/>
                <w:lang w:val="en-US" w:eastAsia="zh-CN"/>
              </w:rPr>
            </w:pPr>
            <w:r>
              <w:rPr>
                <w:rFonts w:hint="eastAsia"/>
                <w:lang w:val="en-US" w:eastAsia="zh-CN"/>
              </w:rPr>
              <w:t>审核组成员：</w:t>
            </w:r>
            <w:r>
              <w:drawing>
                <wp:inline distT="0" distB="0" distL="114300" distR="114300">
                  <wp:extent cx="622300" cy="321945"/>
                  <wp:effectExtent l="0" t="0" r="0" b="825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622300" cy="321945"/>
                          </a:xfrm>
                          <a:prstGeom prst="rect">
                            <a:avLst/>
                          </a:prstGeom>
                          <a:noFill/>
                          <a:ln>
                            <a:noFill/>
                          </a:ln>
                        </pic:spPr>
                      </pic:pic>
                    </a:graphicData>
                  </a:graphic>
                </wp:inline>
              </w:drawing>
            </w:r>
            <w:r>
              <w:rPr>
                <w:rFonts w:hint="eastAsia"/>
                <w:lang w:val="en-US" w:eastAsia="zh-CN"/>
              </w:rPr>
              <w:t xml:space="preserve">      </w:t>
            </w:r>
            <w:r>
              <w:rPr>
                <w:rFonts w:hint="default" w:eastAsia="宋体"/>
                <w:lang w:val="en-US" w:eastAsia="zh-CN"/>
              </w:rPr>
              <w:drawing>
                <wp:inline distT="0" distB="0" distL="114300" distR="114300">
                  <wp:extent cx="396875" cy="305435"/>
                  <wp:effectExtent l="0" t="0" r="9525" b="12065"/>
                  <wp:docPr id="3" name="图片 3" descr="aecf1b3ec1662c85850d070b0944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ecf1b3ec1662c85850d070b0944e7f"/>
                          <pic:cNvPicPr>
                            <a:picLocks noChangeAspect="1"/>
                          </pic:cNvPicPr>
                        </pic:nvPicPr>
                        <pic:blipFill>
                          <a:blip r:embed="rId8"/>
                          <a:stretch>
                            <a:fillRect/>
                          </a:stretch>
                        </pic:blipFill>
                        <pic:spPr>
                          <a:xfrm>
                            <a:off x="0" y="0"/>
                            <a:ext cx="396875" cy="305435"/>
                          </a:xfrm>
                          <a:prstGeom prst="rect">
                            <a:avLst/>
                          </a:prstGeom>
                        </pic:spPr>
                      </pic:pic>
                    </a:graphicData>
                  </a:graphic>
                </wp:inline>
              </w:drawing>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Pr>
        <w:rPr>
          <w:rFonts w:hint="eastAsia"/>
        </w:rPr>
      </w:pPr>
    </w:p>
    <w:p>
      <w:pPr>
        <w:rPr>
          <w:rFonts w:hint="eastAsia"/>
        </w:rPr>
      </w:pPr>
    </w:p>
    <w:p>
      <w:pPr>
        <w:rPr>
          <w:rFonts w:hint="eastAsia"/>
        </w:rPr>
      </w:pPr>
    </w:p>
    <w:p>
      <w:pPr>
        <w:rPr>
          <w:rFonts w:hint="eastAsia"/>
        </w:rPr>
      </w:pPr>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rPr>
          <w:highlight w:val="none"/>
        </w:rPr>
      </w:pPr>
      <w:r>
        <w:rPr>
          <w:highlight w:val="none"/>
        </w:rPr>
        <w:t xml:space="preserve">附件 </w:t>
      </w:r>
      <w:r>
        <w:rPr>
          <w:rFonts w:hint="eastAsia"/>
          <w:highlight w:val="none"/>
          <w:lang w:val="en-US" w:eastAsia="zh-CN"/>
        </w:rPr>
        <w:t xml:space="preserve">GB/T2333-2020 idt </w:t>
      </w:r>
      <w:r>
        <w:rPr>
          <w:highlight w:val="none"/>
        </w:rPr>
        <w:t>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 xml:space="preserve"> □其他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w:t>
            </w:r>
            <w:r>
              <w:rPr>
                <w:rFonts w:hint="eastAsia"/>
                <w:highlight w:val="none"/>
                <w:lang w:eastAsia="zh-CN"/>
              </w:rPr>
              <w:t>☑</w:t>
            </w:r>
            <w:r>
              <w:rPr>
                <w:rFonts w:hint="eastAsia"/>
                <w:highlight w:val="none"/>
              </w:rPr>
              <w:t xml:space="preserve">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 </w:t>
            </w:r>
            <w:r>
              <w:rPr>
                <w:rFonts w:hint="eastAsia"/>
                <w:highlight w:val="none"/>
                <w:lang w:eastAsia="zh-CN"/>
              </w:rPr>
              <w:t>☑</w:t>
            </w:r>
            <w:r>
              <w:rPr>
                <w:rFonts w:hint="eastAsia"/>
                <w:highlight w:val="none"/>
              </w:rPr>
              <w:t xml:space="preserve">生产/服务过程  </w:t>
            </w:r>
            <w:r>
              <w:rPr>
                <w:rFonts w:hint="eastAsia"/>
                <w:highlight w:val="none"/>
                <w:lang w:eastAsia="zh-CN"/>
              </w:rPr>
              <w:t>☑</w:t>
            </w:r>
            <w:r>
              <w:rPr>
                <w:rFonts w:hint="eastAsia"/>
                <w:highlight w:val="none"/>
              </w:rPr>
              <w:t xml:space="preserve">能效监测  </w:t>
            </w:r>
            <w:r>
              <w:rPr>
                <w:rFonts w:hint="eastAsia"/>
                <w:highlight w:val="none"/>
                <w:lang w:eastAsia="zh-CN"/>
              </w:rPr>
              <w:t>☑</w:t>
            </w:r>
            <w:r>
              <w:rPr>
                <w:rFonts w:hint="eastAsia"/>
                <w:highlight w:val="none"/>
              </w:rPr>
              <w:t xml:space="preserve">设备维修  </w:t>
            </w:r>
            <w:r>
              <w:rPr>
                <w:rFonts w:hint="eastAsia"/>
                <w:highlight w:val="none"/>
                <w:lang w:eastAsia="zh-CN"/>
              </w:rPr>
              <w:t>☑</w:t>
            </w:r>
            <w:r>
              <w:rPr>
                <w:rFonts w:hint="eastAsia"/>
                <w:highlight w:val="none"/>
              </w:rPr>
              <w:t>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 xml:space="preserve">最高管理者制定了文件化的管理体系方针： </w:t>
            </w:r>
            <w:r>
              <w:rPr>
                <w:rFonts w:hint="eastAsia" w:ascii="Times New Roman" w:hAnsi="Times New Roman" w:eastAsia="宋体" w:cs="Times New Roman"/>
                <w:highlight w:val="none"/>
                <w:u w:val="single"/>
              </w:rPr>
              <w:t>遵守法规 清洁生产</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节能降耗</w:t>
            </w:r>
            <w:r>
              <w:rPr>
                <w:rFonts w:hint="eastAsia" w:ascii="Times New Roman" w:hAnsi="Times New Roman" w:eastAsia="宋体" w:cs="Times New Roman"/>
                <w:highlight w:val="none"/>
                <w:u w:val="single"/>
              </w:rPr>
              <w:t xml:space="preserve"> 创新改造</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能耗限额 持续改进</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ascii="Times New Roman" w:hAnsi="Times New Roman" w:eastAsia="宋体" w:cs="Times New Roman"/>
                <w:highlight w:val="none"/>
                <w:lang w:val="en-US" w:eastAsia="zh-CN"/>
              </w:rPr>
              <w:t>生产经营部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□新鲜水 </w:t>
            </w:r>
            <w:r>
              <w:rPr>
                <w:rFonts w:hint="eastAsia"/>
                <w:highlight w:val="none"/>
                <w:lang w:eastAsia="zh-CN"/>
              </w:rPr>
              <w:t>☑</w:t>
            </w:r>
            <w:r>
              <w:rPr>
                <w:rFonts w:hint="eastAsia"/>
                <w:highlight w:val="none"/>
              </w:rPr>
              <w:t>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85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854"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单位产品电耗逐年降低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单位产品煤耗逐年降低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加强煤炭管理，减少浪费</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生产经营部/相关车间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p>
              </w:tc>
              <w:tc>
                <w:tcPr>
                  <w:tcW w:w="2854"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p>
              </w:tc>
              <w:tc>
                <w:tcPr>
                  <w:tcW w:w="2854"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ascii="宋体" w:hAnsi="宋体"/>
                      <w:highlight w:val="none"/>
                    </w:rPr>
                  </w:pP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rPr>
              <w:sym w:font="Wingdings" w:char="00FE"/>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color w:val="FF0000"/>
                <w:highlight w:val="none"/>
              </w:rPr>
            </w:pPr>
            <w:r>
              <w:rPr>
                <w:rFonts w:hint="eastAsia"/>
                <w:color w:val="FF0000"/>
                <w:highlight w:val="none"/>
              </w:rPr>
              <w:t>组织应确定、提供并维护所需的基础设施情况：</w:t>
            </w:r>
          </w:p>
          <w:p>
            <w:pPr>
              <w:shd w:val="clear" w:color="auto" w:fill="EBF1DE" w:themeFill="accent3" w:themeFillTint="32"/>
              <w:rPr>
                <w:color w:val="FF0000"/>
                <w:highlight w:val="none"/>
              </w:rPr>
            </w:pPr>
            <w:r>
              <w:rPr>
                <w:rFonts w:hint="eastAsia"/>
                <w:color w:val="FF0000"/>
                <w:highlight w:val="none"/>
              </w:rPr>
              <w:t>建筑面积</w:t>
            </w:r>
            <w:r>
              <w:rPr>
                <w:rFonts w:hint="eastAsia"/>
                <w:color w:val="FF0000"/>
                <w:highlight w:val="none"/>
                <w:u w:val="single"/>
              </w:rPr>
              <w:t xml:space="preserve">  </w:t>
            </w:r>
            <w:r>
              <w:rPr>
                <w:rFonts w:hint="eastAsia"/>
                <w:color w:val="FF0000"/>
                <w:highlight w:val="none"/>
                <w:u w:val="single"/>
                <w:lang w:val="en-US" w:eastAsia="zh-CN"/>
              </w:rPr>
              <w:t>0.7万</w:t>
            </w:r>
            <w:r>
              <w:rPr>
                <w:rFonts w:hint="eastAsia"/>
                <w:color w:val="FF0000"/>
                <w:highlight w:val="none"/>
                <w:lang w:val="en-US" w:eastAsia="zh-CN"/>
              </w:rPr>
              <w:t>㎡</w:t>
            </w:r>
            <w:r>
              <w:rPr>
                <w:rFonts w:hint="eastAsia"/>
                <w:color w:val="FF0000"/>
                <w:highlight w:val="none"/>
              </w:rPr>
              <w:t>；</w:t>
            </w:r>
            <w:r>
              <w:rPr>
                <w:rFonts w:hint="eastAsia"/>
                <w:color w:val="FF0000"/>
                <w:highlight w:val="none"/>
                <w:lang w:val="en-US" w:eastAsia="zh-CN"/>
              </w:rPr>
              <w:t>办公楼1个、搅拌站</w:t>
            </w:r>
            <w:r>
              <w:rPr>
                <w:rFonts w:hint="eastAsia"/>
                <w:color w:val="FF0000"/>
                <w:highlight w:val="none"/>
                <w:u w:val="single"/>
              </w:rPr>
              <w:t xml:space="preserve"> </w:t>
            </w:r>
            <w:r>
              <w:rPr>
                <w:rFonts w:hint="eastAsia"/>
                <w:color w:val="FF0000"/>
                <w:highlight w:val="none"/>
                <w:u w:val="single"/>
                <w:lang w:val="en-US" w:eastAsia="zh-CN"/>
              </w:rPr>
              <w:t>1</w:t>
            </w:r>
            <w:r>
              <w:rPr>
                <w:rFonts w:hint="eastAsia"/>
                <w:color w:val="FF0000"/>
                <w:highlight w:val="none"/>
                <w:u w:val="single"/>
              </w:rPr>
              <w:t xml:space="preserve"> </w:t>
            </w:r>
            <w:r>
              <w:rPr>
                <w:rFonts w:hint="eastAsia"/>
                <w:color w:val="FF0000"/>
                <w:highlight w:val="none"/>
              </w:rPr>
              <w:t>个；库房</w:t>
            </w:r>
            <w:r>
              <w:rPr>
                <w:rFonts w:hint="eastAsia"/>
                <w:color w:val="FF0000"/>
                <w:highlight w:val="none"/>
                <w:u w:val="single"/>
              </w:rPr>
              <w:t xml:space="preserve"> </w:t>
            </w:r>
            <w:r>
              <w:rPr>
                <w:rFonts w:hint="eastAsia"/>
                <w:color w:val="FF0000"/>
                <w:highlight w:val="none"/>
                <w:u w:val="single"/>
                <w:lang w:val="en-US" w:eastAsia="zh-CN"/>
              </w:rPr>
              <w:t>1</w:t>
            </w:r>
            <w:r>
              <w:rPr>
                <w:rFonts w:hint="eastAsia"/>
                <w:color w:val="FF0000"/>
                <w:highlight w:val="none"/>
                <w:u w:val="single"/>
              </w:rPr>
              <w:t xml:space="preserve"> </w:t>
            </w:r>
            <w:r>
              <w:rPr>
                <w:rFonts w:hint="eastAsia"/>
                <w:color w:val="FF0000"/>
                <w:highlight w:val="none"/>
              </w:rPr>
              <w:t>个</w:t>
            </w:r>
            <w:r>
              <w:rPr>
                <w:rFonts w:hint="eastAsia"/>
                <w:color w:val="FF0000"/>
                <w:highlight w:val="none"/>
                <w:lang w:eastAsia="zh-CN"/>
              </w:rPr>
              <w:t>（</w:t>
            </w:r>
            <w:r>
              <w:rPr>
                <w:rFonts w:hint="eastAsia"/>
                <w:color w:val="FF0000"/>
                <w:highlight w:val="none"/>
                <w:lang w:val="en-US" w:eastAsia="zh-CN"/>
              </w:rPr>
              <w:t>备品备件1</w:t>
            </w:r>
            <w:r>
              <w:rPr>
                <w:rFonts w:hint="eastAsia"/>
                <w:color w:val="FF0000"/>
                <w:highlight w:val="none"/>
                <w:lang w:eastAsia="zh-CN"/>
              </w:rPr>
              <w:t>）</w:t>
            </w:r>
            <w:r>
              <w:rPr>
                <w:rFonts w:hint="eastAsia"/>
                <w:color w:val="FF0000"/>
                <w:highlight w:val="none"/>
              </w:rPr>
              <w:t>；实验室</w:t>
            </w:r>
            <w:r>
              <w:rPr>
                <w:rFonts w:hint="eastAsia"/>
                <w:color w:val="FF0000"/>
                <w:highlight w:val="none"/>
                <w:u w:val="single"/>
              </w:rPr>
              <w:t xml:space="preserve"> </w:t>
            </w:r>
            <w:r>
              <w:rPr>
                <w:rFonts w:hint="eastAsia"/>
                <w:color w:val="FF0000"/>
                <w:highlight w:val="none"/>
                <w:u w:val="single"/>
                <w:lang w:val="en-US" w:eastAsia="zh-CN"/>
              </w:rPr>
              <w:t>1</w:t>
            </w:r>
            <w:r>
              <w:rPr>
                <w:rFonts w:hint="eastAsia"/>
                <w:color w:val="FF0000"/>
                <w:highlight w:val="none"/>
                <w:u w:val="single"/>
              </w:rPr>
              <w:t xml:space="preserve"> </w:t>
            </w:r>
            <w:r>
              <w:rPr>
                <w:rFonts w:hint="eastAsia"/>
                <w:color w:val="FF0000"/>
                <w:highlight w:val="none"/>
              </w:rPr>
              <w:t>个</w:t>
            </w:r>
            <w:r>
              <w:rPr>
                <w:rFonts w:hint="eastAsia"/>
                <w:color w:val="FF0000"/>
                <w:highlight w:val="none"/>
                <w:lang w:eastAsia="zh-CN"/>
              </w:rPr>
              <w:t>、</w:t>
            </w:r>
            <w:r>
              <w:rPr>
                <w:rFonts w:hint="eastAsia"/>
                <w:color w:val="FF0000"/>
                <w:highlight w:val="none"/>
                <w:lang w:val="en-US" w:eastAsia="zh-CN"/>
              </w:rPr>
              <w:t>食堂1个</w:t>
            </w:r>
            <w:r>
              <w:rPr>
                <w:rFonts w:hint="eastAsia"/>
                <w:color w:val="FF0000"/>
                <w:highlight w:val="none"/>
              </w:rPr>
              <w:t>；</w:t>
            </w:r>
          </w:p>
          <w:p>
            <w:pPr>
              <w:shd w:val="clear" w:color="auto" w:fill="EBF1DE" w:themeFill="accent3" w:themeFillTint="32"/>
              <w:rPr>
                <w:color w:val="FF0000"/>
                <w:highlight w:val="none"/>
                <w:u w:val="single"/>
              </w:rPr>
            </w:pPr>
            <w:r>
              <w:rPr>
                <w:rFonts w:hint="eastAsia"/>
                <w:color w:val="FF0000"/>
                <w:highlight w:val="none"/>
              </w:rPr>
              <w:t>主要生产设备有：</w:t>
            </w:r>
            <w:r>
              <w:rPr>
                <w:rFonts w:hint="eastAsia"/>
                <w:color w:val="FF0000"/>
                <w:highlight w:val="none"/>
                <w:u w:val="single"/>
              </w:rPr>
              <w:t xml:space="preserve">  </w:t>
            </w:r>
            <w:r>
              <w:rPr>
                <w:rFonts w:hint="eastAsia"/>
                <w:color w:val="FF0000"/>
                <w:highlight w:val="none"/>
                <w:u w:val="single"/>
                <w:lang w:val="en-US" w:eastAsia="zh-CN"/>
              </w:rPr>
              <w:t>混凝土搅拌站、混凝土搅拌车</w:t>
            </w:r>
            <w:r>
              <w:rPr>
                <w:rFonts w:hint="eastAsia"/>
                <w:color w:val="FF0000"/>
                <w:highlight w:val="none"/>
                <w:u w:val="single"/>
              </w:rPr>
              <w:t xml:space="preserve">    （列举2~4种）</w:t>
            </w:r>
          </w:p>
          <w:p>
            <w:pPr>
              <w:shd w:val="clear" w:color="auto" w:fill="EBF1DE" w:themeFill="accent3" w:themeFillTint="32"/>
              <w:rPr>
                <w:color w:val="FF0000"/>
                <w:highlight w:val="none"/>
                <w:u w:val="single"/>
              </w:rPr>
            </w:pPr>
            <w:r>
              <w:rPr>
                <w:rFonts w:hint="eastAsia"/>
                <w:color w:val="FF0000"/>
                <w:highlight w:val="none"/>
              </w:rPr>
              <w:t>主要耗能设备有：</w:t>
            </w:r>
            <w:r>
              <w:rPr>
                <w:rFonts w:hint="eastAsia"/>
                <w:color w:val="FF0000"/>
                <w:highlight w:val="none"/>
                <w:u w:val="single"/>
              </w:rPr>
              <w:t xml:space="preserve"> </w:t>
            </w:r>
            <w:r>
              <w:rPr>
                <w:rFonts w:hint="eastAsia"/>
                <w:color w:val="FF0000"/>
                <w:highlight w:val="none"/>
                <w:u w:val="single"/>
                <w:lang w:val="en-US" w:eastAsia="zh-CN"/>
              </w:rPr>
              <w:t>混凝土搅拌站、混凝土搅拌车</w:t>
            </w:r>
            <w:r>
              <w:rPr>
                <w:rFonts w:hint="eastAsia"/>
                <w:color w:val="FF0000"/>
                <w:highlight w:val="none"/>
                <w:u w:val="single"/>
              </w:rPr>
              <w:t xml:space="preserve"> （列举2~4种）</w:t>
            </w:r>
          </w:p>
          <w:p>
            <w:pPr>
              <w:shd w:val="clear" w:color="auto" w:fill="EBF1DE" w:themeFill="accent3" w:themeFillTint="32"/>
              <w:rPr>
                <w:color w:val="FF0000"/>
                <w:highlight w:val="none"/>
              </w:rPr>
            </w:pPr>
            <w:r>
              <w:rPr>
                <w:rFonts w:hint="eastAsia"/>
                <w:color w:val="FF0000"/>
                <w:highlight w:val="none"/>
              </w:rPr>
              <w:t>特种设备：</w:t>
            </w:r>
            <w:r>
              <w:rPr>
                <w:rFonts w:hint="eastAsia"/>
                <w:color w:val="FF0000"/>
                <w:highlight w:val="none"/>
              </w:rPr>
              <w:sym w:font="Wingdings" w:char="00A8"/>
            </w:r>
            <w:r>
              <w:rPr>
                <w:rFonts w:hint="eastAsia"/>
                <w:color w:val="FF0000"/>
                <w:highlight w:val="none"/>
              </w:rPr>
              <w:t xml:space="preserve">叉车 </w:t>
            </w:r>
            <w:r>
              <w:rPr>
                <w:rFonts w:hint="eastAsia"/>
                <w:color w:val="FF0000"/>
                <w:highlight w:val="none"/>
              </w:rPr>
              <w:sym w:font="Wingdings" w:char="00A8"/>
            </w:r>
            <w:r>
              <w:rPr>
                <w:rFonts w:hint="eastAsia"/>
                <w:color w:val="FF0000"/>
                <w:highlight w:val="none"/>
              </w:rPr>
              <w:t xml:space="preserve">行车 </w:t>
            </w:r>
            <w:r>
              <w:rPr>
                <w:rFonts w:hint="eastAsia"/>
                <w:color w:val="FF0000"/>
                <w:highlight w:val="none"/>
              </w:rPr>
              <w:sym w:font="Wingdings" w:char="00A8"/>
            </w:r>
            <w:r>
              <w:rPr>
                <w:rFonts w:hint="eastAsia"/>
                <w:color w:val="FF0000"/>
                <w:highlight w:val="none"/>
              </w:rPr>
              <w:t xml:space="preserve">锅炉 </w:t>
            </w:r>
            <w:r>
              <w:rPr>
                <w:rFonts w:hint="eastAsia"/>
                <w:color w:val="FF0000"/>
                <w:highlight w:val="none"/>
              </w:rPr>
              <w:sym w:font="Wingdings" w:char="00A8"/>
            </w:r>
            <w:r>
              <w:rPr>
                <w:rFonts w:hint="eastAsia"/>
                <w:color w:val="FF0000"/>
                <w:highlight w:val="none"/>
              </w:rPr>
              <w:t xml:space="preserve">电梯 </w:t>
            </w:r>
          </w:p>
          <w:p>
            <w:pPr>
              <w:shd w:val="clear" w:color="auto" w:fill="EBF1DE" w:themeFill="accent3" w:themeFillTint="32"/>
              <w:rPr>
                <w:color w:val="FF0000"/>
                <w:highlight w:val="none"/>
              </w:rPr>
            </w:pPr>
            <w:r>
              <w:rPr>
                <w:rFonts w:hint="eastAsia"/>
                <w:color w:val="FF0000"/>
                <w:highlight w:val="none"/>
              </w:rPr>
              <w:t>辅助场所：</w:t>
            </w:r>
            <w:r>
              <w:rPr>
                <w:rFonts w:hint="eastAsia"/>
                <w:color w:val="FF0000"/>
                <w:highlight w:val="none"/>
              </w:rPr>
              <w:sym w:font="Wingdings" w:char="00A8"/>
            </w:r>
            <w:r>
              <w:rPr>
                <w:rFonts w:hint="eastAsia"/>
                <w:color w:val="FF0000"/>
                <w:highlight w:val="none"/>
              </w:rPr>
              <w:t xml:space="preserve">高压配电室 </w:t>
            </w:r>
            <w:r>
              <w:rPr>
                <w:rFonts w:hint="eastAsia"/>
                <w:color w:val="FF0000"/>
                <w:highlight w:val="none"/>
              </w:rPr>
              <w:sym w:font="Wingdings" w:char="00FE"/>
            </w:r>
            <w:r>
              <w:rPr>
                <w:rFonts w:hint="eastAsia"/>
                <w:color w:val="FF0000"/>
                <w:highlight w:val="none"/>
              </w:rPr>
              <w:t xml:space="preserve">低压配电室 </w:t>
            </w:r>
            <w:r>
              <w:rPr>
                <w:rFonts w:hint="eastAsia"/>
                <w:color w:val="FF0000"/>
                <w:highlight w:val="none"/>
              </w:rPr>
              <w:sym w:font="Wingdings" w:char="00A8"/>
            </w:r>
            <w:r>
              <w:rPr>
                <w:rFonts w:hint="eastAsia"/>
                <w:color w:val="FF0000"/>
                <w:highlight w:val="none"/>
              </w:rPr>
              <w:t xml:space="preserve">空压站 </w:t>
            </w:r>
            <w:r>
              <w:rPr>
                <w:rFonts w:hint="eastAsia"/>
                <w:color w:val="FF0000"/>
                <w:highlight w:val="none"/>
              </w:rPr>
              <w:sym w:font="Wingdings" w:char="00A8"/>
            </w:r>
            <w:r>
              <w:rPr>
                <w:rFonts w:hint="eastAsia"/>
                <w:color w:val="FF0000"/>
                <w:highlight w:val="none"/>
              </w:rPr>
              <w:t xml:space="preserve">锅炉房 </w:t>
            </w:r>
            <w:r>
              <w:rPr>
                <w:rFonts w:hint="eastAsia"/>
                <w:color w:val="FF0000"/>
                <w:highlight w:val="none"/>
              </w:rPr>
              <w:sym w:font="Wingdings" w:char="00FE"/>
            </w:r>
            <w:r>
              <w:rPr>
                <w:rFonts w:hint="eastAsia"/>
                <w:color w:val="FF0000"/>
                <w:highlight w:val="none"/>
              </w:rPr>
              <w:t xml:space="preserve">食堂  </w:t>
            </w:r>
            <w:r>
              <w:rPr>
                <w:rFonts w:hint="eastAsia"/>
                <w:color w:val="FF0000"/>
                <w:highlight w:val="none"/>
              </w:rPr>
              <w:sym w:font="Wingdings" w:char="00A8"/>
            </w:r>
            <w:r>
              <w:rPr>
                <w:rFonts w:hint="eastAsia"/>
                <w:color w:val="FF0000"/>
                <w:highlight w:val="none"/>
              </w:rPr>
              <w:t>其他</w:t>
            </w:r>
          </w:p>
          <w:p>
            <w:pPr>
              <w:shd w:val="clear" w:color="auto" w:fill="EBF1DE" w:themeFill="accent3" w:themeFillTint="32"/>
              <w:rPr>
                <w:color w:val="FF0000"/>
                <w:highlight w:val="none"/>
              </w:rPr>
            </w:pPr>
            <w:r>
              <w:rPr>
                <w:rFonts w:hint="eastAsia"/>
                <w:color w:val="FF0000"/>
                <w:highlight w:val="none"/>
                <w:lang w:eastAsia="zh-CN"/>
              </w:rPr>
              <w:t>☑</w:t>
            </w:r>
            <w:r>
              <w:rPr>
                <w:rFonts w:hint="eastAsia"/>
                <w:color w:val="FF0000"/>
                <w:highlight w:val="none"/>
              </w:rPr>
              <w:t>组织</w:t>
            </w:r>
            <w:r>
              <w:rPr>
                <w:color w:val="FF0000"/>
                <w:highlight w:val="none"/>
              </w:rPr>
              <w:t>现有</w:t>
            </w:r>
            <w:r>
              <w:rPr>
                <w:rFonts w:hint="eastAsia"/>
                <w:color w:val="FF0000"/>
                <w:highlight w:val="none"/>
              </w:rPr>
              <w:t>基础设施可满足能源管理体系运行；</w:t>
            </w:r>
          </w:p>
          <w:p>
            <w:pPr>
              <w:shd w:val="clear" w:color="auto" w:fill="EBF1DE" w:themeFill="accent3" w:themeFillTint="32"/>
              <w:rPr>
                <w:color w:val="FF0000"/>
                <w:highlight w:val="none"/>
              </w:rPr>
            </w:pPr>
            <w:r>
              <w:rPr>
                <w:rFonts w:hint="eastAsia"/>
                <w:color w:val="FF0000"/>
                <w:highlight w:val="none"/>
              </w:rPr>
              <w:t>□组织</w:t>
            </w:r>
            <w:r>
              <w:rPr>
                <w:color w:val="FF0000"/>
                <w:highlight w:val="none"/>
              </w:rPr>
              <w:t>现有</w:t>
            </w:r>
            <w:r>
              <w:rPr>
                <w:rFonts w:hint="eastAsia"/>
                <w:color w:val="FF0000"/>
                <w:highlight w:val="none"/>
              </w:rPr>
              <w:t>基础设施可基本满足能源管理体系运行，但是还有不足需要补充：</w:t>
            </w:r>
            <w:r>
              <w:rPr>
                <w:rFonts w:hint="eastAsia"/>
                <w:color w:val="FF0000"/>
                <w:highlight w:val="none"/>
                <w:u w:val="single"/>
              </w:rPr>
              <w:t xml:space="preserve">           </w:t>
            </w:r>
          </w:p>
          <w:p>
            <w:pPr>
              <w:shd w:val="clear" w:color="auto" w:fill="EBF1DE" w:themeFill="accent3" w:themeFillTint="32"/>
              <w:rPr>
                <w:highlight w:val="none"/>
                <w:u w:val="single"/>
              </w:rPr>
            </w:pPr>
            <w:r>
              <w:rPr>
                <w:rFonts w:hint="eastAsia"/>
                <w:color w:val="FF0000"/>
                <w:highlight w:val="none"/>
              </w:rPr>
              <w:t>□组织</w:t>
            </w:r>
            <w:r>
              <w:rPr>
                <w:color w:val="FF0000"/>
                <w:highlight w:val="none"/>
              </w:rPr>
              <w:t>现有</w:t>
            </w:r>
            <w:r>
              <w:rPr>
                <w:rFonts w:hint="eastAsia"/>
                <w:color w:val="FF0000"/>
                <w:highlight w:val="none"/>
              </w:rPr>
              <w:t>基础设施完全不能满足能源管理体系运行，</w:t>
            </w:r>
            <w:r>
              <w:rPr>
                <w:color w:val="FF0000"/>
                <w:highlight w:val="none"/>
              </w:rPr>
              <w:t>需要从外部供方获得</w:t>
            </w:r>
            <w:r>
              <w:rPr>
                <w:rFonts w:hint="eastAsia"/>
                <w:color w:val="FF0000"/>
                <w:highlight w:val="none"/>
              </w:rPr>
              <w:t>：</w:t>
            </w:r>
            <w:r>
              <w:rPr>
                <w:rFonts w:hint="eastAsia"/>
                <w:color w:val="FF0000"/>
                <w:highlight w:val="none"/>
                <w:u w:val="single"/>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color w:val="000000" w:themeColor="text1"/>
                <w:highlight w:val="none"/>
              </w:rPr>
            </w:pPr>
            <w:r>
              <w:rPr>
                <w:rFonts w:hint="eastAsia"/>
                <w:color w:val="000000" w:themeColor="text1"/>
                <w:highlight w:val="none"/>
              </w:rPr>
              <w:t>计量器具的</w:t>
            </w:r>
            <w:r>
              <w:rPr>
                <w:color w:val="000000" w:themeColor="text1"/>
                <w:highlight w:val="none"/>
              </w:rPr>
              <w:t>测量溯源</w:t>
            </w:r>
            <w:r>
              <w:rPr>
                <w:rFonts w:hint="eastAsia"/>
                <w:color w:val="000000" w:themeColor="text1"/>
                <w:highlight w:val="none"/>
              </w:rPr>
              <w:t xml:space="preserve">方法：  </w:t>
            </w:r>
            <w:r>
              <w:rPr>
                <w:rFonts w:hint="eastAsia"/>
                <w:color w:val="000000" w:themeColor="text1"/>
                <w:highlight w:val="none"/>
              </w:rPr>
              <w:sym w:font="Wingdings" w:char="00A8"/>
            </w:r>
            <w:r>
              <w:rPr>
                <w:rFonts w:hint="eastAsia"/>
                <w:color w:val="000000" w:themeColor="text1"/>
                <w:highlight w:val="none"/>
              </w:rPr>
              <w:t xml:space="preserve">自校   </w:t>
            </w:r>
            <w:r>
              <w:rPr>
                <w:rFonts w:hint="eastAsia"/>
                <w:color w:val="000000" w:themeColor="text1"/>
                <w:highlight w:val="none"/>
              </w:rPr>
              <w:sym w:font="Wingdings" w:char="00A8"/>
            </w:r>
            <w:r>
              <w:rPr>
                <w:rFonts w:hint="eastAsia"/>
                <w:color w:val="000000" w:themeColor="text1"/>
                <w:highlight w:val="none"/>
              </w:rPr>
              <w:t xml:space="preserve">外校 </w:t>
            </w:r>
          </w:p>
          <w:p>
            <w:pPr>
              <w:shd w:val="clear" w:color="auto" w:fill="EBF1DE" w:themeFill="accent3" w:themeFillTint="32"/>
              <w:rPr>
                <w:rFonts w:hint="default" w:eastAsia="宋体"/>
                <w:color w:val="000000" w:themeColor="text1"/>
                <w:highlight w:val="none"/>
                <w:u w:val="single"/>
                <w:lang w:val="en-US" w:eastAsia="zh-CN"/>
              </w:rPr>
            </w:pPr>
            <w:r>
              <w:rPr>
                <w:rFonts w:hint="eastAsia"/>
                <w:color w:val="000000" w:themeColor="text1"/>
                <w:highlight w:val="none"/>
              </w:rPr>
              <w:t>能源计量器具有：</w:t>
            </w:r>
            <w:r>
              <w:rPr>
                <w:rFonts w:hint="eastAsia"/>
                <w:color w:val="000000" w:themeColor="text1"/>
                <w:highlight w:val="none"/>
                <w:u w:val="single"/>
              </w:rPr>
              <w:t xml:space="preserve"> </w:t>
            </w:r>
            <w:r>
              <w:rPr>
                <w:rFonts w:hint="eastAsia"/>
                <w:color w:val="000000" w:themeColor="text1"/>
                <w:highlight w:val="none"/>
                <w:u w:val="single"/>
                <w:lang w:val="en-US" w:eastAsia="zh-CN"/>
              </w:rPr>
              <w:t>电力表</w:t>
            </w:r>
            <w:r>
              <w:rPr>
                <w:rFonts w:hint="eastAsia"/>
                <w:color w:val="000000" w:themeColor="text1"/>
                <w:highlight w:val="none"/>
                <w:u w:val="single"/>
              </w:rPr>
              <w:t xml:space="preserve">  （列举1~4种）</w:t>
            </w:r>
            <w:r>
              <w:rPr>
                <w:rFonts w:hint="eastAsia"/>
                <w:color w:val="000000" w:themeColor="text1"/>
                <w:highlight w:val="none"/>
                <w:u w:val="single"/>
                <w:lang w:eastAsia="zh-CN"/>
              </w:rPr>
              <w:t>（</w:t>
            </w:r>
            <w:r>
              <w:rPr>
                <w:rFonts w:hint="eastAsia"/>
                <w:color w:val="000000" w:themeColor="text1"/>
                <w:highlight w:val="none"/>
                <w:u w:val="single"/>
                <w:lang w:val="en-US" w:eastAsia="zh-CN"/>
              </w:rPr>
              <w:t>由电网控制，每月将用电数量交公司）</w:t>
            </w:r>
          </w:p>
          <w:p>
            <w:pPr>
              <w:shd w:val="clear" w:color="auto" w:fill="EBF1DE" w:themeFill="accent3" w:themeFillTint="32"/>
              <w:rPr>
                <w:highlight w:val="none"/>
                <w:u w:val="single"/>
              </w:rPr>
            </w:pPr>
            <w:r>
              <w:rPr>
                <w:rFonts w:hint="eastAsia"/>
                <w:color w:val="000000" w:themeColor="text1"/>
                <w:highlight w:val="none"/>
              </w:rPr>
              <w:t>计量器具管理：</w:t>
            </w:r>
            <w:r>
              <w:rPr>
                <w:rFonts w:hint="eastAsia"/>
                <w:color w:val="000000" w:themeColor="text1"/>
                <w:highlight w:val="none"/>
              </w:rPr>
              <w:sym w:font="Wingdings" w:char="00A8"/>
            </w:r>
            <w:r>
              <w:rPr>
                <w:rFonts w:hint="eastAsia"/>
                <w:color w:val="000000" w:themeColor="text1"/>
                <w:highlight w:val="none"/>
              </w:rPr>
              <w:t xml:space="preserve">进行了定期校准/检定  </w:t>
            </w:r>
            <w:r>
              <w:rPr>
                <w:rFonts w:hint="eastAsia"/>
                <w:color w:val="000000" w:themeColor="text1"/>
                <w:highlight w:val="none"/>
              </w:rPr>
              <w:sym w:font="Wingdings" w:char="00A8"/>
            </w:r>
            <w:r>
              <w:rPr>
                <w:rFonts w:hint="eastAsia"/>
                <w:color w:val="000000" w:themeColor="text1"/>
                <w:highlight w:val="none"/>
              </w:rPr>
              <w:t xml:space="preserve">未进行定期校准/检定的有： </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rPr>
              <w:sym w:font="Wingdings" w:char="00FE"/>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color w:val="FF0000"/>
                <w:highlight w:val="none"/>
                <w:u w:val="single"/>
                <w:lang w:val="en-US" w:eastAsia="zh-CN"/>
              </w:rPr>
              <w:t>锅炉低氮燃烧脱硝技术改造</w:t>
            </w:r>
            <w:r>
              <w:rPr>
                <w:rFonts w:hint="eastAsia"/>
                <w:color w:val="FF0000"/>
                <w:highlight w:val="none"/>
                <w:u w:val="single"/>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bookmarkStart w:id="10" w:name="_GoBack"/>
                  <w:bookmarkEnd w:id="10"/>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主要用能设备的能效测试还需加强</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color w:val="0000FF"/>
                <w:highlight w:val="none"/>
                <w:u w:val="single"/>
              </w:rPr>
              <w:t xml:space="preserve"> </w:t>
            </w:r>
            <w:r>
              <w:rPr>
                <w:rFonts w:hint="eastAsia"/>
                <w:color w:val="0000FF"/>
                <w:highlight w:val="none"/>
                <w:u w:val="single"/>
                <w:lang w:val="en-US" w:eastAsia="zh-CN"/>
              </w:rPr>
              <w:t>2020</w:t>
            </w:r>
            <w:r>
              <w:rPr>
                <w:rFonts w:hint="eastAsia"/>
                <w:color w:val="0000FF"/>
                <w:highlight w:val="none"/>
                <w:u w:val="single"/>
              </w:rPr>
              <w:t xml:space="preserve"> </w:t>
            </w:r>
            <w:r>
              <w:rPr>
                <w:rFonts w:hint="eastAsia"/>
                <w:color w:val="0000FF"/>
                <w:highlight w:val="none"/>
              </w:rPr>
              <w:t>年</w:t>
            </w:r>
            <w:r>
              <w:rPr>
                <w:rFonts w:hint="eastAsia"/>
                <w:color w:val="0000FF"/>
                <w:highlight w:val="none"/>
                <w:u w:val="single"/>
              </w:rPr>
              <w:t xml:space="preserve"> </w:t>
            </w:r>
            <w:r>
              <w:rPr>
                <w:rFonts w:hint="eastAsia"/>
                <w:color w:val="0000FF"/>
                <w:highlight w:val="none"/>
                <w:u w:val="single"/>
                <w:lang w:val="en-US" w:eastAsia="zh-CN"/>
              </w:rPr>
              <w:t>11</w:t>
            </w:r>
            <w:r>
              <w:rPr>
                <w:rFonts w:hint="eastAsia"/>
                <w:color w:val="0000FF"/>
                <w:highlight w:val="none"/>
                <w:u w:val="single"/>
              </w:rPr>
              <w:t xml:space="preserve"> </w:t>
            </w:r>
            <w:r>
              <w:rPr>
                <w:rFonts w:hint="eastAsia"/>
                <w:color w:val="0000FF"/>
                <w:highlight w:val="none"/>
              </w:rPr>
              <w:t>月</w:t>
            </w:r>
            <w:r>
              <w:rPr>
                <w:rFonts w:hint="eastAsia"/>
                <w:color w:val="0000FF"/>
                <w:highlight w:val="none"/>
                <w:u w:val="single"/>
              </w:rPr>
              <w:t xml:space="preserve"> </w:t>
            </w:r>
            <w:r>
              <w:rPr>
                <w:rFonts w:hint="eastAsia"/>
                <w:color w:val="0000FF"/>
                <w:highlight w:val="none"/>
                <w:u w:val="single"/>
                <w:lang w:val="en-US" w:eastAsia="zh-CN"/>
              </w:rPr>
              <w:t>10</w:t>
            </w:r>
            <w:r>
              <w:rPr>
                <w:rFonts w:hint="eastAsia"/>
                <w:color w:val="0000FF"/>
                <w:highlight w:val="none"/>
                <w:u w:val="single"/>
              </w:rPr>
              <w:t xml:space="preserve"> </w:t>
            </w:r>
            <w:r>
              <w:rPr>
                <w:rFonts w:hint="eastAsia"/>
                <w:color w:val="0000FF"/>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A8"/>
            </w:r>
            <w:r>
              <w:rPr>
                <w:rFonts w:hint="eastAsia"/>
                <w:highlight w:val="none"/>
              </w:rPr>
              <w:t xml:space="preserve">企业自测 </w:t>
            </w:r>
            <w:r>
              <w:rPr>
                <w:rFonts w:hint="eastAsia"/>
                <w:highlight w:val="none"/>
              </w:rPr>
              <w:sym w:font="Wingdings" w:char="00FE"/>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none"/>
        </w:rPr>
      </w:pPr>
    </w:p>
    <w:tbl>
      <w:tblPr>
        <w:tblStyle w:val="7"/>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9"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49117D"/>
    <w:rsid w:val="036614DE"/>
    <w:rsid w:val="03C13D75"/>
    <w:rsid w:val="0473678B"/>
    <w:rsid w:val="04BF28DC"/>
    <w:rsid w:val="04F253AD"/>
    <w:rsid w:val="04FE5AF0"/>
    <w:rsid w:val="05DA62DB"/>
    <w:rsid w:val="06280BA3"/>
    <w:rsid w:val="066E7CA6"/>
    <w:rsid w:val="06E814B3"/>
    <w:rsid w:val="07247F07"/>
    <w:rsid w:val="07453E91"/>
    <w:rsid w:val="078F5AA5"/>
    <w:rsid w:val="07D6127C"/>
    <w:rsid w:val="084D40F7"/>
    <w:rsid w:val="093C4240"/>
    <w:rsid w:val="09713483"/>
    <w:rsid w:val="09B63CA5"/>
    <w:rsid w:val="09D154C9"/>
    <w:rsid w:val="09DB7BDC"/>
    <w:rsid w:val="09F41A70"/>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68C2F3F"/>
    <w:rsid w:val="184E1945"/>
    <w:rsid w:val="18AA7CD2"/>
    <w:rsid w:val="18C04DA6"/>
    <w:rsid w:val="1914584E"/>
    <w:rsid w:val="19C9634C"/>
    <w:rsid w:val="19F41442"/>
    <w:rsid w:val="1A7C511D"/>
    <w:rsid w:val="1B0E7427"/>
    <w:rsid w:val="1B123CDB"/>
    <w:rsid w:val="1B27032A"/>
    <w:rsid w:val="1B3D6AD2"/>
    <w:rsid w:val="1C440198"/>
    <w:rsid w:val="1CCA7E2F"/>
    <w:rsid w:val="1D1552F6"/>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82D2075"/>
    <w:rsid w:val="287D37C7"/>
    <w:rsid w:val="294B2CEA"/>
    <w:rsid w:val="298266E7"/>
    <w:rsid w:val="298E75E3"/>
    <w:rsid w:val="29A5000B"/>
    <w:rsid w:val="2A351B1D"/>
    <w:rsid w:val="2A3A35AF"/>
    <w:rsid w:val="2A4B433E"/>
    <w:rsid w:val="2ABD43D7"/>
    <w:rsid w:val="2B59267F"/>
    <w:rsid w:val="2C9C5862"/>
    <w:rsid w:val="2CAF7268"/>
    <w:rsid w:val="2CD15CF9"/>
    <w:rsid w:val="2CDC1CAC"/>
    <w:rsid w:val="2CE76A45"/>
    <w:rsid w:val="2D312279"/>
    <w:rsid w:val="2D63277A"/>
    <w:rsid w:val="2D8F5297"/>
    <w:rsid w:val="2D9D2412"/>
    <w:rsid w:val="2DBB15EE"/>
    <w:rsid w:val="2E096CEE"/>
    <w:rsid w:val="2EBA64CC"/>
    <w:rsid w:val="2EFC2199"/>
    <w:rsid w:val="2F4E7DF1"/>
    <w:rsid w:val="2F691172"/>
    <w:rsid w:val="2F8C189E"/>
    <w:rsid w:val="315D2087"/>
    <w:rsid w:val="315D3D19"/>
    <w:rsid w:val="321A535A"/>
    <w:rsid w:val="33217059"/>
    <w:rsid w:val="33762162"/>
    <w:rsid w:val="3433543C"/>
    <w:rsid w:val="359F3DC7"/>
    <w:rsid w:val="36966F0E"/>
    <w:rsid w:val="37130289"/>
    <w:rsid w:val="37F66B9B"/>
    <w:rsid w:val="38443A10"/>
    <w:rsid w:val="387C56EF"/>
    <w:rsid w:val="38802466"/>
    <w:rsid w:val="390A1495"/>
    <w:rsid w:val="390C6928"/>
    <w:rsid w:val="39231D36"/>
    <w:rsid w:val="39245C09"/>
    <w:rsid w:val="39E25564"/>
    <w:rsid w:val="3A2B65EA"/>
    <w:rsid w:val="3ACF0C29"/>
    <w:rsid w:val="3C6210A8"/>
    <w:rsid w:val="3CF27344"/>
    <w:rsid w:val="3EAB3520"/>
    <w:rsid w:val="3EAD396E"/>
    <w:rsid w:val="3F0F4FB2"/>
    <w:rsid w:val="3FA04660"/>
    <w:rsid w:val="401B73D5"/>
    <w:rsid w:val="414E4D29"/>
    <w:rsid w:val="41847DAD"/>
    <w:rsid w:val="437213F6"/>
    <w:rsid w:val="43C84D1D"/>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C8978AB"/>
    <w:rsid w:val="4DE97690"/>
    <w:rsid w:val="4E0062C7"/>
    <w:rsid w:val="4E462A11"/>
    <w:rsid w:val="4F676896"/>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6E6515"/>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7920DA"/>
    <w:rsid w:val="7BB930B8"/>
    <w:rsid w:val="7D1B797D"/>
    <w:rsid w:val="7D5B2DE4"/>
    <w:rsid w:val="7DB60B20"/>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70</TotalTime>
  <ScaleCrop>false</ScaleCrop>
  <LinksUpToDate>false</LinksUpToDate>
  <CharactersWithSpaces>31559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2021-04-06T02:32:13Z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FBE58FDC8A1B47EB8B7A370102EA3284</vt:lpwstr>
  </property>
</Properties>
</file>