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四川陆路通劳务有限公司</w:t>
      </w:r>
      <w:bookmarkEnd w:id="0"/>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1" w:name="Q勾选"/>
      <w:r>
        <w:rPr>
          <w:rFonts w:hint="eastAsia" w:ascii="楷体" w:hAnsi="楷体" w:eastAsia="楷体"/>
          <w:b/>
          <w:color w:val="000000" w:themeColor="text1"/>
          <w:sz w:val="32"/>
          <w:szCs w:val="32"/>
        </w:rPr>
        <w:t>■</w:t>
      </w:r>
      <w:bookmarkEnd w:id="1"/>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2" w:name="E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3" w:name="S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0"/>
          <w:rFonts w:hint="eastAsia" w:ascii="楷体" w:hAnsi="楷体" w:eastAsia="楷体"/>
          <w:b/>
          <w:sz w:val="36"/>
          <w:szCs w:val="36"/>
        </w:rPr>
        <w:t>www.china-isc.org.cn</w:t>
      </w:r>
      <w:r>
        <w:fldChar w:fldCharType="end"/>
      </w: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7"/>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文平</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Q:35.10.00</w:t>
            </w:r>
          </w:p>
          <w:p>
            <w:pPr>
              <w:spacing w:line="240" w:lineRule="exact"/>
              <w:jc w:val="center"/>
              <w:rPr>
                <w:b/>
                <w:color w:val="000000" w:themeColor="text1"/>
                <w:sz w:val="20"/>
                <w:szCs w:val="20"/>
              </w:rPr>
            </w:pPr>
            <w:r>
              <w:rPr>
                <w:b/>
                <w:color w:val="000000" w:themeColor="text1"/>
                <w:sz w:val="20"/>
                <w:szCs w:val="20"/>
              </w:rPr>
              <w:t>O:35.10.00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冉景洲</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余家龙</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lang w:eastAsia="zh-CN"/>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lang w:eastAsia="zh-CN"/>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hint="eastAsia" w:ascii="宋体" w:hAnsi="宋体"/>
          <w:b/>
          <w:color w:val="000000" w:themeColor="text1"/>
          <w:spacing w:val="-10"/>
          <w:sz w:val="20"/>
          <w:szCs w:val="20"/>
        </w:rPr>
      </w:pPr>
      <w:bookmarkStart w:id="4" w:name="审核依据"/>
      <w:r>
        <w:rPr>
          <w:rFonts w:hint="eastAsia" w:ascii="宋体" w:hAnsi="宋体"/>
          <w:b/>
          <w:color w:val="000000" w:themeColor="text1"/>
          <w:spacing w:val="-10"/>
          <w:sz w:val="20"/>
          <w:szCs w:val="20"/>
        </w:rPr>
        <w:t>Q：GB/T19001-2016/ISO9001:2015,O：GB/T45001-2020 / ISO45001：2018</w:t>
      </w:r>
      <w:bookmarkEnd w:id="4"/>
    </w:p>
    <w:p>
      <w:pPr>
        <w:ind w:left="3" w:leftChars="-400" w:hanging="843" w:hangingChars="323"/>
        <w:jc w:val="left"/>
        <w:rPr>
          <w:rFonts w:ascii="宋体" w:hAnsi="宋体"/>
          <w:b/>
          <w:color w:val="000000" w:themeColor="text1"/>
          <w:spacing w:val="-10"/>
          <w:sz w:val="20"/>
          <w:szCs w:val="20"/>
        </w:rPr>
      </w:pPr>
      <w:r>
        <w:rPr>
          <w:rFonts w:hint="eastAsia" w:ascii="宋体" w:hAnsi="宋体"/>
          <w:b/>
          <w:color w:val="000000" w:themeColor="text1"/>
          <w:sz w:val="26"/>
          <w:szCs w:val="26"/>
        </w:rPr>
        <w:t>四、受审核方基本信息</w:t>
      </w:r>
    </w:p>
    <w:tbl>
      <w:tblPr>
        <w:tblStyle w:val="7"/>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四川陆路通劳务有限公司</w:t>
            </w:r>
            <w:bookmarkEnd w:id="5"/>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15</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成都市青羊区贝森北路5号1栋11层1103号</w:t>
            </w:r>
            <w:bookmarkEnd w:id="7"/>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610031</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成都市双流区西航港街道成白路社区9号</w:t>
            </w:r>
            <w:bookmarkEnd w:id="9"/>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610200</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吴坤国</w:t>
            </w:r>
            <w:bookmarkEnd w:id="11"/>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13550089109</w:t>
            </w:r>
            <w:bookmarkEnd w:id="12"/>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3" w:name="联系人传真"/>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冯展</w:t>
            </w:r>
            <w:bookmarkEnd w:id="14"/>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姚金莲</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Q：许可范围内的劳务派遣</w:t>
            </w:r>
          </w:p>
          <w:p>
            <w:pPr>
              <w:spacing w:line="320" w:lineRule="exact"/>
              <w:rPr>
                <w:rFonts w:ascii="宋体" w:hAnsi="宋体"/>
                <w:b/>
                <w:color w:val="000000" w:themeColor="text1"/>
                <w:sz w:val="20"/>
                <w:szCs w:val="20"/>
              </w:rPr>
            </w:pPr>
            <w:r>
              <w:rPr>
                <w:rFonts w:ascii="宋体" w:hAnsi="宋体"/>
                <w:b/>
                <w:color w:val="000000" w:themeColor="text1"/>
                <w:sz w:val="20"/>
                <w:szCs w:val="20"/>
              </w:rPr>
              <w:t>O：许可范围内的劳务派遣所涉及场所的相关职业健康安全管理活动</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Q：35.10.00</w:t>
            </w:r>
          </w:p>
          <w:p>
            <w:pPr>
              <w:spacing w:line="320" w:lineRule="exact"/>
              <w:rPr>
                <w:rFonts w:ascii="宋体" w:hAnsi="宋体"/>
                <w:b/>
                <w:color w:val="000000" w:themeColor="text1"/>
                <w:sz w:val="20"/>
                <w:szCs w:val="20"/>
              </w:rPr>
            </w:pPr>
            <w:r>
              <w:rPr>
                <w:rFonts w:ascii="宋体" w:hAnsi="宋体"/>
                <w:b/>
                <w:color w:val="000000" w:themeColor="text1"/>
                <w:sz w:val="20"/>
                <w:szCs w:val="20"/>
              </w:rPr>
              <w:t>O：35.10.00</w:t>
            </w:r>
            <w:bookmarkEnd w:id="18"/>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lang w:eastAsia="zh-CN"/>
              </w:rPr>
              <w:t>■</w:t>
            </w: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2020-08-10 0:00:00</w:t>
            </w:r>
            <w:bookmarkEnd w:id="19"/>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行政人事部</w:t>
            </w:r>
          </w:p>
        </w:tc>
        <w:tc>
          <w:tcPr>
            <w:tcW w:w="6804" w:type="dxa"/>
          </w:tcPr>
          <w:p>
            <w:pPr>
              <w:jc w:val="center"/>
              <w:rPr>
                <w:rFonts w:ascii="宋体" w:hAnsi="宋体"/>
                <w:b/>
                <w:color w:val="000000" w:themeColor="text1"/>
                <w:spacing w:val="-20"/>
                <w:sz w:val="20"/>
                <w:szCs w:val="20"/>
                <w:u w:val="single"/>
              </w:rPr>
            </w:pPr>
            <w:r>
              <w:rPr>
                <w:rFonts w:hint="eastAsia" w:ascii="宋体" w:hAnsi="宋体"/>
                <w:b/>
                <w:color w:val="000000" w:themeColor="text1"/>
                <w:sz w:val="20"/>
                <w:szCs w:val="20"/>
              </w:rPr>
              <w:t>方针、目标管理；文件、记录控制程；管理评审；内审管理；人员、部门职能职责和权限；风险识别评价管理；环境因素识别评价管理</w:t>
            </w:r>
            <w:r>
              <w:rPr>
                <w:rFonts w:hint="eastAsia" w:ascii="宋体" w:hAnsi="宋体"/>
                <w:b/>
                <w:color w:val="000000" w:themeColor="text1"/>
                <w:sz w:val="20"/>
                <w:szCs w:val="20"/>
                <w:lang w:eastAsia="zh-CN"/>
              </w:rPr>
              <w:t>；</w:t>
            </w:r>
            <w:r>
              <w:rPr>
                <w:rFonts w:hint="eastAsia" w:ascii="宋体" w:hAnsi="宋体"/>
                <w:b/>
                <w:color w:val="000000" w:themeColor="text1"/>
                <w:sz w:val="20"/>
                <w:szCs w:val="20"/>
              </w:rPr>
              <w:t>设备设施管理；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项目部</w:t>
            </w:r>
          </w:p>
        </w:tc>
        <w:tc>
          <w:tcPr>
            <w:tcW w:w="6804" w:type="dxa"/>
          </w:tcPr>
          <w:p>
            <w:pPr>
              <w:jc w:val="left"/>
              <w:rPr>
                <w:rFonts w:ascii="宋体" w:hAnsi="宋体"/>
                <w:b/>
                <w:color w:val="000000" w:themeColor="text1"/>
                <w:spacing w:val="-20"/>
                <w:sz w:val="20"/>
                <w:szCs w:val="20"/>
                <w:u w:val="single"/>
              </w:rPr>
            </w:pPr>
            <w:r>
              <w:rPr>
                <w:rFonts w:hint="eastAsia" w:ascii="宋体" w:hAnsi="宋体"/>
                <w:b/>
                <w:color w:val="000000" w:themeColor="text1"/>
                <w:sz w:val="20"/>
                <w:szCs w:val="20"/>
              </w:rPr>
              <w:t>不合格品控制；纠正和预防措施控制；策划管理；过程监控管理；</w:t>
            </w:r>
            <w:r>
              <w:rPr>
                <w:rFonts w:hint="eastAsia" w:ascii="宋体" w:hAnsi="宋体"/>
                <w:b/>
                <w:color w:val="000000" w:themeColor="text1"/>
                <w:sz w:val="20"/>
                <w:szCs w:val="20"/>
                <w:lang w:val="en-US" w:eastAsia="zh-CN"/>
              </w:rPr>
              <w:t>劳务派遣管理、服务</w:t>
            </w:r>
            <w:r>
              <w:rPr>
                <w:rFonts w:hint="eastAsia" w:ascii="宋体" w:hAnsi="宋体"/>
                <w:b/>
                <w:color w:val="000000" w:themeColor="text1"/>
                <w:sz w:val="20"/>
                <w:szCs w:val="20"/>
              </w:rPr>
              <w:t>验收管理；服务过程管理；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销售部</w:t>
            </w:r>
          </w:p>
        </w:tc>
        <w:tc>
          <w:tcPr>
            <w:tcW w:w="6804" w:type="dxa"/>
          </w:tcPr>
          <w:p>
            <w:pPr>
              <w:jc w:val="left"/>
              <w:rPr>
                <w:rFonts w:ascii="宋体" w:hAnsi="宋体"/>
                <w:b/>
                <w:color w:val="000000" w:themeColor="text1"/>
                <w:spacing w:val="-20"/>
                <w:sz w:val="20"/>
                <w:szCs w:val="20"/>
                <w:u w:val="single"/>
              </w:rPr>
            </w:pPr>
            <w:r>
              <w:rPr>
                <w:rFonts w:hint="eastAsia" w:ascii="宋体" w:hAnsi="宋体"/>
                <w:b/>
                <w:color w:val="000000" w:themeColor="text1"/>
                <w:sz w:val="20"/>
                <w:szCs w:val="20"/>
                <w:lang w:val="en-US" w:eastAsia="zh-CN"/>
              </w:rPr>
              <w:t>销售过程管理；</w:t>
            </w:r>
            <w:r>
              <w:rPr>
                <w:rFonts w:hint="eastAsia" w:ascii="宋体" w:hAnsi="宋体"/>
                <w:b/>
                <w:color w:val="000000" w:themeColor="text1"/>
                <w:sz w:val="20"/>
                <w:szCs w:val="20"/>
              </w:rPr>
              <w:t>合同管理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6804"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rPr>
                <w:rFonts w:ascii="宋体" w:hAnsi="宋体"/>
                <w:b/>
                <w:color w:val="000000" w:themeColor="text1"/>
                <w:szCs w:val="21"/>
              </w:rPr>
            </w:pPr>
          </w:p>
        </w:tc>
        <w:tc>
          <w:tcPr>
            <w:tcW w:w="6804" w:type="dxa"/>
          </w:tcPr>
          <w:p>
            <w:pPr>
              <w:rPr>
                <w:rFonts w:ascii="宋体" w:hAnsi="宋体"/>
                <w:b/>
                <w:color w:val="000000" w:themeColor="text1"/>
                <w:spacing w:val="-20"/>
                <w:szCs w:val="21"/>
                <w:u w:val="single"/>
              </w:rPr>
            </w:pP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tbl>
      <w:tblPr>
        <w:tblStyle w:val="8"/>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1246"/>
        <w:gridCol w:w="1046"/>
        <w:gridCol w:w="56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1246"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046" w:type="dxa"/>
          </w:tcPr>
          <w:p>
            <w:pPr>
              <w:rPr>
                <w:b/>
                <w:color w:val="000000" w:themeColor="text1"/>
                <w:sz w:val="20"/>
                <w:szCs w:val="20"/>
              </w:rPr>
            </w:pPr>
            <w:r>
              <w:rPr>
                <w:rFonts w:hint="eastAsia"/>
                <w:b/>
                <w:color w:val="000000" w:themeColor="text1"/>
                <w:sz w:val="20"/>
                <w:szCs w:val="20"/>
              </w:rPr>
              <w:t>规格</w:t>
            </w:r>
          </w:p>
        </w:tc>
        <w:tc>
          <w:tcPr>
            <w:tcW w:w="5613"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ascii="宋体" w:hAnsi="宋体"/>
                <w:b/>
                <w:color w:val="000000" w:themeColor="text1"/>
                <w:sz w:val="20"/>
                <w:szCs w:val="20"/>
              </w:rPr>
              <w:t>许可范围内的劳务派遣</w:t>
            </w:r>
          </w:p>
        </w:tc>
        <w:tc>
          <w:tcPr>
            <w:tcW w:w="1246" w:type="dxa"/>
          </w:tcPr>
          <w:p>
            <w:pPr>
              <w:rPr>
                <w:rFonts w:hint="default" w:eastAsia="宋体"/>
                <w:b/>
                <w:color w:val="000000" w:themeColor="text1"/>
                <w:sz w:val="20"/>
                <w:szCs w:val="20"/>
                <w:lang w:val="en-US" w:eastAsia="zh-CN"/>
              </w:rPr>
            </w:pPr>
            <w:r>
              <w:rPr>
                <w:rFonts w:hint="eastAsia"/>
                <w:b/>
                <w:color w:val="000000" w:themeColor="text1"/>
                <w:sz w:val="20"/>
                <w:szCs w:val="20"/>
                <w:lang w:val="en-US" w:eastAsia="zh-CN"/>
              </w:rPr>
              <w:t>服务</w:t>
            </w:r>
          </w:p>
        </w:tc>
        <w:tc>
          <w:tcPr>
            <w:tcW w:w="1046" w:type="dxa"/>
          </w:tcPr>
          <w:p>
            <w:pPr>
              <w:rPr>
                <w:b/>
                <w:color w:val="000000" w:themeColor="text1"/>
                <w:sz w:val="20"/>
                <w:szCs w:val="20"/>
              </w:rPr>
            </w:pPr>
          </w:p>
        </w:tc>
        <w:tc>
          <w:tcPr>
            <w:tcW w:w="5613" w:type="dxa"/>
          </w:tcPr>
          <w:p>
            <w:pPr>
              <w:rPr>
                <w:b/>
                <w:color w:val="000000" w:themeColor="text1"/>
                <w:sz w:val="20"/>
                <w:szCs w:val="20"/>
              </w:rPr>
            </w:pPr>
            <w:r>
              <w:rPr>
                <w:rFonts w:hint="eastAsia"/>
                <w:b/>
                <w:sz w:val="20"/>
              </w:rPr>
              <w:t>人力资源服务规范 第8部分：培训服务</w:t>
            </w:r>
            <w:r>
              <w:rPr>
                <w:rFonts w:hint="eastAsia"/>
                <w:b/>
                <w:sz w:val="20"/>
                <w:lang w:eastAsia="zh-CN"/>
              </w:rPr>
              <w:t>、</w:t>
            </w:r>
            <w:r>
              <w:rPr>
                <w:rFonts w:hint="eastAsia"/>
                <w:b/>
                <w:sz w:val="20"/>
              </w:rPr>
              <w:t>人力资源劳务派遣服务规范</w:t>
            </w:r>
            <w:r>
              <w:rPr>
                <w:rFonts w:hint="eastAsia"/>
                <w:b/>
                <w:sz w:val="20"/>
                <w:lang w:eastAsia="zh-CN"/>
              </w:rPr>
              <w:t>、</w:t>
            </w:r>
            <w:r>
              <w:rPr>
                <w:rFonts w:hint="eastAsia"/>
                <w:b/>
                <w:sz w:val="20"/>
              </w:rPr>
              <w:t>人力资源服务规范 第12部分：劳务派遣</w:t>
            </w:r>
            <w:r>
              <w:rPr>
                <w:rFonts w:hint="eastAsia"/>
                <w:b/>
                <w:sz w:val="20"/>
                <w:lang w:eastAsia="zh-CN"/>
              </w:rPr>
              <w:t>、</w:t>
            </w:r>
            <w:r>
              <w:rPr>
                <w:rFonts w:hint="eastAsia"/>
                <w:b/>
                <w:sz w:val="20"/>
              </w:rPr>
              <w:t>劳务派遣暂行规定</w:t>
            </w:r>
            <w:r>
              <w:rPr>
                <w:rFonts w:hint="eastAsia"/>
                <w:b/>
                <w:sz w:val="20"/>
                <w:lang w:eastAsia="zh-CN"/>
              </w:rPr>
              <w:t>、</w:t>
            </w:r>
            <w:r>
              <w:rPr>
                <w:rFonts w:hint="eastAsia"/>
                <w:b/>
                <w:sz w:val="20"/>
              </w:rPr>
              <w:t>人力资源派遣服务规范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1246" w:type="dxa"/>
          </w:tcPr>
          <w:p>
            <w:pPr>
              <w:rPr>
                <w:b/>
                <w:color w:val="000000" w:themeColor="text1"/>
                <w:sz w:val="20"/>
                <w:szCs w:val="20"/>
              </w:rPr>
            </w:pPr>
          </w:p>
        </w:tc>
        <w:tc>
          <w:tcPr>
            <w:tcW w:w="1046" w:type="dxa"/>
          </w:tcPr>
          <w:p>
            <w:pPr>
              <w:rPr>
                <w:b/>
                <w:color w:val="000000" w:themeColor="text1"/>
                <w:sz w:val="20"/>
                <w:szCs w:val="20"/>
              </w:rPr>
            </w:pPr>
          </w:p>
        </w:tc>
        <w:tc>
          <w:tcPr>
            <w:tcW w:w="5613" w:type="dxa"/>
          </w:tcPr>
          <w:p>
            <w:pPr>
              <w:rPr>
                <w:b/>
                <w:color w:val="000000" w:themeColor="text1"/>
                <w:sz w:val="20"/>
                <w:szCs w:val="20"/>
              </w:rPr>
            </w:pP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b/>
          <w:color w:val="000000" w:themeColor="text1"/>
          <w:spacing w:val="-10"/>
          <w:szCs w:val="21"/>
        </w:rPr>
        <w:t>体系运行开始的</w:t>
      </w:r>
      <w:r>
        <w:rPr>
          <w:rFonts w:hint="eastAsia"/>
          <w:b/>
          <w:color w:val="000000" w:themeColor="text1"/>
          <w:spacing w:val="-10"/>
          <w:szCs w:val="21"/>
          <w:lang w:val="en-US" w:eastAsia="zh-CN"/>
        </w:rPr>
        <w:t>2020</w:t>
      </w:r>
      <w:r>
        <w:rPr>
          <w:rFonts w:hint="eastAsia"/>
          <w:b/>
          <w:color w:val="000000" w:themeColor="text1"/>
          <w:spacing w:val="-10"/>
          <w:szCs w:val="21"/>
        </w:rPr>
        <w:t>年</w:t>
      </w:r>
      <w:r>
        <w:rPr>
          <w:rFonts w:hint="eastAsia"/>
          <w:b/>
          <w:color w:val="000000" w:themeColor="text1"/>
          <w:spacing w:val="-10"/>
          <w:szCs w:val="21"/>
          <w:lang w:val="en-US" w:eastAsia="zh-CN"/>
        </w:rPr>
        <w:t>8</w:t>
      </w:r>
      <w:r>
        <w:rPr>
          <w:rFonts w:hint="eastAsia"/>
          <w:b/>
          <w:color w:val="000000" w:themeColor="text1"/>
          <w:spacing w:val="-10"/>
          <w:szCs w:val="21"/>
        </w:rPr>
        <w:t>月</w:t>
      </w:r>
      <w:bookmarkStart w:id="20" w:name="OLE_LINK1"/>
      <w:r>
        <w:rPr>
          <w:rFonts w:hint="eastAsia"/>
          <w:b/>
          <w:color w:val="000000" w:themeColor="text1"/>
          <w:spacing w:val="-10"/>
          <w:szCs w:val="21"/>
          <w:lang w:val="en-US" w:eastAsia="zh-CN"/>
        </w:rPr>
        <w:t>10</w:t>
      </w:r>
      <w:r>
        <w:rPr>
          <w:rFonts w:hint="eastAsia"/>
          <w:b/>
          <w:color w:val="000000" w:themeColor="text1"/>
          <w:spacing w:val="-10"/>
          <w:szCs w:val="21"/>
        </w:rPr>
        <w:t>日</w:t>
      </w:r>
      <w:bookmarkEnd w:id="20"/>
      <w:r>
        <w:rPr>
          <w:rFonts w:hint="eastAsia"/>
          <w:b/>
          <w:color w:val="000000" w:themeColor="text1"/>
          <w:spacing w:val="-10"/>
          <w:szCs w:val="21"/>
        </w:rPr>
        <w:t>至</w:t>
      </w:r>
      <w:r>
        <w:rPr>
          <w:rFonts w:hint="eastAsia"/>
          <w:b/>
          <w:color w:val="000000" w:themeColor="text1"/>
          <w:spacing w:val="-10"/>
          <w:szCs w:val="21"/>
          <w:lang w:val="en-US" w:eastAsia="zh-CN"/>
        </w:rPr>
        <w:t>2021</w:t>
      </w:r>
      <w:r>
        <w:rPr>
          <w:rFonts w:hint="eastAsia"/>
          <w:b/>
          <w:color w:val="000000" w:themeColor="text1"/>
          <w:spacing w:val="-10"/>
          <w:szCs w:val="21"/>
        </w:rPr>
        <w:t>年</w:t>
      </w:r>
      <w:r>
        <w:rPr>
          <w:rFonts w:hint="eastAsia"/>
          <w:b/>
          <w:color w:val="000000" w:themeColor="text1"/>
          <w:spacing w:val="-10"/>
          <w:szCs w:val="21"/>
          <w:lang w:val="en-US" w:eastAsia="zh-CN"/>
        </w:rPr>
        <w:t>3</w:t>
      </w:r>
      <w:r>
        <w:rPr>
          <w:rFonts w:hint="eastAsia"/>
          <w:b/>
          <w:color w:val="000000" w:themeColor="text1"/>
          <w:spacing w:val="-10"/>
          <w:szCs w:val="21"/>
        </w:rPr>
        <w:t>月</w:t>
      </w:r>
      <w:r>
        <w:rPr>
          <w:rFonts w:hint="eastAsia"/>
          <w:b/>
          <w:color w:val="000000" w:themeColor="text1"/>
          <w:spacing w:val="-10"/>
          <w:szCs w:val="21"/>
          <w:lang w:val="en-US" w:eastAsia="zh-CN"/>
        </w:rPr>
        <w:t>24</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7"/>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vAlign w:val="top"/>
          </w:tcPr>
          <w:p>
            <w:pPr>
              <w:spacing w:line="240" w:lineRule="exact"/>
              <w:rPr>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spacing w:line="240" w:lineRule="exact"/>
              <w:rPr>
                <w:rFonts w:ascii="Times New Roman" w:hAnsi="Times New Roman" w:eastAsia="宋体" w:cs="Times New Roman"/>
                <w:b/>
                <w:color w:val="000000" w:themeColor="text1"/>
                <w:kern w:val="2"/>
                <w:sz w:val="20"/>
                <w:szCs w:val="20"/>
                <w:lang w:val="en-US" w:eastAsia="zh-CN" w:bidi="ar-SA"/>
              </w:rPr>
            </w:pPr>
            <w:r>
              <w:rPr>
                <w:rFonts w:hint="eastAsia" w:ascii="宋体" w:hAnsi="宋体"/>
                <w:color w:val="000000" w:themeColor="text1"/>
              </w:rPr>
              <w:t>组织对内外部因素、相关方需求和期望进行了充分的识别，策划和实施有效。组织确定了体系的边界，基本适用。管理体系全条款适用</w:t>
            </w:r>
            <w:r>
              <w:rPr>
                <w:rFonts w:hint="eastAsia" w:ascii="华文楷体" w:hAnsi="华文楷体" w:eastAsia="华文楷体"/>
                <w:bCs/>
                <w:i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vAlign w:val="top"/>
          </w:tcPr>
          <w:p>
            <w:pPr>
              <w:spacing w:line="240" w:lineRule="exact"/>
              <w:rPr>
                <w:b/>
                <w:color w:val="000000" w:themeColor="text1"/>
                <w:sz w:val="20"/>
                <w:szCs w:val="20"/>
              </w:rPr>
            </w:pPr>
            <w:r>
              <w:rPr>
                <w:b/>
                <w:color w:val="000000" w:themeColor="text1"/>
                <w:sz w:val="20"/>
                <w:szCs w:val="20"/>
              </w:rPr>
              <w:t>2、</w:t>
            </w:r>
            <w:r>
              <w:rPr>
                <w:rFonts w:hint="eastAsia"/>
                <w:b/>
                <w:color w:val="000000" w:themeColor="text1"/>
                <w:sz w:val="20"/>
                <w:szCs w:val="20"/>
              </w:rPr>
              <w:t>相关方需求和期望识别情况</w:t>
            </w:r>
          </w:p>
          <w:p>
            <w:pPr>
              <w:spacing w:line="240" w:lineRule="exact"/>
              <w:rPr>
                <w:rFonts w:ascii="Times New Roman" w:hAnsi="Times New Roman" w:eastAsia="宋体" w:cs="Times New Roman"/>
                <w:b/>
                <w:color w:val="000000" w:themeColor="text1"/>
                <w:kern w:val="2"/>
                <w:sz w:val="20"/>
                <w:szCs w:val="20"/>
                <w:lang w:val="en-US" w:eastAsia="zh-CN" w:bidi="ar-SA"/>
              </w:rPr>
            </w:pPr>
            <w:r>
              <w:rPr>
                <w:rFonts w:hint="eastAsia" w:ascii="宋体" w:hAnsi="宋体" w:cs="宋体"/>
                <w:color w:val="000000"/>
                <w:szCs w:val="21"/>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6"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vAlign w:val="top"/>
          </w:tcPr>
          <w:p>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z w:val="20"/>
                <w:szCs w:val="20"/>
                <w:lang w:eastAsia="zh-CN"/>
              </w:rPr>
              <w:t>■</w:t>
            </w:r>
            <w:r>
              <w:rPr>
                <w:rFonts w:hint="eastAsia" w:ascii="宋体" w:hAnsi="宋体"/>
                <w:b/>
                <w:color w:val="000000" w:themeColor="text1"/>
                <w:sz w:val="20"/>
                <w:szCs w:val="20"/>
              </w:rPr>
              <w:t>质量/</w:t>
            </w:r>
            <w:r>
              <w:rPr>
                <w:rFonts w:hint="eastAsia"/>
                <w:b/>
                <w:color w:val="000000" w:themeColor="text1"/>
                <w:spacing w:val="-10"/>
                <w:szCs w:val="21"/>
              </w:rPr>
              <w:t>□</w:t>
            </w:r>
            <w:r>
              <w:rPr>
                <w:rFonts w:hint="eastAsia" w:ascii="宋体" w:hAnsi="宋体"/>
                <w:b/>
                <w:color w:val="000000" w:themeColor="text1"/>
                <w:sz w:val="20"/>
                <w:szCs w:val="20"/>
              </w:rPr>
              <w:t>环境/■职业健康安全方针（组织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spacing w:line="240" w:lineRule="exact"/>
              <w:rPr>
                <w:rFonts w:ascii="Times New Roman" w:hAnsi="Times New Roman" w:eastAsia="宋体" w:cs="Times New Roman"/>
                <w:b/>
                <w:color w:val="000000" w:themeColor="text1"/>
                <w:kern w:val="2"/>
                <w:sz w:val="21"/>
                <w:szCs w:val="24"/>
                <w:lang w:val="en-US" w:eastAsia="zh-CN" w:bidi="ar-SA"/>
              </w:rPr>
            </w:pPr>
            <w:r>
              <w:rPr>
                <w:rFonts w:hint="eastAsia" w:ascii="宋体" w:hAnsi="宋体" w:cs="宋体"/>
                <w:color w:val="000000"/>
                <w:szCs w:val="21"/>
              </w:rPr>
              <w:t>最高管理者组织制定了方针：现行的管理方针在管理手册有专门的释议，具备适宜性。通过会议、张贴等方式进行传达宣贯，管理绩效表明其方针能够通过管理体系加以有效实施、实现及动态管理，实际未发生变更。管理方针：“质量方针：信誉赢客户，服务创效益；环境方针：减少垃圾排放，提高环保意识！职业健康安全方针：以人为本，健康安全，持续改进！</w:t>
            </w:r>
            <w:r>
              <w:rPr>
                <w:rFonts w:hint="eastAsia" w:ascii="宋体" w:hAnsi="宋体"/>
                <w:color w:val="000000"/>
                <w:szCs w:val="21"/>
                <w:lang w:eastAsia="zh-CN"/>
              </w:rPr>
              <w:t>。</w:t>
            </w:r>
            <w:r>
              <w:rPr>
                <w:rFonts w:hint="eastAsia" w:ascii="宋体" w:hAnsi="宋体"/>
                <w:color w:val="000000" w:themeColor="text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6"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vAlign w:val="top"/>
          </w:tcPr>
          <w:p>
            <w:pPr>
              <w:numPr>
                <w:ilvl w:val="0"/>
                <w:numId w:val="2"/>
              </w:numPr>
              <w:spacing w:line="240" w:lineRule="exact"/>
              <w:rPr>
                <w:rFonts w:hint="eastAsia"/>
                <w:b/>
                <w:color w:val="000000" w:themeColor="text1"/>
              </w:rPr>
            </w:pPr>
            <w:r>
              <w:rPr>
                <w:rFonts w:hint="eastAsia"/>
                <w:b/>
                <w:color w:val="000000" w:themeColor="text1"/>
              </w:rPr>
              <w:t>风险识别与控制策划（QMS）</w:t>
            </w:r>
          </w:p>
          <w:p>
            <w:pPr>
              <w:numPr>
                <w:ilvl w:val="0"/>
                <w:numId w:val="0"/>
              </w:numPr>
              <w:spacing w:line="240" w:lineRule="exact"/>
              <w:ind w:left="0" w:leftChars="0" w:firstLine="0" w:firstLineChars="0"/>
              <w:rPr>
                <w:rFonts w:hint="eastAsia" w:ascii="Times New Roman" w:hAnsi="Times New Roman" w:eastAsia="宋体" w:cs="Times New Roman"/>
                <w:b/>
                <w:color w:val="000000" w:themeColor="text1"/>
                <w:kern w:val="2"/>
                <w:sz w:val="21"/>
                <w:szCs w:val="24"/>
                <w:lang w:val="en-US" w:eastAsia="zh-CN" w:bidi="ar-SA"/>
              </w:rPr>
            </w:pPr>
            <w:r>
              <w:rPr>
                <w:rFonts w:hint="eastAsia" w:ascii="宋体" w:hAnsi="宋体"/>
                <w:color w:val="000000" w:themeColor="text1"/>
              </w:rPr>
              <w:t>制定并实施了相关程序和安全生产管理制度</w:t>
            </w:r>
            <w:r>
              <w:rPr>
                <w:rFonts w:ascii="宋体" w:hAnsi="宋体"/>
                <w:color w:val="000000" w:themeColor="text1"/>
              </w:rPr>
              <w:t>，</w:t>
            </w:r>
            <w:r>
              <w:rPr>
                <w:rFonts w:hint="eastAsia" w:ascii="宋体" w:hAnsi="宋体"/>
                <w:color w:val="000000" w:themeColor="text1"/>
              </w:rPr>
              <w:t>服务过程包括策划、准备、实施、支持服务等。这些过程的主要活动、顺序或相互关系、相关管理作业指导书的规定基本适宜、充分、有效、详细，相关过程的策划良好，实施有序，控制基本有效。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质量管理体系过程有：</w:t>
            </w:r>
            <w:r>
              <w:rPr>
                <w:rFonts w:hint="eastAsia" w:ascii="宋体" w:hAnsi="宋体"/>
                <w:b/>
                <w:color w:val="000000" w:themeColor="text1"/>
                <w:sz w:val="20"/>
                <w:szCs w:val="20"/>
                <w:lang w:val="en-US" w:eastAsia="zh-CN"/>
              </w:rPr>
              <w:t>供方评审、</w:t>
            </w:r>
            <w:r>
              <w:rPr>
                <w:rFonts w:hint="eastAsia" w:ascii="宋体" w:hAnsi="宋体"/>
                <w:b/>
                <w:color w:val="000000" w:themeColor="text1"/>
                <w:sz w:val="20"/>
                <w:szCs w:val="20"/>
              </w:rPr>
              <w:t>合同评审、</w:t>
            </w:r>
            <w:r>
              <w:rPr>
                <w:rFonts w:hint="eastAsia" w:ascii="宋体" w:hAnsi="宋体"/>
                <w:b/>
                <w:color w:val="000000" w:themeColor="text1"/>
                <w:sz w:val="20"/>
                <w:szCs w:val="20"/>
                <w:lang w:val="en-US" w:eastAsia="zh-CN"/>
              </w:rPr>
              <w:t>劳务派遣过程、服务</w:t>
            </w:r>
            <w:r>
              <w:rPr>
                <w:rFonts w:hint="eastAsia" w:ascii="宋体" w:hAnsi="宋体"/>
                <w:b/>
                <w:color w:val="000000" w:themeColor="text1"/>
                <w:sz w:val="20"/>
                <w:szCs w:val="20"/>
              </w:rPr>
              <w:t>管理过程</w:t>
            </w:r>
            <w:r>
              <w:rPr>
                <w:rFonts w:hint="eastAsia" w:ascii="宋体" w:hAnsi="宋体"/>
                <w:b/>
                <w:color w:val="000000" w:themeColor="text1"/>
                <w:sz w:val="20"/>
                <w:szCs w:val="20"/>
                <w:lang w:val="en-US" w:eastAsia="zh-CN"/>
              </w:rPr>
              <w:t>等</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其中关键过程有</w:t>
            </w:r>
            <w:r>
              <w:rPr>
                <w:rFonts w:hint="eastAsia" w:ascii="宋体" w:hAnsi="宋体"/>
                <w:b/>
                <w:color w:val="000000" w:themeColor="text1"/>
                <w:sz w:val="20"/>
                <w:szCs w:val="20"/>
                <w:u w:val="single"/>
              </w:rPr>
              <w:t xml:space="preserve">                                                                ，</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 xml:space="preserve">需要确认过程 </w:t>
            </w:r>
            <w:r>
              <w:rPr>
                <w:rFonts w:hint="eastAsia" w:ascii="宋体" w:hAnsi="宋体"/>
                <w:b/>
                <w:color w:val="000000" w:themeColor="text1"/>
                <w:sz w:val="20"/>
                <w:szCs w:val="20"/>
                <w:lang w:val="en-US" w:eastAsia="zh-CN"/>
              </w:rPr>
              <w:t>服务过程</w:t>
            </w:r>
            <w:r>
              <w:rPr>
                <w:rFonts w:hint="eastAsia" w:ascii="宋体" w:hAnsi="宋体"/>
                <w:b/>
                <w:color w:val="000000" w:themeColor="text1"/>
                <w:sz w:val="20"/>
                <w:szCs w:val="20"/>
              </w:rPr>
              <w:t xml:space="preserve"> </w:t>
            </w:r>
          </w:p>
          <w:p>
            <w:pPr>
              <w:tabs>
                <w:tab w:val="left" w:pos="540"/>
              </w:tabs>
              <w:spacing w:line="300" w:lineRule="exact"/>
              <w:ind w:left="201" w:hanging="201" w:hangingChars="100"/>
              <w:rPr>
                <w:rFonts w:ascii="宋体" w:hAnsi="宋体"/>
                <w:b/>
                <w:color w:val="000000" w:themeColor="text1"/>
                <w:sz w:val="20"/>
                <w:szCs w:val="20"/>
              </w:rPr>
            </w:pPr>
            <w:r>
              <w:rPr>
                <w:b/>
                <w:color w:val="000000" w:themeColor="text1"/>
                <w:sz w:val="20"/>
                <w:szCs w:val="20"/>
              </w:rPr>
              <w:pict>
                <v:shape id="_x0000_s1025" o:spid="_x0000_s1025" o:spt="32" type="#_x0000_t32" style="position:absolute;left:0pt;margin-left:157.9pt;margin-top:12.75pt;height:0pt;width:261.75pt;z-index:251661312;mso-width-relative:page;mso-height-relative:page;" o:connectortype="straight" filled="f" coordsize="21600,21600">
                  <v:path arrowok="t"/>
                  <v:fill on="f" focussize="0,0"/>
                  <v:stroke/>
                  <v:imagedata o:title=""/>
                  <o:lock v:ext="edit"/>
                </v:shape>
              </w:pict>
            </w:r>
            <w:r>
              <w:rPr>
                <w:rFonts w:ascii="宋体" w:hAnsi="宋体"/>
                <w:b/>
                <w:color w:val="000000" w:themeColor="text1"/>
                <w:sz w:val="20"/>
                <w:szCs w:val="20"/>
              </w:rPr>
              <w:pict>
                <v:shape id="_x0000_s1026" o:spid="_x0000_s1026" o:spt="32" type="#_x0000_t32" style="position:absolute;left:0pt;margin-left:55.15pt;margin-top:12.75pt;height:0pt;width:42pt;z-index:251660288;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0"/>
                <w:szCs w:val="20"/>
              </w:rPr>
              <w:t xml:space="preserve">不适用条款是 </w:t>
            </w:r>
            <w:r>
              <w:rPr>
                <w:rFonts w:hint="eastAsia" w:ascii="宋体" w:hAnsi="宋体"/>
                <w:b/>
                <w:color w:val="000000" w:themeColor="text1"/>
                <w:sz w:val="20"/>
                <w:szCs w:val="20"/>
                <w:lang w:val="en-US" w:eastAsia="zh-CN"/>
              </w:rPr>
              <w:t>8.3</w:t>
            </w:r>
            <w:r>
              <w:rPr>
                <w:rFonts w:hint="eastAsia" w:ascii="宋体" w:hAnsi="宋体"/>
                <w:b/>
                <w:color w:val="000000" w:themeColor="text1"/>
                <w:sz w:val="20"/>
                <w:szCs w:val="20"/>
              </w:rPr>
              <w:t xml:space="preserve">    ，不适用理由： </w:t>
            </w:r>
            <w:r>
              <w:rPr>
                <w:rFonts w:hint="eastAsia" w:ascii="宋体" w:hAnsi="宋体"/>
                <w:b/>
                <w:color w:val="000000" w:themeColor="text1"/>
                <w:sz w:val="20"/>
                <w:szCs w:val="20"/>
                <w:u w:val="single"/>
              </w:rPr>
              <w:t>公司资质范围内</w:t>
            </w:r>
            <w:r>
              <w:rPr>
                <w:rFonts w:hint="eastAsia" w:ascii="宋体" w:hAnsi="宋体"/>
                <w:b/>
                <w:color w:val="000000" w:themeColor="text1"/>
                <w:sz w:val="20"/>
                <w:szCs w:val="20"/>
                <w:u w:val="single"/>
                <w:lang w:val="en-US" w:eastAsia="zh-CN"/>
              </w:rPr>
              <w:t>的劳务派遣</w:t>
            </w:r>
            <w:r>
              <w:rPr>
                <w:rFonts w:hint="eastAsia" w:ascii="宋体" w:hAnsi="宋体"/>
                <w:b/>
                <w:color w:val="000000" w:themeColor="text1"/>
                <w:sz w:val="20"/>
                <w:szCs w:val="20"/>
                <w:u w:val="single"/>
              </w:rPr>
              <w:t>不涉及设计和开发，因此ISO9001:2015标准条款8.3设计和开发条款不适用；删减8.3条款不影响公司提供满足顾客和适用法律法规要求的产品的能力和责任的要求。</w:t>
            </w:r>
            <w:r>
              <w:rPr>
                <w:rFonts w:hint="eastAsia" w:ascii="宋体" w:hAnsi="宋体"/>
                <w:b/>
                <w:color w:val="000000" w:themeColor="text1"/>
                <w:sz w:val="20"/>
                <w:szCs w:val="20"/>
              </w:rPr>
              <w:t xml:space="preserve">    </w:t>
            </w:r>
          </w:p>
          <w:p>
            <w:pPr>
              <w:tabs>
                <w:tab w:val="left" w:pos="540"/>
              </w:tabs>
              <w:spacing w:line="300" w:lineRule="exact"/>
              <w:ind w:left="201" w:hanging="201" w:hangingChars="100"/>
              <w:rPr>
                <w:rFonts w:ascii="宋体" w:hAnsi="宋体"/>
                <w:b/>
                <w:color w:val="000000" w:themeColor="text1"/>
                <w:sz w:val="20"/>
                <w:szCs w:val="20"/>
              </w:rPr>
            </w:pPr>
          </w:p>
          <w:p>
            <w:pPr>
              <w:tabs>
                <w:tab w:val="left" w:pos="540"/>
              </w:tabs>
              <w:spacing w:line="300" w:lineRule="exact"/>
              <w:ind w:left="211" w:hanging="211" w:hangingChars="100"/>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0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0"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p>
            <w:pPr>
              <w:spacing w:line="300" w:lineRule="exact"/>
              <w:ind w:firstLine="420" w:firstLineChars="200"/>
              <w:rPr>
                <w:rFonts w:ascii="宋体" w:hAnsi="宋体" w:eastAsia="宋体" w:cs="Times New Roman"/>
                <w:b/>
                <w:color w:val="000000" w:themeColor="text1"/>
                <w:spacing w:val="-8"/>
                <w:kern w:val="2"/>
                <w:sz w:val="20"/>
                <w:szCs w:val="20"/>
                <w:lang w:val="en-US" w:eastAsia="zh-CN" w:bidi="ar-SA"/>
              </w:rPr>
            </w:pPr>
            <w:r>
              <w:rPr>
                <w:rFonts w:hint="eastAsia" w:ascii="宋体" w:hAnsi="宋体"/>
                <w:color w:val="000000" w:themeColor="text1"/>
              </w:rPr>
              <w:t>组织建立了危险源识别、评价控制程序，识别评价了危险源、风险相关的过程，评价出了重要危险源，与之相关的过程有销售，针对重要危险源制定了管理方案。控制措施实施有效。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300" w:lineRule="exact"/>
              <w:rPr>
                <w:rFonts w:ascii="宋体" w:hAnsi="宋体"/>
                <w:b/>
                <w:color w:val="000000" w:themeColor="text1"/>
                <w:szCs w:val="21"/>
              </w:rPr>
            </w:pPr>
            <w:r>
              <w:rPr>
                <w:rFonts w:hint="eastAsia"/>
                <w:b/>
                <w:color w:val="000000" w:themeColor="text1"/>
                <w:szCs w:val="21"/>
              </w:rPr>
              <w:t xml:space="preserve">8. </w:t>
            </w:r>
            <w:r>
              <w:rPr>
                <w:rFonts w:hint="eastAsia" w:ascii="宋体" w:hAnsi="宋体"/>
                <w:b/>
                <w:color w:val="000000" w:themeColor="text1"/>
                <w:spacing w:val="-4"/>
                <w:szCs w:val="21"/>
              </w:rPr>
              <w:t>法律法规及其他要求</w:t>
            </w:r>
          </w:p>
          <w:p>
            <w:pPr>
              <w:pStyle w:val="11"/>
              <w:numPr>
                <w:ilvl w:val="0"/>
                <w:numId w:val="3"/>
              </w:numPr>
              <w:tabs>
                <w:tab w:val="left" w:pos="540"/>
              </w:tabs>
              <w:spacing w:line="300" w:lineRule="exact"/>
              <w:ind w:firstLineChars="0"/>
              <w:rPr>
                <w:rFonts w:ascii="宋体" w:hAnsi="宋体"/>
                <w:b/>
                <w:color w:val="000000" w:themeColor="text1"/>
                <w:szCs w:val="21"/>
                <w:u w:val="single"/>
              </w:rPr>
            </w:pPr>
            <w:r>
              <w:rPr>
                <w:rFonts w:hint="eastAsia" w:ascii="宋体" w:hAnsi="宋体"/>
                <w:b/>
                <w:color w:val="000000" w:themeColor="text1"/>
                <w:szCs w:val="21"/>
              </w:rPr>
              <w:t>获取法律法规项，■法律法规获取充分，□法律法规获取有遗漏，缺少</w:t>
            </w:r>
          </w:p>
          <w:p>
            <w:pPr>
              <w:pStyle w:val="11"/>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结合公司的■产品/服务■环境因素■危险源，■确定 □未确定法律法规要求的具体条款，</w:t>
            </w:r>
          </w:p>
          <w:p>
            <w:pPr>
              <w:pStyle w:val="11"/>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法律法规的宣传方式：培训、会议、张贴。</w:t>
            </w:r>
          </w:p>
          <w:p>
            <w:pPr>
              <w:pStyle w:val="11"/>
              <w:numPr>
                <w:ilvl w:val="0"/>
                <w:numId w:val="3"/>
              </w:numPr>
              <w:tabs>
                <w:tab w:val="left" w:pos="540"/>
              </w:tabs>
              <w:spacing w:line="300" w:lineRule="exact"/>
              <w:ind w:left="420" w:leftChars="0" w:hanging="420" w:firstLineChars="0"/>
              <w:rPr>
                <w:rFonts w:ascii="Times New Roman" w:hAnsi="Times New Roman" w:eastAsia="宋体" w:cs="Times New Roman"/>
                <w:b/>
                <w:color w:val="000000" w:themeColor="text1"/>
                <w:kern w:val="2"/>
                <w:sz w:val="14"/>
                <w:szCs w:val="14"/>
                <w:lang w:val="en-US" w:eastAsia="zh-CN" w:bidi="ar-SA"/>
              </w:rPr>
            </w:pPr>
            <w:r>
              <w:rPr>
                <w:rFonts w:hint="eastAsia" w:ascii="宋体" w:hAnsi="宋体"/>
                <w:b/>
                <w:color w:val="000000" w:themeColor="text1"/>
                <w:szCs w:val="21"/>
              </w:rPr>
              <w:t>法律法规要求及时更新了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300" w:lineRule="exact"/>
              <w:rPr>
                <w:rFonts w:ascii="宋体" w:hAnsi="宋体"/>
                <w:b/>
                <w:color w:val="000000" w:themeColor="text1"/>
                <w:szCs w:val="21"/>
              </w:rPr>
            </w:pPr>
            <w:r>
              <w:rPr>
                <w:rFonts w:hint="eastAsia"/>
                <w:b/>
                <w:color w:val="000000" w:themeColor="text1"/>
                <w:szCs w:val="21"/>
              </w:rPr>
              <w:t xml:space="preserve">9.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spacing w:line="300" w:lineRule="exact"/>
              <w:ind w:firstLine="420" w:firstLineChars="200"/>
              <w:rPr>
                <w:rFonts w:ascii="宋体" w:hAnsi="宋体"/>
                <w:b/>
                <w:color w:val="000000" w:themeColor="text1"/>
                <w:sz w:val="20"/>
                <w:szCs w:val="20"/>
              </w:rPr>
            </w:pPr>
            <w:r>
              <w:rPr>
                <w:rFonts w:hint="eastAsia" w:ascii="宋体" w:hAnsi="宋体" w:cs="宋体"/>
                <w:color w:val="000000"/>
                <w:kern w:val="0"/>
                <w:szCs w:val="21"/>
              </w:rPr>
              <w:t>公司制定、发布了总体目标并分解到相关职能部门和层次，规定了目标值、计算方法、责任部门、检查人、考核频次等。同时，目标得到沟通和监视评价，通过数据的汇总统计、描述性统计等方法对目标进行了测量，总体已达到或超过了规定的目标值</w:t>
            </w:r>
          </w:p>
          <w:p>
            <w:pPr>
              <w:tabs>
                <w:tab w:val="left" w:pos="3731"/>
              </w:tabs>
              <w:adjustRightInd w:val="0"/>
              <w:snapToGrid w:val="0"/>
              <w:spacing w:line="312" w:lineRule="auto"/>
              <w:rPr>
                <w:rFonts w:hint="eastAsia" w:asciiTheme="minorEastAsia" w:hAnsiTheme="minorEastAsia" w:eastAsiaTheme="minorEastAsia" w:cstheme="minorEastAsia"/>
                <w:szCs w:val="21"/>
              </w:rPr>
            </w:pPr>
            <w:r>
              <w:rPr>
                <w:rFonts w:hint="eastAsia" w:ascii="宋体" w:hAnsi="宋体"/>
                <w:color w:val="000000"/>
                <w:szCs w:val="21"/>
                <w:lang w:val="en-US" w:eastAsia="zh-CN"/>
              </w:rPr>
              <w:t>质量、</w:t>
            </w:r>
            <w:r>
              <w:rPr>
                <w:rFonts w:hint="eastAsia" w:ascii="宋体" w:hAnsi="宋体"/>
                <w:color w:val="000000"/>
                <w:szCs w:val="21"/>
              </w:rPr>
              <w:t>环境、职业健</w:t>
            </w:r>
            <w:r>
              <w:rPr>
                <w:rFonts w:hint="eastAsia" w:asciiTheme="minorEastAsia" w:hAnsiTheme="minorEastAsia" w:eastAsiaTheme="minorEastAsia" w:cstheme="minorEastAsia"/>
                <w:szCs w:val="21"/>
              </w:rPr>
              <w:t>康安全管理目标：</w:t>
            </w:r>
          </w:p>
          <w:p>
            <w:pPr>
              <w:numPr>
                <w:ilvl w:val="0"/>
                <w:numId w:val="0"/>
              </w:numPr>
              <w:tabs>
                <w:tab w:val="left" w:pos="900"/>
              </w:tabs>
              <w:spacing w:line="360" w:lineRule="auto"/>
              <w:ind w:left="0" w:leftChars="0" w:firstLine="0" w:firstLineChars="0"/>
              <w:rPr>
                <w:rFonts w:hint="eastAsia" w:ascii="宋体" w:hAnsi="宋体"/>
                <w:color w:val="000000"/>
                <w:sz w:val="21"/>
                <w:szCs w:val="18"/>
              </w:rPr>
            </w:pPr>
            <w:r>
              <w:rPr>
                <w:rFonts w:hint="eastAsia" w:ascii="宋体" w:hAnsi="宋体"/>
                <w:color w:val="000000"/>
                <w:sz w:val="21"/>
                <w:szCs w:val="18"/>
              </w:rPr>
              <w:t>质量目标：服务检查合格率≥90%；</w:t>
            </w:r>
          </w:p>
          <w:p>
            <w:pPr>
              <w:numPr>
                <w:ilvl w:val="0"/>
                <w:numId w:val="0"/>
              </w:numPr>
              <w:tabs>
                <w:tab w:val="left" w:pos="900"/>
              </w:tabs>
              <w:spacing w:line="360" w:lineRule="auto"/>
              <w:ind w:left="0" w:leftChars="0" w:firstLine="1050" w:firstLineChars="500"/>
              <w:rPr>
                <w:rFonts w:hint="eastAsia" w:ascii="宋体" w:hAnsi="宋体"/>
                <w:color w:val="000000"/>
                <w:sz w:val="21"/>
                <w:szCs w:val="18"/>
              </w:rPr>
            </w:pPr>
            <w:r>
              <w:rPr>
                <w:rFonts w:hint="eastAsia" w:ascii="宋体" w:hAnsi="宋体"/>
                <w:color w:val="000000"/>
                <w:sz w:val="21"/>
                <w:szCs w:val="18"/>
              </w:rPr>
              <w:t>顾客满意度≥90分</w:t>
            </w:r>
          </w:p>
          <w:p>
            <w:pPr>
              <w:numPr>
                <w:ilvl w:val="0"/>
                <w:numId w:val="0"/>
              </w:numPr>
              <w:tabs>
                <w:tab w:val="left" w:pos="900"/>
              </w:tabs>
              <w:spacing w:line="360" w:lineRule="auto"/>
              <w:ind w:left="0" w:leftChars="0" w:firstLine="0" w:firstLineChars="0"/>
              <w:rPr>
                <w:rFonts w:hint="eastAsia" w:ascii="宋体" w:hAnsi="宋体"/>
                <w:color w:val="000000"/>
                <w:sz w:val="21"/>
                <w:szCs w:val="18"/>
              </w:rPr>
            </w:pPr>
            <w:r>
              <w:rPr>
                <w:rFonts w:hint="eastAsia" w:ascii="宋体" w:hAnsi="宋体"/>
                <w:color w:val="000000"/>
                <w:sz w:val="21"/>
                <w:szCs w:val="18"/>
              </w:rPr>
              <w:t>环境目标：固体废弃物分类处置率100%；火灾发生次数为0</w:t>
            </w:r>
          </w:p>
          <w:p>
            <w:pPr>
              <w:numPr>
                <w:ilvl w:val="0"/>
                <w:numId w:val="0"/>
              </w:numPr>
              <w:tabs>
                <w:tab w:val="left" w:pos="900"/>
              </w:tabs>
              <w:spacing w:line="360" w:lineRule="auto"/>
              <w:ind w:left="0" w:leftChars="0" w:firstLine="0" w:firstLineChars="0"/>
              <w:rPr>
                <w:rFonts w:ascii="宋体" w:hAnsi="宋体" w:eastAsia="宋体" w:cs="Times New Roman"/>
                <w:b/>
                <w:color w:val="000000" w:themeColor="text1"/>
                <w:kern w:val="2"/>
                <w:sz w:val="21"/>
                <w:szCs w:val="24"/>
                <w:lang w:val="en-US" w:eastAsia="zh-CN" w:bidi="ar-SA"/>
              </w:rPr>
            </w:pPr>
            <w:r>
              <w:rPr>
                <w:rFonts w:hint="eastAsia" w:ascii="宋体" w:hAnsi="宋体"/>
                <w:color w:val="000000"/>
                <w:sz w:val="21"/>
                <w:szCs w:val="18"/>
              </w:rPr>
              <w:t>职业健康安全目标：火灾触电事故发生次数为0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240" w:lineRule="exact"/>
              <w:rPr>
                <w:rFonts w:ascii="宋体" w:hAnsi="宋体"/>
                <w:b/>
                <w:color w:val="000000" w:themeColor="text1"/>
                <w:sz w:val="20"/>
                <w:szCs w:val="20"/>
              </w:rPr>
            </w:pPr>
            <w:r>
              <w:rPr>
                <w:rFonts w:hint="eastAsia"/>
                <w:b/>
                <w:color w:val="000000" w:themeColor="text1"/>
                <w:sz w:val="20"/>
                <w:szCs w:val="20"/>
              </w:rPr>
              <w:t>10.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240" w:lineRule="exact"/>
              <w:rPr>
                <w:rFonts w:ascii="宋体" w:hAnsi="宋体"/>
                <w:b/>
                <w:color w:val="000000" w:themeColor="text1"/>
                <w:sz w:val="20"/>
                <w:szCs w:val="20"/>
              </w:rPr>
            </w:pPr>
            <w:r>
              <w:rPr>
                <w:rFonts w:hint="eastAsia" w:ascii="宋体" w:hAnsi="宋体" w:cs="宋体"/>
                <w:color w:val="000000" w:themeColor="text1"/>
              </w:rPr>
              <w:t>公司按照申请认证的标准要求，建立并形成了文件化的</w:t>
            </w:r>
            <w:r>
              <w:rPr>
                <w:rFonts w:hint="eastAsia" w:ascii="宋体" w:hAnsi="宋体" w:cs="宋体"/>
                <w:color w:val="000000" w:themeColor="text1"/>
                <w:lang w:val="en-US" w:eastAsia="zh-CN"/>
              </w:rPr>
              <w:t>质量</w:t>
            </w:r>
            <w:r>
              <w:rPr>
                <w:rFonts w:hint="eastAsia" w:ascii="宋体" w:hAnsi="宋体"/>
                <w:color w:val="000000" w:themeColor="text1"/>
              </w:rPr>
              <w:t>环境和职业健康安全</w:t>
            </w:r>
            <w:r>
              <w:rPr>
                <w:rFonts w:hint="eastAsia" w:ascii="宋体" w:hAnsi="宋体" w:cs="宋体"/>
                <w:color w:val="000000" w:themeColor="text1"/>
              </w:rPr>
              <w:t>管理体系，体系文件对管理体系各过程进行了识别确定、明确了各要素间的相互关系及其管控要求。公司体系文件于</w:t>
            </w:r>
            <w:r>
              <w:rPr>
                <w:rFonts w:hint="eastAsia" w:ascii="宋体" w:hAnsi="宋体" w:cs="Arial"/>
                <w:color w:val="000000" w:themeColor="text1"/>
              </w:rPr>
              <w:t>2020</w:t>
            </w:r>
            <w:r>
              <w:rPr>
                <w:rFonts w:hint="eastAsia" w:ascii="宋体" w:hAnsi="宋体" w:cs="宋体"/>
                <w:color w:val="000000" w:themeColor="text1"/>
              </w:rPr>
              <w:t>年</w:t>
            </w:r>
            <w:r>
              <w:rPr>
                <w:rFonts w:hint="eastAsia" w:ascii="宋体" w:hAnsi="宋体" w:cs="宋体"/>
                <w:color w:val="000000" w:themeColor="text1"/>
                <w:lang w:val="en-US" w:eastAsia="zh-CN"/>
              </w:rPr>
              <w:t>8</w:t>
            </w:r>
            <w:r>
              <w:rPr>
                <w:rFonts w:hint="eastAsia" w:ascii="宋体" w:hAnsi="宋体" w:cs="宋体"/>
                <w:color w:val="000000" w:themeColor="text1"/>
              </w:rPr>
              <w:t>月1</w:t>
            </w:r>
            <w:r>
              <w:rPr>
                <w:rFonts w:hint="eastAsia" w:ascii="宋体" w:hAnsi="宋体" w:cs="宋体"/>
                <w:color w:val="000000" w:themeColor="text1"/>
                <w:lang w:val="en-US" w:eastAsia="zh-CN"/>
              </w:rPr>
              <w:t>0</w:t>
            </w:r>
            <w:r>
              <w:rPr>
                <w:rFonts w:hint="eastAsia" w:ascii="宋体" w:hAnsi="宋体" w:cs="宋体"/>
                <w:color w:val="000000" w:themeColor="text1"/>
              </w:rPr>
              <w:t>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vAlign w:val="top"/>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tabs>
                <w:tab w:val="left" w:pos="2552"/>
              </w:tabs>
              <w:spacing w:line="0" w:lineRule="atLeast"/>
              <w:ind w:firstLine="420" w:firstLineChars="200"/>
              <w:rPr>
                <w:rFonts w:ascii="宋体" w:hAnsi="宋体"/>
                <w:bCs/>
                <w:iCs/>
                <w:szCs w:val="22"/>
              </w:rPr>
            </w:pPr>
            <w:r>
              <w:rPr>
                <w:rFonts w:hint="eastAsia" w:ascii="宋体" w:hAnsi="宋体"/>
                <w:bCs/>
                <w:iCs/>
              </w:rPr>
              <w:t>组</w:t>
            </w:r>
            <w:r>
              <w:rPr>
                <w:rFonts w:hint="eastAsia" w:ascii="宋体" w:hAnsi="宋体"/>
                <w:bCs/>
                <w:iCs/>
                <w:szCs w:val="22"/>
              </w:rPr>
              <w:t>织按管理体系需求配置了充足的人员、设施</w:t>
            </w:r>
            <w:r>
              <w:rPr>
                <w:rFonts w:hint="eastAsia" w:ascii="宋体" w:hAnsi="宋体"/>
                <w:bCs/>
                <w:iCs/>
                <w:szCs w:val="22"/>
                <w:lang w:eastAsia="zh-CN"/>
              </w:rPr>
              <w:t>、</w:t>
            </w:r>
            <w:r>
              <w:rPr>
                <w:rFonts w:hint="eastAsia" w:ascii="宋体" w:hAnsi="宋体"/>
                <w:bCs/>
                <w:iCs/>
                <w:szCs w:val="22"/>
              </w:rPr>
              <w:t>设备等资源，并建立维持了</w:t>
            </w:r>
            <w:r>
              <w:rPr>
                <w:rFonts w:hint="eastAsia" w:ascii="宋体" w:hAnsi="宋体"/>
                <w:szCs w:val="21"/>
                <w:lang w:val="en-US" w:eastAsia="zh-CN"/>
              </w:rPr>
              <w:t>系统集成</w:t>
            </w:r>
            <w:r>
              <w:rPr>
                <w:rFonts w:hint="eastAsia" w:ascii="宋体" w:hAnsi="宋体"/>
                <w:bCs/>
                <w:iCs/>
                <w:szCs w:val="22"/>
              </w:rPr>
              <w:t>及相关服务运行环境，可以维持管理体系的正常运行。</w:t>
            </w:r>
          </w:p>
          <w:p>
            <w:pPr>
              <w:spacing w:line="300" w:lineRule="exact"/>
              <w:rPr>
                <w:rFonts w:ascii="宋体" w:hAnsi="宋体" w:eastAsia="宋体" w:cs="Times New Roman"/>
                <w:b/>
                <w:color w:val="000000" w:themeColor="text1"/>
                <w:kern w:val="2"/>
                <w:sz w:val="20"/>
                <w:szCs w:val="20"/>
                <w:lang w:val="en-US" w:eastAsia="zh-CN" w:bidi="ar-SA"/>
              </w:rPr>
            </w:pPr>
            <w:r>
              <w:rPr>
                <w:rFonts w:hint="eastAsia" w:ascii="宋体" w:hAnsi="宋体"/>
                <w:bCs/>
                <w:iCs/>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0" w:lineRule="atLeast"/>
              <w:jc w:val="left"/>
              <w:rPr>
                <w:rFonts w:ascii="宋体" w:hAnsi="宋体" w:eastAsia="宋体" w:cs="Times New Roman"/>
                <w:b/>
                <w:kern w:val="2"/>
                <w:sz w:val="20"/>
                <w:szCs w:val="20"/>
                <w:lang w:val="en-US" w:eastAsia="zh-CN" w:bidi="ar-SA"/>
              </w:rPr>
            </w:pPr>
            <w:r>
              <w:rPr>
                <w:rFonts w:hint="eastAsia" w:ascii="宋体" w:hAnsi="宋体"/>
                <w:b/>
                <w:color w:val="000000" w:themeColor="text1"/>
                <w:sz w:val="20"/>
                <w:szCs w:val="20"/>
              </w:rPr>
              <w:t>设备设施（包括信息系统）、</w:t>
            </w:r>
            <w:r>
              <w:rPr>
                <w:rFonts w:hint="eastAsia" w:ascii="宋体" w:hAnsi="宋体"/>
                <w:color w:val="auto"/>
                <w:szCs w:val="21"/>
                <w:highlight w:val="none"/>
              </w:rPr>
              <w:t>办公场所面积</w:t>
            </w:r>
            <w:r>
              <w:rPr>
                <w:rFonts w:hint="eastAsia" w:ascii="宋体" w:hAnsi="宋体"/>
                <w:color w:val="auto"/>
                <w:szCs w:val="21"/>
                <w:highlight w:val="none"/>
                <w:lang w:val="en-US" w:eastAsia="zh-CN"/>
              </w:rPr>
              <w:t>100</w:t>
            </w:r>
            <w:r>
              <w:rPr>
                <w:rFonts w:hint="eastAsia" w:ascii="宋体" w:hAnsi="宋体"/>
                <w:color w:val="auto"/>
                <w:szCs w:val="21"/>
                <w:highlight w:val="none"/>
              </w:rPr>
              <w:t>平方左右。</w:t>
            </w:r>
            <w:r>
              <w:rPr>
                <w:rFonts w:hint="eastAsia" w:ascii="宋体" w:hAnsi="宋体" w:cs="宋体"/>
                <w:color w:val="auto"/>
                <w:szCs w:val="21"/>
                <w:highlight w:val="none"/>
              </w:rPr>
              <w:t>主要设备包括</w:t>
            </w:r>
            <w:r>
              <w:rPr>
                <w:rFonts w:hint="eastAsia" w:ascii="宋体" w:hAnsi="宋体"/>
                <w:color w:val="auto"/>
                <w:szCs w:val="21"/>
                <w:highlight w:val="none"/>
              </w:rPr>
              <w:t>电脑、打印机</w:t>
            </w:r>
            <w:r>
              <w:rPr>
                <w:rFonts w:hint="eastAsia" w:ascii="宋体" w:hAnsi="宋体" w:cs="宋体"/>
                <w:color w:val="auto"/>
                <w:szCs w:val="21"/>
                <w:highlight w:val="none"/>
              </w:rPr>
              <w:t>等办公设备</w:t>
            </w:r>
            <w:r>
              <w:rPr>
                <w:rFonts w:hint="eastAsia" w:ascii="宋体" w:hAnsi="宋体"/>
                <w:szCs w:val="21"/>
              </w:rPr>
              <w:t>，可以满足</w:t>
            </w:r>
            <w:r>
              <w:rPr>
                <w:rFonts w:hint="eastAsia" w:ascii="宋体" w:hAnsi="宋体"/>
                <w:szCs w:val="21"/>
                <w:lang w:val="en-US" w:eastAsia="zh-CN"/>
              </w:rPr>
              <w:t>劳务派遣</w:t>
            </w:r>
            <w:r>
              <w:rPr>
                <w:rFonts w:hint="eastAsia" w:ascii="宋体" w:hAnsi="宋体"/>
                <w:szCs w:val="21"/>
              </w:rPr>
              <w:t>的需要</w:t>
            </w:r>
            <w:r>
              <w:rPr>
                <w:rFonts w:hint="eastAsia" w:ascii="宋体" w:hAnsi="宋体" w:cs="宋体"/>
                <w:szCs w:val="21"/>
              </w:rPr>
              <w:t>。对设备按月方式进行点检维护保养，并实施。特种设备：无。公司未建立信息管理系统用于生产和服务。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spacing w:line="240" w:lineRule="exact"/>
              <w:rPr>
                <w:rFonts w:ascii="宋体" w:hAnsi="宋体" w:eastAsia="宋体" w:cs="Times New Roman"/>
                <w:b/>
                <w:color w:val="000000" w:themeColor="text1"/>
                <w:kern w:val="2"/>
                <w:sz w:val="20"/>
                <w:szCs w:val="20"/>
                <w:lang w:val="en-US" w:eastAsia="zh-CN" w:bidi="ar-SA"/>
              </w:rPr>
            </w:pPr>
            <w:r>
              <w:rPr>
                <w:rFonts w:hint="eastAsia" w:ascii="宋体" w:hAnsi="宋体" w:cs="宋体"/>
                <w:szCs w:val="21"/>
              </w:rPr>
              <w:t>办公、</w:t>
            </w:r>
            <w:r>
              <w:rPr>
                <w:rFonts w:hint="eastAsia" w:ascii="宋体" w:hAnsi="宋体" w:cs="宋体"/>
                <w:szCs w:val="21"/>
                <w:lang w:val="en-US" w:eastAsia="zh-CN"/>
              </w:rPr>
              <w:t>经营</w:t>
            </w:r>
            <w:r>
              <w:rPr>
                <w:rFonts w:hint="eastAsia" w:ascii="宋体" w:hAnsi="宋体" w:cs="宋体"/>
                <w:szCs w:val="21"/>
              </w:rPr>
              <w:t>场所和内设备布置合理，通道畅通，照明设施齐全，均配备了消防设施等设施。办公室明亮，培训场所光线较充足。每月由</w:t>
            </w:r>
            <w:r>
              <w:rPr>
                <w:rFonts w:hint="eastAsia" w:ascii="宋体" w:hAnsi="宋体" w:cs="宋体"/>
                <w:szCs w:val="21"/>
                <w:lang w:eastAsia="zh-CN"/>
              </w:rPr>
              <w:t>行政人事部</w:t>
            </w:r>
            <w:r>
              <w:rPr>
                <w:rFonts w:hint="eastAsia" w:ascii="宋体" w:hAnsi="宋体" w:cs="宋体"/>
                <w:szCs w:val="21"/>
              </w:rPr>
              <w:t>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pPr>
            <w:r>
              <w:rPr>
                <w:rFonts w:hint="eastAsia"/>
              </w:rPr>
              <w:t>监视和测量资源</w:t>
            </w:r>
          </w:p>
          <w:p>
            <w:pPr>
              <w:pStyle w:val="2"/>
              <w:rPr>
                <w:rFonts w:hint="default"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spacing w:line="400" w:lineRule="exact"/>
              <w:ind w:firstLine="315" w:firstLineChars="150"/>
              <w:rPr>
                <w:rFonts w:ascii="宋体" w:hAnsi="宋体" w:cs="宋体"/>
                <w:color w:val="000000"/>
                <w:szCs w:val="21"/>
              </w:rPr>
            </w:pPr>
            <w:r>
              <w:rPr>
                <w:rFonts w:hint="eastAsia" w:ascii="宋体" w:hAnsi="宋体" w:cs="宋体"/>
                <w:color w:val="000000"/>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400" w:lineRule="exact"/>
              <w:ind w:firstLine="315" w:firstLineChars="150"/>
              <w:rPr>
                <w:rFonts w:ascii="宋体" w:hAnsi="宋体" w:eastAsia="宋体" w:cs="Times New Roman"/>
                <w:b/>
                <w:color w:val="000000" w:themeColor="text1"/>
                <w:kern w:val="2"/>
                <w:sz w:val="20"/>
                <w:szCs w:val="20"/>
                <w:lang w:val="en-US" w:eastAsia="zh-CN" w:bidi="ar-SA"/>
              </w:rPr>
            </w:pPr>
            <w:r>
              <w:rPr>
                <w:rFonts w:hint="eastAsia" w:ascii="宋体" w:hAnsi="宋体" w:cs="宋体"/>
                <w:color w:val="000000"/>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ascii="宋体" w:hAnsi="宋体"/>
                <w:b/>
                <w:sz w:val="20"/>
                <w:szCs w:val="20"/>
              </w:rPr>
            </w:pPr>
            <w:r>
              <w:rPr>
                <w:rFonts w:hint="eastAsia" w:ascii="宋体" w:hAnsi="宋体"/>
                <w:b/>
                <w:sz w:val="20"/>
                <w:szCs w:val="20"/>
              </w:rPr>
              <w:t>环保设施：</w:t>
            </w:r>
          </w:p>
          <w:p>
            <w:pPr>
              <w:spacing w:line="240" w:lineRule="exact"/>
              <w:rPr>
                <w:rFonts w:ascii="宋体" w:hAnsi="宋体" w:eastAsia="宋体" w:cs="Times New Roman"/>
                <w:kern w:val="2"/>
                <w:sz w:val="20"/>
                <w:szCs w:val="20"/>
                <w:lang w:val="en-US" w:eastAsia="zh-CN" w:bidi="ar-SA"/>
              </w:rPr>
            </w:pPr>
            <w:r>
              <w:rPr>
                <w:rFonts w:hint="eastAsia" w:ascii="宋体" w:hAnsi="宋体"/>
                <w:sz w:val="20"/>
                <w:szCs w:val="20"/>
              </w:rPr>
              <w:t>消防栓、灭火器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ascii="宋体" w:hAnsi="宋体"/>
                <w:b/>
                <w:sz w:val="20"/>
                <w:szCs w:val="20"/>
              </w:rPr>
            </w:pPr>
            <w:r>
              <w:rPr>
                <w:rFonts w:hint="eastAsia" w:ascii="宋体" w:hAnsi="宋体"/>
                <w:b/>
                <w:sz w:val="20"/>
                <w:szCs w:val="20"/>
              </w:rPr>
              <w:t>职业健康安全设施：</w:t>
            </w:r>
          </w:p>
          <w:p>
            <w:pPr>
              <w:spacing w:line="240" w:lineRule="exact"/>
              <w:rPr>
                <w:rFonts w:ascii="宋体" w:hAnsi="宋体" w:eastAsia="宋体" w:cs="Times New Roman"/>
                <w:kern w:val="2"/>
                <w:sz w:val="20"/>
                <w:szCs w:val="20"/>
                <w:lang w:val="en-US" w:eastAsia="zh-CN" w:bidi="ar-SA"/>
              </w:rPr>
            </w:pPr>
            <w:r>
              <w:rPr>
                <w:rFonts w:hint="eastAsia" w:ascii="宋体" w:hAnsi="宋体"/>
                <w:sz w:val="20"/>
                <w:szCs w:val="20"/>
              </w:rPr>
              <w:t>消防栓、灭火器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1"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vAlign w:val="top"/>
          </w:tcPr>
          <w:p>
            <w:pPr>
              <w:spacing w:line="300" w:lineRule="exact"/>
              <w:rPr>
                <w:rFonts w:ascii="宋体" w:hAnsi="宋体"/>
                <w:b/>
                <w:szCs w:val="21"/>
              </w:rPr>
            </w:pPr>
            <w:r>
              <w:rPr>
                <w:rFonts w:ascii="宋体" w:hAnsi="宋体"/>
                <w:b/>
                <w:szCs w:val="21"/>
              </w:rPr>
              <w:t xml:space="preserve">1. </w:t>
            </w:r>
            <w:r>
              <w:rPr>
                <w:rFonts w:hint="eastAsia" w:ascii="宋体" w:hAnsi="宋体"/>
                <w:b/>
                <w:szCs w:val="21"/>
              </w:rPr>
              <w:t>针对方针的管理职责评审</w:t>
            </w:r>
          </w:p>
          <w:p>
            <w:pPr>
              <w:spacing w:line="300" w:lineRule="exact"/>
              <w:ind w:left="1"/>
              <w:rPr>
                <w:rFonts w:ascii="宋体" w:hAnsi="宋体"/>
                <w:b/>
                <w:szCs w:val="21"/>
              </w:rPr>
            </w:pPr>
            <w:r>
              <w:rPr>
                <w:rFonts w:hint="eastAsia" w:ascii="宋体" w:hAnsi="宋体"/>
                <w:b/>
                <w:szCs w:val="21"/>
              </w:rPr>
              <w:t>（包括针对组织宗旨，制定相关管理方针政策、确保方针为员工理解并在运营中实施，监视方针的实施并评审方针的适宜性）</w:t>
            </w:r>
          </w:p>
          <w:p>
            <w:pPr>
              <w:spacing w:line="300" w:lineRule="exact"/>
              <w:ind w:firstLine="420" w:firstLineChars="200"/>
              <w:rPr>
                <w:b/>
                <w:color w:val="000000" w:themeColor="text1"/>
                <w:sz w:val="20"/>
                <w:szCs w:val="20"/>
              </w:rPr>
            </w:pPr>
            <w:r>
              <w:rPr>
                <w:rFonts w:hint="eastAsia" w:ascii="宋体" w:hAnsi="宋体" w:cs="宋体"/>
                <w:color w:val="000000"/>
                <w:szCs w:val="21"/>
              </w:rPr>
              <w:t>最高管理者组织制定了方针：现行的质量、环境、职业健康安全方针在管理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ind w:left="167" w:hanging="167" w:hangingChars="79"/>
              <w:rPr>
                <w:rFonts w:ascii="宋体" w:hAnsi="宋体"/>
                <w:b/>
                <w:szCs w:val="21"/>
              </w:rPr>
            </w:pPr>
            <w:r>
              <w:rPr>
                <w:rFonts w:ascii="宋体" w:hAnsi="宋体"/>
                <w:b/>
                <w:szCs w:val="21"/>
              </w:rPr>
              <w:t xml:space="preserve">2. </w:t>
            </w:r>
            <w:r>
              <w:rPr>
                <w:rFonts w:hint="eastAsia" w:ascii="宋体" w:hAnsi="宋体"/>
                <w:b/>
                <w:szCs w:val="21"/>
              </w:rPr>
              <w:t>组织内部沟通的充分性与效果；（</w:t>
            </w:r>
            <w:r>
              <w:rPr>
                <w:rFonts w:ascii="宋体" w:hAnsi="宋体"/>
                <w:b/>
                <w:szCs w:val="21"/>
              </w:rPr>
              <w:t>OHSMS</w:t>
            </w:r>
            <w:r>
              <w:rPr>
                <w:rFonts w:hint="eastAsia" w:ascii="宋体" w:hAnsi="宋体"/>
                <w:b/>
                <w:szCs w:val="21"/>
              </w:rPr>
              <w:t>员工参与风险管理</w:t>
            </w:r>
            <w:r>
              <w:rPr>
                <w:rFonts w:ascii="宋体" w:hAnsi="宋体"/>
                <w:b/>
                <w:szCs w:val="21"/>
              </w:rPr>
              <w:t>/</w:t>
            </w:r>
            <w:r>
              <w:rPr>
                <w:rFonts w:hint="eastAsia" w:ascii="宋体" w:hAnsi="宋体"/>
                <w:b/>
                <w:szCs w:val="21"/>
              </w:rPr>
              <w:t>健康安全事务的关心和影响力；组织对外联络关注顾客的感受情况、信息交流包括通报相关方的情况等）</w:t>
            </w:r>
          </w:p>
          <w:p>
            <w:pPr>
              <w:spacing w:line="240" w:lineRule="exact"/>
              <w:rPr>
                <w:rFonts w:ascii="宋体" w:hAnsi="宋体"/>
                <w:b/>
                <w:szCs w:val="21"/>
              </w:rPr>
            </w:pPr>
          </w:p>
          <w:p>
            <w:pPr>
              <w:spacing w:line="240" w:lineRule="exact"/>
              <w:rPr>
                <w:rFonts w:ascii="楷体_GB2312" w:eastAsia="楷体_GB2312"/>
                <w:b/>
                <w:szCs w:val="21"/>
              </w:rPr>
            </w:pPr>
            <w:r>
              <w:rPr>
                <w:rFonts w:hint="eastAsia" w:ascii="楷体_GB2312" w:eastAsia="楷体_GB2312"/>
                <w:b/>
                <w:szCs w:val="21"/>
              </w:rPr>
              <w:t>内部沟通的情况：内部沟通方式：</w:t>
            </w:r>
            <w:r>
              <w:rPr>
                <w:rFonts w:hint="eastAsia" w:ascii="宋体" w:hAnsi="宋体" w:cs="宋体"/>
                <w:color w:val="000000"/>
                <w:szCs w:val="21"/>
              </w:rPr>
              <w:t>在公司内部主要采用电话、会议、面谈等形式就与服务环境、服务安全有关问题及与环境、职业健康安全管理体系有关问题进行沟通，未发生由于沟通不到位而影响工作的情况。</w:t>
            </w:r>
          </w:p>
          <w:p>
            <w:pPr>
              <w:spacing w:line="240" w:lineRule="exact"/>
              <w:rPr>
                <w:rFonts w:ascii="楷体_GB2312" w:eastAsia="楷体_GB2312"/>
                <w:b/>
                <w:szCs w:val="21"/>
              </w:rPr>
            </w:pPr>
            <w:r>
              <w:rPr>
                <w:rFonts w:hint="eastAsia" w:ascii="楷体_GB2312" w:eastAsia="楷体_GB2312"/>
                <w:b/>
                <w:szCs w:val="21"/>
              </w:rPr>
              <w:t>内部沟通的效果：</w:t>
            </w:r>
            <w:r>
              <w:rPr>
                <w:rFonts w:hint="eastAsia" w:ascii="宋体" w:hAnsi="宋体" w:cs="宋体"/>
                <w:color w:val="000000"/>
                <w:szCs w:val="21"/>
              </w:rPr>
              <w:t>良好</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组织对外联络，关注顾客的感受情况（</w:t>
            </w:r>
            <w:r>
              <w:rPr>
                <w:rFonts w:ascii="楷体_GB2312" w:eastAsia="楷体_GB2312"/>
                <w:b/>
                <w:szCs w:val="21"/>
              </w:rPr>
              <w:t>QMS</w:t>
            </w:r>
            <w:r>
              <w:rPr>
                <w:rFonts w:hint="eastAsia" w:ascii="楷体_GB2312" w:eastAsia="楷体_GB2312"/>
                <w:b/>
                <w:szCs w:val="21"/>
              </w:rPr>
              <w:t>）：</w:t>
            </w:r>
            <w:r>
              <w:rPr>
                <w:rFonts w:hint="eastAsia" w:ascii="宋体" w:hAnsi="宋体" w:cs="宋体"/>
                <w:color w:val="000000"/>
                <w:szCs w:val="21"/>
              </w:rPr>
              <w:t>采取顾客满意度调查方式了解顾客感受。</w:t>
            </w:r>
          </w:p>
          <w:p>
            <w:pPr>
              <w:spacing w:line="240" w:lineRule="exact"/>
              <w:rPr>
                <w:rFonts w:ascii="楷体_GB2312" w:eastAsia="楷体_GB2312"/>
                <w:b/>
                <w:szCs w:val="21"/>
              </w:rPr>
            </w:pPr>
          </w:p>
          <w:p>
            <w:pPr>
              <w:spacing w:line="240" w:lineRule="exact"/>
              <w:rPr>
                <w:rFonts w:ascii="楷体_GB2312"/>
                <w:b/>
                <w:color w:val="000000" w:themeColor="text1"/>
                <w:sz w:val="20"/>
                <w:szCs w:val="20"/>
              </w:rPr>
            </w:pPr>
            <w:r>
              <w:rPr>
                <w:rFonts w:hint="eastAsia" w:ascii="楷体_GB2312" w:eastAsia="楷体_GB2312"/>
                <w:b/>
                <w:szCs w:val="21"/>
              </w:rPr>
              <w:t>外部信息的接收、成文并答复的情况（</w:t>
            </w:r>
            <w:r>
              <w:rPr>
                <w:rFonts w:ascii="楷体_GB2312" w:eastAsia="楷体_GB2312"/>
                <w:b/>
                <w:szCs w:val="21"/>
              </w:rPr>
              <w:t>E</w:t>
            </w:r>
            <w:r>
              <w:rPr>
                <w:rFonts w:hint="eastAsia" w:ascii="楷体_GB2312" w:eastAsia="楷体_GB2312"/>
                <w:b/>
                <w:szCs w:val="21"/>
              </w:rPr>
              <w:t>、</w:t>
            </w:r>
            <w:r>
              <w:rPr>
                <w:rFonts w:ascii="楷体_GB2312" w:eastAsia="楷体_GB2312"/>
                <w:b/>
                <w:szCs w:val="21"/>
              </w:rPr>
              <w:t>S</w:t>
            </w:r>
            <w:r>
              <w:rPr>
                <w:rFonts w:hint="eastAsia" w:ascii="楷体_GB2312" w:eastAsia="楷体_GB2312"/>
                <w:b/>
                <w:szCs w:val="21"/>
              </w:rPr>
              <w:t>填写）：</w:t>
            </w:r>
            <w:r>
              <w:rPr>
                <w:rFonts w:hint="eastAsia" w:ascii="宋体" w:hAnsi="宋体" w:cs="宋体"/>
                <w:color w:val="000000"/>
                <w:szCs w:val="21"/>
              </w:rPr>
              <w:t>对会议通知和规定等登记处理。</w:t>
            </w:r>
          </w:p>
          <w:p>
            <w:pPr>
              <w:spacing w:line="240" w:lineRule="exact"/>
              <w:rPr>
                <w:rFonts w:ascii="楷体_GB2312" w:eastAsia="楷体_GB2312"/>
                <w:b/>
                <w:szCs w:val="21"/>
              </w:rPr>
            </w:pPr>
          </w:p>
          <w:p>
            <w:pPr>
              <w:spacing w:line="240" w:lineRule="exact"/>
              <w:rPr>
                <w:rFonts w:ascii="楷体_GB2312" w:eastAsia="楷体_GB2312"/>
                <w:b/>
                <w:szCs w:val="21"/>
              </w:rPr>
            </w:pPr>
          </w:p>
          <w:p>
            <w:pPr>
              <w:spacing w:line="240" w:lineRule="exact"/>
              <w:rPr>
                <w:rFonts w:hint="eastAsia" w:ascii="楷体_GB2312" w:eastAsia="楷体_GB2312"/>
                <w:b/>
                <w:szCs w:val="21"/>
              </w:rPr>
            </w:pPr>
            <w:r>
              <w:rPr>
                <w:rFonts w:hint="eastAsia" w:ascii="楷体_GB2312" w:eastAsia="楷体_GB2312"/>
                <w:b/>
                <w:szCs w:val="21"/>
              </w:rPr>
              <w:t>重要环境因素信息对外交流情况（</w:t>
            </w:r>
            <w:r>
              <w:rPr>
                <w:rFonts w:ascii="楷体_GB2312" w:eastAsia="楷体_GB2312"/>
                <w:b/>
                <w:szCs w:val="21"/>
              </w:rPr>
              <w:t>EMS</w:t>
            </w:r>
            <w:r>
              <w:rPr>
                <w:rFonts w:hint="eastAsia" w:ascii="楷体_GB2312" w:eastAsia="楷体_GB2312"/>
                <w:b/>
                <w:szCs w:val="21"/>
              </w:rPr>
              <w:t>填写）：</w:t>
            </w:r>
          </w:p>
          <w:p>
            <w:pPr>
              <w:pStyle w:val="2"/>
            </w:pPr>
          </w:p>
          <w:p>
            <w:pPr>
              <w:spacing w:line="240" w:lineRule="exact"/>
              <w:rPr>
                <w:rFonts w:ascii="宋体" w:hAnsi="宋体" w:cs="宋体"/>
                <w:color w:val="000000"/>
                <w:szCs w:val="21"/>
              </w:rPr>
            </w:pPr>
            <w:r>
              <w:rPr>
                <w:rFonts w:ascii="楷体_GB2312" w:eastAsia="楷体_GB2312"/>
                <w:b/>
                <w:szCs w:val="21"/>
              </w:rPr>
              <w:t>OHSMS</w:t>
            </w:r>
            <w:r>
              <w:rPr>
                <w:rFonts w:hint="eastAsia" w:ascii="楷体_GB2312" w:eastAsia="楷体_GB2312"/>
                <w:b/>
                <w:szCs w:val="21"/>
              </w:rPr>
              <w:t>事务代表协商和交流的情况（</w:t>
            </w:r>
            <w:r>
              <w:rPr>
                <w:rFonts w:ascii="楷体_GB2312" w:eastAsia="楷体_GB2312"/>
                <w:b/>
                <w:szCs w:val="21"/>
              </w:rPr>
              <w:t>OHSMS</w:t>
            </w:r>
            <w:r>
              <w:rPr>
                <w:rFonts w:hint="eastAsia" w:ascii="楷体_GB2312" w:eastAsia="楷体_GB2312"/>
                <w:b/>
                <w:szCs w:val="21"/>
              </w:rPr>
              <w:t>填写）：</w:t>
            </w:r>
            <w:r>
              <w:rPr>
                <w:rFonts w:hint="eastAsia" w:ascii="宋体" w:hAnsi="宋体" w:cs="宋体"/>
                <w:color w:val="000000"/>
                <w:szCs w:val="21"/>
              </w:rPr>
              <w:t>与安全健康管理有关的法律法规，包括《劳动合同法》、《工伤保险条例》、《职业病防治法》等关于员工权益、保险等内容。</w:t>
            </w:r>
          </w:p>
          <w:p>
            <w:pPr>
              <w:spacing w:line="240" w:lineRule="exact"/>
              <w:rPr>
                <w:rFonts w:ascii="楷体_GB2312" w:eastAsia="楷体_GB2312"/>
                <w:b/>
                <w:szCs w:val="21"/>
              </w:rPr>
            </w:pPr>
          </w:p>
          <w:p>
            <w:pPr>
              <w:spacing w:line="240" w:lineRule="exact"/>
              <w:rPr>
                <w:rFonts w:ascii="楷体_GB2312" w:eastAsia="楷体_GB2312"/>
                <w:b/>
                <w:szCs w:val="21"/>
              </w:rPr>
            </w:pPr>
          </w:p>
          <w:p>
            <w:pPr>
              <w:spacing w:line="240" w:lineRule="exact"/>
              <w:rPr>
                <w:rFonts w:ascii="楷体_GB2312" w:eastAsia="楷体_GB2312"/>
                <w:b/>
                <w:color w:val="000000" w:themeColor="text1"/>
                <w:szCs w:val="21"/>
              </w:rPr>
            </w:pPr>
            <w:r>
              <w:rPr>
                <w:rFonts w:hint="eastAsia" w:ascii="楷体_GB2312" w:eastAsia="楷体_GB2312"/>
                <w:b/>
                <w:szCs w:val="21"/>
              </w:rPr>
              <w:t>与相关方协商的情况（</w:t>
            </w:r>
            <w:r>
              <w:rPr>
                <w:rFonts w:ascii="楷体_GB2312" w:eastAsia="楷体_GB2312"/>
                <w:b/>
                <w:szCs w:val="21"/>
              </w:rPr>
              <w:t>OHSMS</w:t>
            </w:r>
            <w:r>
              <w:rPr>
                <w:rFonts w:hint="eastAsia" w:ascii="楷体_GB2312" w:eastAsia="楷体_GB2312"/>
                <w:b/>
                <w:szCs w:val="21"/>
              </w:rPr>
              <w:t>填写）：</w:t>
            </w:r>
            <w:r>
              <w:rPr>
                <w:rFonts w:hint="eastAsia" w:ascii="宋体" w:hAnsi="宋体" w:cs="宋体"/>
                <w:color w:val="000000"/>
                <w:szCs w:val="21"/>
              </w:rPr>
              <w:t>按公司要求执行。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43"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240" w:lineRule="exact"/>
              <w:ind w:firstLine="210" w:firstLineChars="100"/>
              <w:rPr>
                <w:rFonts w:hint="eastAsia" w:ascii="宋体" w:hAnsi="宋体" w:eastAsia="宋体" w:cs="Times New Roman"/>
                <w:b/>
                <w:kern w:val="2"/>
                <w:sz w:val="21"/>
                <w:szCs w:val="21"/>
                <w:lang w:val="en-US" w:eastAsia="zh-CN" w:bidi="ar-SA"/>
              </w:rPr>
            </w:pPr>
            <w:r>
              <w:rPr>
                <w:rFonts w:hint="eastAsia" w:ascii="宋体" w:hAnsi="宋体" w:cs="宋体"/>
                <w:color w:val="000000"/>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服务过程，从审核过程看，公司的服务质量管理基本受控。QMS关键工序(过程)</w:t>
            </w:r>
            <w:r>
              <w:rPr>
                <w:rFonts w:hint="eastAsia" w:ascii="宋体" w:hAnsi="宋体" w:cs="宋体"/>
                <w:color w:val="000000"/>
                <w:szCs w:val="21"/>
                <w:lang w:eastAsia="zh-CN"/>
              </w:rPr>
              <w:t>为</w:t>
            </w:r>
            <w:r>
              <w:rPr>
                <w:rFonts w:hint="eastAsia" w:ascii="宋体" w:hAnsi="宋体" w:cs="宋体"/>
                <w:color w:val="000000"/>
                <w:szCs w:val="21"/>
                <w:lang w:val="en-US" w:eastAsia="zh-CN"/>
              </w:rPr>
              <w:t>服务</w:t>
            </w:r>
            <w:r>
              <w:rPr>
                <w:rFonts w:hint="eastAsia" w:ascii="宋体" w:hAnsi="宋体" w:cs="宋体"/>
                <w:color w:val="000000"/>
                <w:szCs w:val="21"/>
                <w:lang w:eastAsia="zh-CN"/>
              </w:rPr>
              <w:t>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9"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240" w:lineRule="exact"/>
              <w:ind w:firstLine="210" w:firstLineChars="100"/>
              <w:rPr>
                <w:rFonts w:ascii="宋体" w:hAnsi="宋体" w:cs="宋体"/>
                <w:color w:val="000000"/>
                <w:szCs w:val="21"/>
              </w:rPr>
            </w:pPr>
            <w:r>
              <w:rPr>
                <w:rFonts w:hint="eastAsia" w:ascii="宋体" w:hAnsi="宋体" w:cs="宋体"/>
                <w:color w:val="000000"/>
                <w:szCs w:val="21"/>
              </w:rPr>
              <w:t>制定并实施了服务质量评价规定，规定了公司各管理层次和品质管理部门在各阶段对服务质量实施检查与验收的管理要求。内容基本具备全面性、系统性及可操作性。质量检查与验收交付客户</w:t>
            </w:r>
            <w:r>
              <w:rPr>
                <w:rFonts w:hint="eastAsia" w:ascii="宋体" w:hAnsi="宋体" w:cs="宋体"/>
                <w:color w:val="000000"/>
                <w:szCs w:val="21"/>
                <w:lang w:eastAsia="zh-CN"/>
              </w:rPr>
              <w:t>时</w:t>
            </w:r>
            <w:r>
              <w:rPr>
                <w:rFonts w:hint="eastAsia" w:ascii="宋体" w:hAnsi="宋体" w:cs="宋体"/>
                <w:color w:val="000000"/>
                <w:szCs w:val="21"/>
              </w:rPr>
              <w:t>予以实现，范围包括：过程、最终产品。以此保证持续向顾客稳定提供稳定合格的服务。</w:t>
            </w:r>
          </w:p>
          <w:p>
            <w:pPr>
              <w:spacing w:line="240" w:lineRule="exact"/>
              <w:rPr>
                <w:rFonts w:ascii="宋体" w:hAnsi="宋体" w:eastAsia="宋体" w:cs="Times New Roman"/>
                <w:b/>
                <w:kern w:val="2"/>
                <w:sz w:val="21"/>
                <w:szCs w:val="21"/>
                <w:lang w:val="en-US" w:eastAsia="zh-CN" w:bidi="ar-SA"/>
              </w:rPr>
            </w:pPr>
            <w:r>
              <w:rPr>
                <w:rFonts w:hint="eastAsia"/>
                <w:b/>
                <w:color w:val="000000" w:themeColor="text1"/>
                <w:sz w:val="20"/>
                <w:szCs w:val="20"/>
              </w:rPr>
              <w:t>(应说明相关证据)：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5"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300" w:lineRule="exact"/>
              <w:ind w:firstLine="197" w:firstLineChars="98"/>
              <w:rPr>
                <w:b/>
                <w:color w:val="000000" w:themeColor="text1"/>
                <w:sz w:val="20"/>
                <w:szCs w:val="20"/>
              </w:rPr>
            </w:pPr>
            <w:r>
              <w:rPr>
                <w:rFonts w:hint="eastAsia"/>
                <w:b/>
                <w:color w:val="000000" w:themeColor="text1"/>
                <w:sz w:val="20"/>
                <w:szCs w:val="20"/>
              </w:rPr>
              <w:t>无</w:t>
            </w:r>
          </w:p>
          <w:p>
            <w:pPr>
              <w:spacing w:line="300" w:lineRule="exact"/>
              <w:jc w:val="left"/>
              <w:rPr>
                <w:rFonts w:ascii="宋体" w:hAnsi="宋体" w:eastAsia="宋体" w:cs="Times New Roman"/>
                <w:b/>
                <w:kern w:val="2"/>
                <w:sz w:val="21"/>
                <w:szCs w:val="21"/>
                <w:lang w:val="en-US" w:eastAsia="zh-CN" w:bidi="ar-SA"/>
              </w:rPr>
            </w:pPr>
            <w:r>
              <w:rPr>
                <w:rFonts w:hint="eastAsia"/>
                <w:b/>
                <w:color w:val="000000" w:themeColor="text1"/>
                <w:sz w:val="20"/>
                <w:szCs w:val="20"/>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9"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rFonts w:ascii="宋体" w:hAnsi="宋体"/>
                <w:b/>
                <w:szCs w:val="21"/>
              </w:rPr>
            </w:pPr>
            <w:r>
              <w:rPr>
                <w:rFonts w:ascii="宋体" w:hAnsi="宋体"/>
                <w:b/>
                <w:szCs w:val="21"/>
              </w:rPr>
              <w:t xml:space="preserve">6. </w:t>
            </w:r>
            <w:r>
              <w:rPr>
                <w:rFonts w:hint="eastAsia" w:ascii="宋体" w:hAnsi="宋体"/>
                <w:b/>
                <w:szCs w:val="21"/>
              </w:rPr>
              <w:t>不合格品</w:t>
            </w:r>
            <w:r>
              <w:rPr>
                <w:rFonts w:ascii="宋体" w:hAnsi="宋体"/>
                <w:b/>
                <w:szCs w:val="21"/>
              </w:rPr>
              <w:t>/</w:t>
            </w:r>
            <w:r>
              <w:rPr>
                <w:rFonts w:hint="eastAsia" w:ascii="宋体" w:hAnsi="宋体"/>
                <w:b/>
                <w:szCs w:val="21"/>
              </w:rPr>
              <w:t>项的识别、控制</w:t>
            </w:r>
            <w:r>
              <w:rPr>
                <w:rFonts w:ascii="宋体" w:hAnsi="宋体"/>
                <w:b/>
                <w:szCs w:val="21"/>
              </w:rPr>
              <w:t>;</w:t>
            </w:r>
          </w:p>
          <w:p>
            <w:pPr>
              <w:spacing w:line="240" w:lineRule="exact"/>
              <w:ind w:firstLine="210" w:firstLineChars="100"/>
              <w:rPr>
                <w:rFonts w:ascii="宋体" w:hAnsi="宋体" w:eastAsia="宋体" w:cs="Times New Roman"/>
                <w:b/>
                <w:kern w:val="2"/>
                <w:sz w:val="21"/>
                <w:szCs w:val="21"/>
                <w:lang w:val="en-US" w:eastAsia="zh-CN" w:bidi="ar-SA"/>
              </w:rPr>
            </w:pPr>
            <w:r>
              <w:rPr>
                <w:rFonts w:hint="eastAsia" w:ascii="宋体" w:hAnsi="宋体" w:cs="宋体"/>
                <w:color w:val="000000"/>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3"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numPr>
                <w:ilvl w:val="0"/>
                <w:numId w:val="4"/>
              </w:numPr>
              <w:spacing w:line="240" w:lineRule="exact"/>
              <w:rPr>
                <w:rFonts w:ascii="宋体" w:hAnsi="宋体"/>
                <w:b/>
                <w:szCs w:val="21"/>
              </w:rPr>
            </w:pPr>
            <w:r>
              <w:rPr>
                <w:rFonts w:ascii="宋体" w:hAnsi="宋体"/>
                <w:b/>
                <w:szCs w:val="21"/>
              </w:rPr>
              <w:t>OHSMS</w:t>
            </w:r>
            <w:r>
              <w:rPr>
                <w:rFonts w:hint="eastAsia" w:ascii="宋体" w:hAnsi="宋体"/>
                <w:b/>
                <w:szCs w:val="21"/>
              </w:rPr>
              <w:t>组织对不可接受风险实施控制的结果</w:t>
            </w:r>
          </w:p>
          <w:p>
            <w:pPr>
              <w:tabs>
                <w:tab w:val="left" w:pos="2552"/>
              </w:tabs>
              <w:spacing w:line="360" w:lineRule="exact"/>
              <w:ind w:firstLine="315" w:firstLineChars="150"/>
              <w:rPr>
                <w:rFonts w:ascii="宋体" w:hAnsi="宋体" w:eastAsia="宋体" w:cs="Times New Roman"/>
                <w:b/>
                <w:kern w:val="2"/>
                <w:sz w:val="21"/>
                <w:szCs w:val="21"/>
                <w:lang w:val="en-US" w:eastAsia="zh-CN" w:bidi="ar-SA"/>
              </w:rPr>
            </w:pPr>
            <w:r>
              <w:rPr>
                <w:rFonts w:hint="eastAsia" w:asciiTheme="minorEastAsia" w:hAnsiTheme="minorEastAsia" w:eastAsiaTheme="minorEastAsia"/>
                <w:bCs/>
                <w:iCs/>
                <w:szCs w:val="21"/>
                <w:highlight w:val="none"/>
              </w:rPr>
              <w:t>组织建立了危险源识别、评价控制程序，识别评价了危险源、风险相关的过程，评价出了重要危险</w:t>
            </w:r>
            <w:r>
              <w:rPr>
                <w:rFonts w:hint="eastAsia" w:asciiTheme="minorEastAsia" w:hAnsiTheme="minorEastAsia" w:eastAsiaTheme="minorEastAsia"/>
                <w:bCs/>
                <w:iCs/>
                <w:color w:val="auto"/>
                <w:szCs w:val="21"/>
                <w:highlight w:val="none"/>
              </w:rPr>
              <w:t>源（</w:t>
            </w:r>
            <w:r>
              <w:rPr>
                <w:rFonts w:hint="eastAsia" w:asciiTheme="minorEastAsia" w:hAnsiTheme="minorEastAsia" w:eastAsiaTheme="minorEastAsia" w:cstheme="minorEastAsia"/>
                <w:b w:val="0"/>
                <w:bCs w:val="0"/>
                <w:sz w:val="21"/>
                <w:szCs w:val="21"/>
              </w:rPr>
              <w:t>触电</w:t>
            </w: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rPr>
              <w:t>潜在火灾</w:t>
            </w:r>
            <w:r>
              <w:rPr>
                <w:rFonts w:hint="eastAsia" w:asciiTheme="minorEastAsia" w:hAnsiTheme="minorEastAsia" w:eastAsiaTheme="minorEastAsia"/>
                <w:bCs/>
                <w:iCs/>
                <w:color w:val="auto"/>
                <w:szCs w:val="21"/>
                <w:highlight w:val="none"/>
              </w:rPr>
              <w:t>），与之相关的过程有</w:t>
            </w:r>
            <w:r>
              <w:rPr>
                <w:rFonts w:hint="eastAsia" w:asciiTheme="minorEastAsia" w:hAnsiTheme="minorEastAsia" w:eastAsiaTheme="minorEastAsia"/>
                <w:bCs/>
                <w:iCs/>
                <w:color w:val="auto"/>
                <w:szCs w:val="21"/>
                <w:highlight w:val="none"/>
                <w:lang w:val="en-US" w:eastAsia="zh-CN"/>
              </w:rPr>
              <w:t>服务过程、办公</w:t>
            </w:r>
            <w:r>
              <w:rPr>
                <w:rFonts w:hint="eastAsia" w:asciiTheme="minorEastAsia" w:hAnsiTheme="minorEastAsia" w:eastAsiaTheme="minorEastAsia"/>
                <w:bCs/>
                <w:iCs/>
                <w:color w:val="auto"/>
                <w:szCs w:val="21"/>
                <w:highlight w:val="none"/>
              </w:rPr>
              <w:t>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9"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ind w:left="211" w:hanging="211" w:hangingChars="100"/>
              <w:rPr>
                <w:rFonts w:ascii="宋体" w:hAnsi="宋体"/>
                <w:b/>
                <w:szCs w:val="21"/>
              </w:rPr>
            </w:pPr>
            <w:r>
              <w:rPr>
                <w:rFonts w:ascii="宋体" w:hAnsi="宋体"/>
                <w:b/>
                <w:szCs w:val="21"/>
              </w:rPr>
              <w:t xml:space="preserve">9. </w:t>
            </w:r>
            <w:r>
              <w:rPr>
                <w:rFonts w:hint="eastAsia" w:ascii="宋体" w:hAnsi="宋体"/>
                <w:b/>
                <w:szCs w:val="21"/>
              </w:rPr>
              <w:t>应急准备与相应活动的演练及对预案可行性的评价</w:t>
            </w:r>
            <w:r>
              <w:rPr>
                <w:rFonts w:ascii="宋体" w:hAnsi="宋体"/>
                <w:b/>
                <w:szCs w:val="21"/>
              </w:rPr>
              <w:t>(</w:t>
            </w:r>
            <w:r>
              <w:rPr>
                <w:rFonts w:hint="eastAsia" w:ascii="宋体" w:hAnsi="宋体"/>
                <w:b/>
                <w:szCs w:val="21"/>
              </w:rPr>
              <w:t>当有规定时</w:t>
            </w:r>
            <w:r>
              <w:rPr>
                <w:rFonts w:ascii="宋体" w:hAnsi="宋体"/>
                <w:b/>
                <w:szCs w:val="21"/>
              </w:rPr>
              <w:t xml:space="preserve">) </w:t>
            </w:r>
          </w:p>
          <w:p>
            <w:pPr>
              <w:spacing w:line="240" w:lineRule="exact"/>
              <w:rPr>
                <w:rFonts w:ascii="宋体" w:hAnsi="宋体" w:eastAsia="宋体" w:cs="Times New Roman"/>
                <w:b/>
                <w:kern w:val="2"/>
                <w:sz w:val="21"/>
                <w:szCs w:val="21"/>
                <w:lang w:val="en-US" w:eastAsia="zh-CN" w:bidi="ar-SA"/>
              </w:rPr>
            </w:pPr>
            <w:r>
              <w:rPr>
                <w:rFonts w:hint="eastAsia" w:asciiTheme="minorEastAsia" w:hAnsiTheme="minorEastAsia" w:eastAsiaTheme="minorEastAsia"/>
                <w:bCs/>
                <w:iCs/>
                <w:szCs w:val="21"/>
              </w:rPr>
              <w:t>组织识别了紧急情况，应急准备和响应为潜在火灾，识别合理、有效。应急物资配备有灭火器和消防栓，编制有应急预案，并组织了演练，并对应急预案进行了评价。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rFonts w:ascii="宋体" w:hAnsi="宋体"/>
                <w:b/>
                <w:color w:val="auto"/>
                <w:szCs w:val="21"/>
              </w:rPr>
            </w:pPr>
            <w:r>
              <w:rPr>
                <w:rFonts w:ascii="宋体" w:hAnsi="宋体"/>
                <w:b/>
                <w:color w:val="auto"/>
                <w:szCs w:val="21"/>
              </w:rPr>
              <w:t xml:space="preserve">10. </w:t>
            </w:r>
            <w:r>
              <w:rPr>
                <w:rFonts w:hint="eastAsia" w:ascii="宋体" w:hAnsi="宋体"/>
                <w:b/>
                <w:color w:val="auto"/>
                <w:szCs w:val="21"/>
              </w:rPr>
              <w:t>对特种设备的维护，检定</w:t>
            </w:r>
            <w:r>
              <w:rPr>
                <w:rFonts w:ascii="宋体" w:hAnsi="宋体"/>
                <w:b/>
                <w:color w:val="auto"/>
                <w:szCs w:val="21"/>
              </w:rPr>
              <w:t>;</w:t>
            </w:r>
            <w:r>
              <w:rPr>
                <w:rFonts w:hint="eastAsia" w:ascii="宋体" w:hAnsi="宋体"/>
                <w:b/>
                <w:color w:val="auto"/>
                <w:szCs w:val="21"/>
              </w:rPr>
              <w:t>（</w:t>
            </w:r>
            <w:r>
              <w:rPr>
                <w:rFonts w:ascii="宋体" w:hAnsi="宋体"/>
                <w:b/>
                <w:color w:val="auto"/>
                <w:szCs w:val="21"/>
              </w:rPr>
              <w:t>适用时</w:t>
            </w:r>
            <w:r>
              <w:rPr>
                <w:rFonts w:hint="eastAsia" w:ascii="宋体" w:hAnsi="宋体"/>
                <w:b/>
                <w:color w:val="auto"/>
                <w:szCs w:val="21"/>
              </w:rPr>
              <w:t>）</w:t>
            </w:r>
          </w:p>
          <w:p>
            <w:pPr>
              <w:ind w:left="210" w:leftChars="100" w:firstLine="105" w:firstLineChars="50"/>
              <w:jc w:val="left"/>
              <w:rPr>
                <w:rFonts w:ascii="宋体" w:hAnsi="宋体" w:eastAsia="宋体" w:cs="Times New Roman"/>
                <w:b/>
                <w:color w:val="auto"/>
                <w:kern w:val="2"/>
                <w:sz w:val="21"/>
                <w:szCs w:val="21"/>
                <w:lang w:val="en-US" w:eastAsia="zh-CN" w:bidi="ar-SA"/>
              </w:rPr>
            </w:pPr>
            <w:r>
              <w:rPr>
                <w:rFonts w:hint="eastAsia" w:ascii="宋体" w:hAnsi="宋体"/>
                <w:b/>
                <w:color w:val="auto"/>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4"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rFonts w:ascii="宋体" w:hAnsi="宋体"/>
                <w:b/>
                <w:color w:val="auto"/>
                <w:szCs w:val="21"/>
              </w:rPr>
            </w:pPr>
            <w:r>
              <w:rPr>
                <w:rFonts w:ascii="宋体" w:hAnsi="宋体"/>
                <w:b/>
                <w:color w:val="auto"/>
                <w:szCs w:val="21"/>
              </w:rPr>
              <w:t>11 .</w:t>
            </w:r>
            <w:r>
              <w:rPr>
                <w:rFonts w:hint="eastAsia" w:ascii="宋体" w:hAnsi="宋体"/>
                <w:b/>
                <w:color w:val="auto"/>
                <w:szCs w:val="21"/>
              </w:rPr>
              <w:t>对危险化学品销售、使用、储存、运输处置，规定的执行力度</w:t>
            </w:r>
            <w:r>
              <w:rPr>
                <w:rFonts w:ascii="宋体" w:hAnsi="宋体"/>
                <w:b/>
                <w:color w:val="auto"/>
                <w:szCs w:val="21"/>
              </w:rPr>
              <w:t>(</w:t>
            </w:r>
            <w:r>
              <w:rPr>
                <w:rFonts w:hint="eastAsia" w:ascii="宋体" w:hAnsi="宋体"/>
                <w:b/>
                <w:color w:val="auto"/>
                <w:szCs w:val="21"/>
              </w:rPr>
              <w:t>必要时</w:t>
            </w:r>
            <w:r>
              <w:rPr>
                <w:rFonts w:ascii="宋体" w:hAnsi="宋体"/>
                <w:b/>
                <w:color w:val="auto"/>
                <w:szCs w:val="21"/>
              </w:rPr>
              <w:t>);</w:t>
            </w:r>
          </w:p>
          <w:p>
            <w:pPr>
              <w:spacing w:line="240" w:lineRule="exact"/>
              <w:rPr>
                <w:rFonts w:ascii="宋体" w:hAnsi="宋体" w:eastAsia="宋体" w:cs="Times New Roman"/>
                <w:b/>
                <w:color w:val="auto"/>
                <w:kern w:val="2"/>
                <w:sz w:val="21"/>
                <w:szCs w:val="21"/>
                <w:lang w:val="en-US" w:eastAsia="zh-CN" w:bidi="ar-SA"/>
              </w:rPr>
            </w:pPr>
            <w:r>
              <w:rPr>
                <w:rFonts w:hint="eastAsia" w:ascii="宋体" w:hAnsi="宋体"/>
                <w:b/>
                <w:color w:val="auto"/>
                <w:szCs w:val="21"/>
              </w:rPr>
              <w:t xml:space="preserve">   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vAlign w:val="top"/>
          </w:tcPr>
          <w:p>
            <w:pPr>
              <w:spacing w:line="240" w:lineRule="exact"/>
              <w:ind w:left="105" w:hanging="105" w:hangingChars="50"/>
              <w:rPr>
                <w:rFonts w:ascii="宋体" w:hAnsi="宋体"/>
                <w:b/>
                <w:szCs w:val="21"/>
              </w:rPr>
            </w:pPr>
            <w:r>
              <w:rPr>
                <w:rFonts w:ascii="宋体" w:hAnsi="宋体"/>
                <w:b/>
                <w:szCs w:val="21"/>
              </w:rPr>
              <w:t>1. .</w:t>
            </w:r>
            <w:r>
              <w:rPr>
                <w:rFonts w:hint="eastAsia" w:ascii="宋体" w:hAnsi="宋体"/>
                <w:b/>
                <w:szCs w:val="21"/>
              </w:rPr>
              <w:t>对质量</w:t>
            </w:r>
            <w:r>
              <w:rPr>
                <w:rFonts w:ascii="宋体" w:hAnsi="宋体"/>
                <w:b/>
                <w:szCs w:val="21"/>
              </w:rPr>
              <w:t>/</w:t>
            </w:r>
            <w:r>
              <w:rPr>
                <w:rFonts w:hint="eastAsia" w:ascii="宋体" w:hAnsi="宋体"/>
                <w:b/>
                <w:szCs w:val="21"/>
              </w:rPr>
              <w:t>环境</w:t>
            </w:r>
            <w:r>
              <w:rPr>
                <w:rFonts w:ascii="宋体" w:hAnsi="宋体"/>
                <w:b/>
                <w:szCs w:val="21"/>
              </w:rPr>
              <w:t>/</w:t>
            </w:r>
            <w:r>
              <w:rPr>
                <w:rFonts w:hint="eastAsia" w:ascii="宋体" w:hAnsi="宋体"/>
                <w:b/>
                <w:szCs w:val="21"/>
              </w:rPr>
              <w:t>职业健康安全目标指标进行定期监测</w:t>
            </w:r>
            <w:r>
              <w:rPr>
                <w:rFonts w:ascii="宋体" w:hAnsi="宋体"/>
                <w:b/>
                <w:szCs w:val="21"/>
              </w:rPr>
              <w:t>/</w:t>
            </w:r>
            <w:r>
              <w:rPr>
                <w:rFonts w:hint="eastAsia" w:ascii="宋体" w:hAnsi="宋体"/>
                <w:b/>
                <w:szCs w:val="21"/>
              </w:rPr>
              <w:t>检查情况</w:t>
            </w:r>
          </w:p>
          <w:p>
            <w:pPr>
              <w:spacing w:line="240" w:lineRule="exact"/>
              <w:ind w:firstLine="315" w:firstLineChars="150"/>
              <w:rPr>
                <w:rFonts w:ascii="宋体" w:hAnsi="宋体" w:eastAsia="宋体" w:cs="Times New Roman"/>
                <w:b/>
                <w:kern w:val="2"/>
                <w:sz w:val="21"/>
                <w:szCs w:val="21"/>
                <w:lang w:val="en-US" w:eastAsia="zh-CN" w:bidi="ar-SA"/>
              </w:rPr>
            </w:pPr>
            <w:r>
              <w:rPr>
                <w:rFonts w:hint="eastAsia" w:ascii="宋体" w:hAnsi="宋体" w:cs="宋体"/>
                <w:color w:val="000000"/>
                <w:szCs w:val="21"/>
              </w:rPr>
              <w:t>公司制定、发布了总体目标并分解到相关职能部门和层次，规定了目标值、计算方法、责任部门、检查人、考核频次等</w:t>
            </w:r>
            <w:r>
              <w:rPr>
                <w:rFonts w:hint="eastAsia" w:ascii="宋体" w:hAnsi="宋体" w:cs="宋体"/>
                <w:color w:val="auto"/>
                <w:szCs w:val="21"/>
              </w:rPr>
              <w:t>。同时，质量目标得到沟通和监视评价，通过数据的汇总统计、描述性统计等方法对目标进行了测量，总体已达到或超过了规定的目标值。通过</w:t>
            </w:r>
            <w:r>
              <w:rPr>
                <w:rFonts w:hint="eastAsia" w:ascii="宋体" w:hAnsi="宋体" w:cs="宋体"/>
                <w:color w:val="auto"/>
                <w:szCs w:val="21"/>
                <w:highlight w:val="none"/>
              </w:rPr>
              <w:t>20</w:t>
            </w:r>
            <w:r>
              <w:rPr>
                <w:rFonts w:hint="eastAsia" w:ascii="宋体" w:hAnsi="宋体" w:cs="宋体"/>
                <w:color w:val="auto"/>
                <w:szCs w:val="21"/>
                <w:highlight w:val="none"/>
                <w:lang w:val="en-US" w:eastAsia="zh-CN"/>
              </w:rPr>
              <w:t>20</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月-202</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月</w:t>
            </w:r>
            <w:r>
              <w:rPr>
                <w:rFonts w:hint="eastAsia" w:ascii="宋体" w:hAnsi="宋体" w:cs="宋体"/>
                <w:color w:val="auto"/>
                <w:szCs w:val="21"/>
              </w:rPr>
              <w:t>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7"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numPr>
                <w:ilvl w:val="0"/>
                <w:numId w:val="5"/>
              </w:numPr>
              <w:spacing w:line="240" w:lineRule="exact"/>
              <w:ind w:left="105" w:hanging="105" w:hangingChars="50"/>
              <w:rPr>
                <w:rFonts w:ascii="宋体" w:hAnsi="宋体"/>
                <w:b/>
                <w:szCs w:val="21"/>
              </w:rPr>
            </w:pPr>
            <w:r>
              <w:rPr>
                <w:rFonts w:hint="eastAsia" w:ascii="宋体" w:hAnsi="宋体"/>
                <w:b/>
                <w:szCs w:val="21"/>
              </w:rPr>
              <w:t>顾客满意</w:t>
            </w:r>
          </w:p>
          <w:p>
            <w:pPr>
              <w:spacing w:line="240" w:lineRule="exact"/>
              <w:ind w:left="-105" w:leftChars="-50" w:firstLine="420" w:firstLineChars="200"/>
              <w:rPr>
                <w:rFonts w:ascii="宋体" w:hAnsi="宋体" w:eastAsia="宋体" w:cs="Times New Roman"/>
                <w:b/>
                <w:kern w:val="2"/>
                <w:sz w:val="21"/>
                <w:szCs w:val="21"/>
                <w:lang w:val="en-US" w:eastAsia="zh-CN" w:bidi="ar-SA"/>
              </w:rPr>
            </w:pPr>
            <w:r>
              <w:rPr>
                <w:rFonts w:hint="eastAsia" w:ascii="宋体" w:hAnsi="宋体" w:cs="宋体"/>
                <w:color w:val="000000"/>
                <w:szCs w:val="21"/>
              </w:rPr>
              <w:t>公司建立了顾客满意度监视和测量控制程序，对顾客投诉处理及顾客满意度评价做了明确的规定，并按规定对顾客反馈及时处理，但在顾客反馈信息的利用上不够，需要改善。近年来未发生重大顾客投诉和产品质量事故。顾客</w:t>
            </w:r>
            <w:r>
              <w:rPr>
                <w:rFonts w:hint="eastAsia" w:ascii="宋体" w:hAnsi="宋体" w:cs="宋体"/>
                <w:color w:val="auto"/>
                <w:szCs w:val="21"/>
              </w:rPr>
              <w:t>满意度调</w:t>
            </w:r>
            <w:r>
              <w:rPr>
                <w:rFonts w:hint="eastAsia" w:ascii="宋体" w:hAnsi="宋体" w:cs="宋体"/>
                <w:color w:val="auto"/>
                <w:szCs w:val="21"/>
                <w:highlight w:val="none"/>
              </w:rPr>
              <w:t>查按规定实施，2020年</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月实施，满意度评价9</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分，总体实现了顾客满意度的质量目标要求。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vAlign w:val="top"/>
          </w:tcPr>
          <w:p>
            <w:pPr>
              <w:spacing w:line="240" w:lineRule="exact"/>
              <w:rPr>
                <w:rFonts w:ascii="宋体" w:hAnsi="宋体"/>
                <w:b/>
                <w:szCs w:val="21"/>
              </w:rPr>
            </w:pPr>
            <w:r>
              <w:rPr>
                <w:rFonts w:ascii="宋体" w:hAnsi="宋体"/>
                <w:b/>
                <w:szCs w:val="21"/>
              </w:rPr>
              <w:t xml:space="preserve">3. </w:t>
            </w:r>
            <w:r>
              <w:rPr>
                <w:rFonts w:hint="eastAsia" w:ascii="宋体" w:hAnsi="宋体"/>
                <w:b/>
                <w:szCs w:val="21"/>
              </w:rPr>
              <w:t>内审（包括内审策划审核方案中考虑拟审核的过程和区域的状况和重要性）</w:t>
            </w:r>
          </w:p>
          <w:p>
            <w:pPr>
              <w:spacing w:line="400" w:lineRule="exact"/>
              <w:rPr>
                <w:rFonts w:ascii="宋体" w:hAnsi="宋体" w:eastAsia="宋体" w:cs="Times New Roman"/>
                <w:b/>
                <w:kern w:val="2"/>
                <w:sz w:val="21"/>
                <w:szCs w:val="21"/>
                <w:lang w:val="en-US" w:eastAsia="zh-CN" w:bidi="ar-SA"/>
              </w:rPr>
            </w:pPr>
            <w:r>
              <w:rPr>
                <w:rFonts w:hint="eastAsia" w:ascii="宋体" w:hAnsi="宋体" w:cs="宋体"/>
                <w:szCs w:val="21"/>
              </w:rPr>
              <w:t>建立有《内部审核控制程序》，规定了内审频次一年一次，内审时间：</w:t>
            </w:r>
            <w:r>
              <w:rPr>
                <w:rFonts w:hint="eastAsia" w:ascii="宋体" w:hAnsi="宋体"/>
                <w:szCs w:val="21"/>
              </w:rPr>
              <w:t>20</w:t>
            </w:r>
            <w:r>
              <w:rPr>
                <w:rFonts w:hint="eastAsia" w:ascii="宋体" w:hAnsi="宋体"/>
                <w:szCs w:val="21"/>
                <w:lang w:val="en-US" w:eastAsia="zh-CN"/>
              </w:rPr>
              <w:t>20</w:t>
            </w:r>
            <w:r>
              <w:rPr>
                <w:rFonts w:hint="eastAsia" w:ascii="宋体" w:hAnsi="宋体"/>
                <w:szCs w:val="21"/>
              </w:rPr>
              <w:t>年</w:t>
            </w:r>
            <w:r>
              <w:rPr>
                <w:rFonts w:hint="eastAsia" w:ascii="宋体" w:hAnsi="宋体"/>
                <w:szCs w:val="21"/>
                <w:lang w:val="en-US" w:eastAsia="zh-CN"/>
              </w:rPr>
              <w:t>12</w:t>
            </w:r>
            <w:r>
              <w:rPr>
                <w:rFonts w:hint="eastAsia" w:ascii="宋体" w:hAnsi="宋体"/>
                <w:szCs w:val="21"/>
              </w:rPr>
              <w:t>月</w:t>
            </w:r>
            <w:r>
              <w:rPr>
                <w:rFonts w:hint="eastAsia" w:ascii="宋体" w:hAnsi="宋体"/>
                <w:szCs w:val="21"/>
                <w:lang w:val="en-US" w:eastAsia="zh-CN"/>
              </w:rPr>
              <w:t>2</w:t>
            </w:r>
            <w:r>
              <w:rPr>
                <w:rFonts w:hint="eastAsia" w:ascii="宋体" w:hAnsi="宋体"/>
                <w:szCs w:val="21"/>
              </w:rPr>
              <w:t>日</w:t>
            </w:r>
            <w:r>
              <w:rPr>
                <w:rFonts w:hint="eastAsia" w:ascii="宋体" w:hAnsi="宋体"/>
                <w:szCs w:val="21"/>
                <w:lang w:val="en-US" w:eastAsia="zh-CN"/>
              </w:rPr>
              <w:t>-3日</w:t>
            </w:r>
            <w:r>
              <w:rPr>
                <w:rFonts w:hint="eastAsia" w:ascii="宋体" w:hAnsi="宋体" w:cs="宋体"/>
                <w:szCs w:val="21"/>
              </w:rPr>
              <w:t>，拟定了审核实施表，明确了内审范围，内审人员经培训合格上岗，能力满足要求，未出现审核本部门情况，内审不符合项</w:t>
            </w:r>
            <w:r>
              <w:rPr>
                <w:rFonts w:hint="eastAsia" w:ascii="宋体" w:hAnsi="宋体" w:cs="宋体"/>
                <w:szCs w:val="21"/>
                <w:lang w:val="en-US" w:eastAsia="zh-CN"/>
              </w:rPr>
              <w:t>1</w:t>
            </w:r>
            <w:r>
              <w:rPr>
                <w:rFonts w:hint="eastAsia" w:ascii="宋体" w:hAnsi="宋体" w:cs="宋体"/>
                <w:szCs w:val="21"/>
              </w:rPr>
              <w:t>项，</w:t>
            </w:r>
            <w:r>
              <w:rPr>
                <w:rFonts w:hint="eastAsia" w:ascii="宋体" w:hAnsi="宋体"/>
                <w:szCs w:val="21"/>
              </w:rPr>
              <w:t>涉及</w:t>
            </w:r>
            <w:r>
              <w:rPr>
                <w:rFonts w:hint="eastAsia" w:ascii="宋体" w:hAnsi="宋体"/>
                <w:szCs w:val="21"/>
                <w:lang w:val="en-US" w:eastAsia="zh-CN"/>
              </w:rPr>
              <w:t>销售部ES8.1未查见对顾客相关方施加环境安全影响的证据</w:t>
            </w:r>
            <w:r>
              <w:rPr>
                <w:rFonts w:hint="eastAsia" w:ascii="宋体" w:hAnsi="宋体"/>
                <w:szCs w:val="21"/>
              </w:rPr>
              <w:t>，</w:t>
            </w:r>
            <w:r>
              <w:rPr>
                <w:rFonts w:hint="eastAsia" w:ascii="宋体" w:hAnsi="宋体" w:cs="宋体"/>
                <w:szCs w:val="21"/>
              </w:rPr>
              <w:t>针对该不符合项，已及时采取纠正措施后，经内审员验证关闭。内审的有效性需要改善。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3"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vAlign w:val="top"/>
          </w:tcPr>
          <w:p>
            <w:pPr>
              <w:spacing w:line="240" w:lineRule="exact"/>
              <w:rPr>
                <w:rFonts w:ascii="宋体" w:hAnsi="宋体"/>
                <w:b/>
                <w:szCs w:val="21"/>
              </w:rPr>
            </w:pPr>
            <w:r>
              <w:rPr>
                <w:rFonts w:ascii="宋体" w:hAnsi="宋体"/>
                <w:b/>
                <w:szCs w:val="21"/>
              </w:rPr>
              <w:t>4.</w:t>
            </w:r>
            <w:r>
              <w:rPr>
                <w:rFonts w:hint="eastAsia" w:ascii="宋体" w:hAnsi="宋体"/>
                <w:b/>
                <w:szCs w:val="21"/>
              </w:rPr>
              <w:t>管理评审（管理评审体系变更需求，纠正和预防措施、体系有效性等）</w:t>
            </w:r>
          </w:p>
          <w:p>
            <w:pPr>
              <w:spacing w:line="240" w:lineRule="exact"/>
              <w:ind w:firstLine="210" w:firstLineChars="100"/>
              <w:rPr>
                <w:rFonts w:ascii="宋体" w:hAnsi="宋体" w:eastAsia="宋体" w:cs="Times New Roman"/>
                <w:b/>
                <w:kern w:val="2"/>
                <w:sz w:val="21"/>
                <w:szCs w:val="21"/>
                <w:lang w:val="en-US" w:eastAsia="zh-CN" w:bidi="ar-SA"/>
              </w:rPr>
            </w:pPr>
            <w:r>
              <w:rPr>
                <w:rFonts w:hint="eastAsia" w:ascii="宋体" w:hAnsi="宋体" w:cs="宋体"/>
                <w:szCs w:val="21"/>
              </w:rPr>
              <w:t>管理评审频次为一年一次、本次管理评审于202</w:t>
            </w:r>
            <w:r>
              <w:rPr>
                <w:rFonts w:hint="eastAsia" w:ascii="宋体" w:hAnsi="宋体" w:cs="宋体"/>
                <w:szCs w:val="21"/>
                <w:lang w:val="en-US" w:eastAsia="zh-CN"/>
              </w:rPr>
              <w:t>0</w:t>
            </w:r>
            <w:r>
              <w:rPr>
                <w:rFonts w:hint="eastAsia" w:ascii="宋体" w:hAnsi="宋体" w:cs="宋体"/>
                <w:szCs w:val="21"/>
              </w:rPr>
              <w:t>年</w:t>
            </w:r>
            <w:r>
              <w:rPr>
                <w:rFonts w:hint="eastAsia" w:ascii="宋体" w:hAnsi="宋体" w:cs="宋体"/>
                <w:szCs w:val="21"/>
                <w:lang w:val="en-US" w:eastAsia="zh-CN"/>
              </w:rPr>
              <w:t>12</w:t>
            </w:r>
            <w:r>
              <w:rPr>
                <w:rFonts w:hint="eastAsia" w:ascii="宋体" w:hAnsi="宋体" w:cs="宋体"/>
                <w:szCs w:val="21"/>
              </w:rPr>
              <w:t>月</w:t>
            </w:r>
            <w:r>
              <w:rPr>
                <w:rFonts w:hint="eastAsia" w:ascii="宋体" w:hAnsi="宋体" w:cs="宋体"/>
                <w:szCs w:val="21"/>
                <w:lang w:val="en-US" w:eastAsia="zh-CN"/>
              </w:rPr>
              <w:t>25</w:t>
            </w:r>
            <w:r>
              <w:rPr>
                <w:rFonts w:hint="eastAsia" w:ascii="宋体" w:hAnsi="宋体" w:cs="宋体"/>
                <w:szCs w:val="21"/>
              </w:rPr>
              <w:t>日由总经理主持完成、提供主要输入材料有各部门总结，输入信息基本充分和满足要求。输出见“管理评审报告”, 做出了管理体系基本适宜、充分和有效的评审结论。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5.  EMS是否按规定对主要污染物（污水、废气、噪声、废渣等）及排放实施了例行的监视或测量，结果是否满足相关要求？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6"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国家/地方环保部门监测结果、新改扩建项目符合环评报告、三同时验收报告要求情况及措施</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9"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240" w:lineRule="exact"/>
              <w:rPr>
                <w:rFonts w:ascii="Times New Roman" w:hAnsi="Times New Roman" w:eastAsia="宋体" w:cs="Times New Roman"/>
                <w:b/>
                <w:kern w:val="2"/>
                <w:sz w:val="20"/>
                <w:szCs w:val="20"/>
                <w:lang w:val="en-US" w:eastAsia="zh-CN" w:bidi="ar-SA"/>
              </w:rPr>
            </w:pPr>
            <w:r>
              <w:rPr>
                <w:rFonts w:hint="eastAsia"/>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rFonts w:ascii="Times New Roman" w:hAnsi="Times New Roman" w:eastAsia="宋体" w:cs="Times New Roman"/>
                <w:b/>
                <w:kern w:val="2"/>
                <w:sz w:val="20"/>
                <w:szCs w:val="20"/>
                <w:lang w:val="en-US" w:eastAsia="zh-CN" w:bidi="ar-SA"/>
              </w:rPr>
            </w:pPr>
            <w:r>
              <w:rPr>
                <w:rFonts w:hint="eastAsia"/>
                <w:b/>
                <w:sz w:val="20"/>
                <w:szCs w:val="20"/>
              </w:rPr>
              <w:t>暂无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3"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vAlign w:val="top"/>
          </w:tcPr>
          <w:p>
            <w:pPr>
              <w:widowControl/>
              <w:spacing w:line="240" w:lineRule="exact"/>
              <w:rPr>
                <w:b/>
                <w:sz w:val="20"/>
                <w:szCs w:val="20"/>
              </w:rPr>
            </w:pPr>
            <w:r>
              <w:rPr>
                <w:rFonts w:hint="eastAsia"/>
                <w:b/>
                <w:sz w:val="20"/>
                <w:szCs w:val="20"/>
              </w:rPr>
              <w:t>9. 其他能够标明组织绩效、信誉的证据/信息：</w:t>
            </w:r>
          </w:p>
          <w:p>
            <w:pPr>
              <w:widowControl/>
              <w:spacing w:line="240" w:lineRule="exact"/>
              <w:rPr>
                <w:rFonts w:ascii="Times New Roman" w:hAnsi="Times New Roman" w:eastAsia="宋体" w:cs="Times New Roman"/>
                <w:b/>
                <w:color w:val="FF0000"/>
                <w:kern w:val="2"/>
                <w:sz w:val="20"/>
                <w:szCs w:val="20"/>
                <w:lang w:val="en-US" w:eastAsia="zh-CN" w:bidi="ar-SA"/>
              </w:rPr>
            </w:pPr>
            <w:r>
              <w:rPr>
                <w:rFonts w:hint="eastAsia"/>
                <w:b/>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400" w:lineRule="exact"/>
              <w:ind w:firstLine="420" w:firstLineChars="200"/>
              <w:rPr>
                <w:rFonts w:ascii="Times New Roman" w:hAnsi="Times New Roman" w:eastAsia="宋体" w:cs="Times New Roman"/>
                <w:b/>
                <w:color w:val="000000" w:themeColor="text1"/>
                <w:kern w:val="2"/>
                <w:sz w:val="20"/>
                <w:szCs w:val="20"/>
                <w:lang w:val="en-US" w:eastAsia="zh-CN" w:bidi="ar-SA"/>
              </w:rPr>
            </w:pPr>
            <w:r>
              <w:rPr>
                <w:rFonts w:hint="eastAsia" w:ascii="宋体" w:hAnsi="宋体" w:cs="宋体"/>
                <w:color w:val="000000" w:themeColor="text1"/>
              </w:rPr>
              <w:t>公司明确通过对内、外审核结果、管理评审输出、监测和测量等活动中识别出</w:t>
            </w:r>
            <w:r>
              <w:rPr>
                <w:rFonts w:hint="eastAsia" w:ascii="宋体" w:hAnsi="宋体"/>
                <w:color w:val="000000" w:themeColor="text1"/>
              </w:rPr>
              <w:t>在产品/服务、过程、管理体系等方面</w:t>
            </w:r>
            <w:r>
              <w:rPr>
                <w:rFonts w:hint="eastAsia" w:ascii="宋体" w:hAnsi="宋体" w:cs="宋体"/>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szCs w:val="21"/>
              </w:rPr>
              <w:t>纠正措施的有效性需要改善。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rFonts w:ascii="Times New Roman" w:hAnsi="Times New Roman" w:eastAsia="宋体" w:cs="Times New Roman"/>
                <w:b/>
                <w:color w:val="000000" w:themeColor="text1"/>
                <w:kern w:val="2"/>
                <w:sz w:val="20"/>
                <w:szCs w:val="20"/>
                <w:lang w:val="en-US" w:eastAsia="zh-CN" w:bidi="ar-SA"/>
              </w:rPr>
            </w:pPr>
            <w:r>
              <w:rPr>
                <w:rFonts w:hint="eastAsia"/>
                <w:b/>
                <w:color w:val="000000" w:themeColor="text1"/>
                <w:spacing w:val="-2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b/>
                <w:color w:val="000000" w:themeColor="text1"/>
                <w:sz w:val="20"/>
                <w:szCs w:val="20"/>
              </w:rPr>
            </w:pPr>
            <w:r>
              <w:rPr>
                <w:rFonts w:hint="eastAsia"/>
                <w:b/>
                <w:color w:val="000000" w:themeColor="text1"/>
                <w:sz w:val="20"/>
                <w:szCs w:val="20"/>
              </w:rPr>
              <w:t>3. 一阶段提出问题的整改情况?</w:t>
            </w:r>
          </w:p>
          <w:p>
            <w:pPr>
              <w:spacing w:line="240" w:lineRule="exact"/>
              <w:rPr>
                <w:rFonts w:ascii="Times New Roman" w:hAnsi="Times New Roman" w:eastAsia="宋体" w:cs="Times New Roman"/>
                <w:b/>
                <w:color w:val="000000" w:themeColor="text1"/>
                <w:spacing w:val="-20"/>
                <w:kern w:val="2"/>
                <w:sz w:val="20"/>
                <w:szCs w:val="20"/>
                <w:lang w:val="en-US" w:eastAsia="zh-CN" w:bidi="ar-SA"/>
              </w:rPr>
            </w:pPr>
            <w:r>
              <w:rPr>
                <w:rFonts w:hint="eastAsia"/>
                <w:b/>
                <w:color w:val="000000" w:themeColor="text1"/>
                <w:spacing w:val="-2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b/>
                <w:color w:val="000000" w:themeColor="text1"/>
                <w:sz w:val="20"/>
                <w:szCs w:val="20"/>
              </w:rPr>
            </w:pPr>
            <w:r>
              <w:rPr>
                <w:rFonts w:hint="eastAsia"/>
                <w:b/>
                <w:color w:val="000000" w:themeColor="text1"/>
                <w:sz w:val="20"/>
                <w:szCs w:val="20"/>
              </w:rPr>
              <w:t>4.创新情况</w:t>
            </w:r>
          </w:p>
          <w:p>
            <w:pPr>
              <w:spacing w:line="240" w:lineRule="exact"/>
              <w:rPr>
                <w:rFonts w:ascii="Times New Roman" w:hAnsi="Times New Roman" w:eastAsia="宋体" w:cs="Times New Roman"/>
                <w:b/>
                <w:color w:val="000000" w:themeColor="text1"/>
                <w:kern w:val="2"/>
                <w:sz w:val="20"/>
                <w:szCs w:val="20"/>
                <w:lang w:val="en-US" w:eastAsia="zh-CN" w:bidi="ar-SA"/>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b/>
                <w:color w:val="000000" w:themeColor="text1"/>
                <w:szCs w:val="21"/>
              </w:rPr>
            </w:pPr>
            <w:r>
              <w:rPr>
                <w:rFonts w:hint="eastAsia"/>
                <w:b/>
                <w:color w:val="000000" w:themeColor="text1"/>
                <w:szCs w:val="21"/>
              </w:rPr>
              <w:t>5. 上次不符合的整改情况（再认证填写）</w:t>
            </w:r>
          </w:p>
          <w:p>
            <w:pPr>
              <w:spacing w:line="240" w:lineRule="exact"/>
              <w:rPr>
                <w:rFonts w:ascii="Times New Roman" w:hAnsi="Times New Roman" w:eastAsia="宋体" w:cs="Times New Roman"/>
                <w:b/>
                <w:color w:val="000000" w:themeColor="text1"/>
                <w:kern w:val="2"/>
                <w:sz w:val="21"/>
                <w:szCs w:val="21"/>
                <w:lang w:val="en-US" w:eastAsia="zh-CN" w:bidi="ar-SA"/>
              </w:rPr>
            </w:pPr>
            <w:r>
              <w:rPr>
                <w:rFonts w:hint="eastAsia"/>
                <w:b/>
                <w:color w:val="000000" w:themeColor="text1"/>
                <w:szCs w:val="21"/>
              </w:rPr>
              <w:t>/</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rPr>
        <w:t>1. 本次审核共开具不符合项报告</w:t>
      </w:r>
      <w:r>
        <w:rPr>
          <w:rFonts w:hint="eastAsia"/>
          <w:b/>
          <w:color w:val="000000" w:themeColor="text1"/>
          <w:lang w:val="en-US" w:eastAsia="zh-CN"/>
        </w:rPr>
        <w:t xml:space="preserve"> 1</w:t>
      </w:r>
      <w:r>
        <w:rPr>
          <w:rFonts w:hint="eastAsia"/>
          <w:b/>
          <w:color w:val="000000" w:themeColor="text1"/>
        </w:rPr>
        <w:t>项；其中</w:t>
      </w:r>
      <w:r>
        <w:rPr>
          <w:b/>
          <w:color w:val="000000" w:themeColor="text1"/>
        </w:rPr>
        <w:pict>
          <v:line id="直接连接符 1" o:spid="_x0000_s1027" o:spt="20" style="position:absolute;left:0pt;margin-left:210pt;margin-top:16.2pt;height:0pt;width:0pt;z-index:251659264;mso-width-relative:page;mso-height-relative:page;" coordsize="21600,21600" o:allowincell="f">
            <v:path arrowok="t"/>
            <v:fill focussize="0,0"/>
            <v:stroke/>
            <v:imagedata o:title=""/>
            <o:lock v:ext="edit"/>
          </v:line>
        </w:pict>
      </w:r>
      <w:r>
        <w:rPr>
          <w:rFonts w:hint="eastAsia"/>
          <w:b/>
          <w:color w:val="000000" w:themeColor="text1"/>
        </w:rPr>
        <w:t>严重不符合</w:t>
      </w:r>
      <w:r>
        <w:rPr>
          <w:rFonts w:hint="eastAsia"/>
          <w:b/>
          <w:color w:val="000000" w:themeColor="text1"/>
          <w:lang w:val="en-US" w:eastAsia="zh-CN"/>
        </w:rPr>
        <w:t xml:space="preserve"> 0 </w:t>
      </w:r>
      <w:r>
        <w:rPr>
          <w:rFonts w:hint="eastAsia"/>
          <w:b/>
          <w:color w:val="000000" w:themeColor="text1"/>
        </w:rPr>
        <w:t>项，一般不符合</w:t>
      </w:r>
      <w:r>
        <w:rPr>
          <w:rFonts w:hint="eastAsia"/>
          <w:b/>
          <w:color w:val="000000" w:themeColor="text1"/>
          <w:lang w:val="en-US" w:eastAsia="zh-CN"/>
        </w:rPr>
        <w:t xml:space="preserve"> 1 </w:t>
      </w:r>
      <w:r>
        <w:rPr>
          <w:rFonts w:hint="eastAsia"/>
          <w:b/>
          <w:color w:val="000000" w:themeColor="text1"/>
        </w:rPr>
        <w:t>项，观察项</w:t>
      </w:r>
      <w:r>
        <w:rPr>
          <w:rFonts w:hint="eastAsia"/>
          <w:b/>
          <w:color w:val="000000" w:themeColor="text1"/>
          <w:lang w:val="en-US" w:eastAsia="zh-CN"/>
        </w:rPr>
        <w:t xml:space="preserve"> 0 </w:t>
      </w:r>
      <w:r>
        <w:rPr>
          <w:rFonts w:hint="eastAsia"/>
          <w:b/>
          <w:color w:val="000000" w:themeColor="text1"/>
        </w:rPr>
        <w:t>项分布在</w:t>
      </w:r>
      <w:r>
        <w:rPr>
          <w:rFonts w:hint="eastAsia"/>
          <w:b/>
          <w:color w:val="000000" w:themeColor="text1"/>
          <w:lang w:val="en-US" w:eastAsia="zh-CN"/>
        </w:rPr>
        <w:t xml:space="preserve"> 项目</w:t>
      </w:r>
      <w:r>
        <w:rPr>
          <w:rFonts w:hint="eastAsia"/>
          <w:b/>
          <w:color w:val="000000" w:themeColor="text1"/>
        </w:rPr>
        <w:t>部门</w:t>
      </w:r>
      <w:r>
        <w:rPr>
          <w:rFonts w:hint="eastAsia"/>
          <w:b/>
          <w:color w:val="000000" w:themeColor="text1"/>
          <w:lang w:val="en-US" w:eastAsia="zh-CN"/>
        </w:rPr>
        <w:t xml:space="preserve"> Q8.5.1</w:t>
      </w:r>
      <w:bookmarkStart w:id="22" w:name="_GoBack"/>
      <w:bookmarkEnd w:id="22"/>
      <w:r>
        <w:rPr>
          <w:rFonts w:hint="eastAsia"/>
          <w:b/>
          <w:color w:val="000000" w:themeColor="text1"/>
          <w:lang w:val="en-US" w:eastAsia="zh-CN"/>
        </w:rPr>
        <w:t xml:space="preserve">  </w:t>
      </w:r>
      <w:r>
        <w:rPr>
          <w:rFonts w:hint="eastAsia"/>
          <w:b/>
          <w:color w:val="000000" w:themeColor="text1"/>
        </w:rPr>
        <w:t>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ascii="宋体" w:hAnsi="宋体" w:eastAsia="宋体" w:cs="宋体"/>
          <w:b/>
          <w:color w:val="000000" w:themeColor="text1"/>
        </w:rPr>
        <w:t>■</w:t>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hint="eastAsia" w:ascii="宋体" w:hAnsi="宋体" w:eastAsia="宋体"/>
          <w:b/>
          <w:color w:val="000000" w:themeColor="text1"/>
          <w:szCs w:val="21"/>
          <w:lang w:val="en-US" w:eastAsia="zh-CN"/>
        </w:rPr>
      </w:pPr>
      <w:r>
        <w:rPr>
          <w:rFonts w:hint="eastAsia"/>
          <w:b/>
          <w:color w:val="000000" w:themeColor="text1"/>
          <w:spacing w:val="-10"/>
          <w:szCs w:val="21"/>
          <w:lang w:eastAsia="zh-CN"/>
        </w:rPr>
        <w:t>■</w:t>
      </w:r>
      <w:r>
        <w:rPr>
          <w:rFonts w:hint="eastAsia" w:ascii="宋体" w:hAnsi="宋体"/>
          <w:b/>
          <w:color w:val="000000" w:themeColor="text1"/>
          <w:szCs w:val="21"/>
        </w:rPr>
        <w:t>可能影响本次审核结论可靠性的因素：</w:t>
      </w:r>
      <w:r>
        <w:rPr>
          <w:rFonts w:hint="eastAsia" w:ascii="宋体" w:hAnsi="宋体"/>
          <w:b/>
          <w:color w:val="000000" w:themeColor="text1"/>
          <w:szCs w:val="21"/>
          <w:lang w:val="en-US" w:eastAsia="zh-CN"/>
        </w:rPr>
        <w:t>无</w:t>
      </w:r>
    </w:p>
    <w:tbl>
      <w:tblPr>
        <w:tblStyle w:val="8"/>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lang w:eastAsia="zh-CN"/>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7"/>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6" w:hRule="atLeast"/>
        </w:trPr>
        <w:tc>
          <w:tcPr>
            <w:tcW w:w="10080" w:type="dxa"/>
            <w:vAlign w:val="top"/>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 w:val="22"/>
                <w:szCs w:val="22"/>
                <w:lang w:eastAsia="zh-CN"/>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z w:val="22"/>
                <w:szCs w:val="22"/>
                <w:lang w:eastAsia="zh-CN"/>
              </w:rPr>
              <w:t>■</w:t>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环境/职业健康安全法规要求，防止污染、重大事故和持续改进的情况以及对周边环境产生的影响，措施的有效性）</w:t>
            </w:r>
          </w:p>
          <w:p>
            <w:pPr>
              <w:spacing w:line="240" w:lineRule="exact"/>
              <w:rPr>
                <w:b/>
                <w:color w:val="000000" w:themeColor="text1"/>
                <w:sz w:val="28"/>
                <w:szCs w:val="28"/>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OHSMS持续的符合性及运行的有效性，以及与认证范围的持续相关性和适宜性及自我完善机制等。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b/>
                <w:color w:val="000000" w:themeColor="text1"/>
                <w:spacing w:val="-10"/>
                <w:szCs w:val="21"/>
                <w:lang w:eastAsia="zh-CN"/>
              </w:rPr>
              <w:t>■</w:t>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spacing w:line="320" w:lineRule="exact"/>
              <w:rPr>
                <w:rFonts w:ascii="宋体" w:hAnsi="宋体"/>
                <w:b/>
                <w:color w:val="000000" w:themeColor="text1"/>
                <w:u w:val="single"/>
              </w:rPr>
            </w:pPr>
            <w:r>
              <w:rPr>
                <w:rFonts w:ascii="宋体" w:hAnsi="宋体"/>
                <w:b/>
                <w:color w:val="000000" w:themeColor="text1"/>
              </w:rPr>
              <w:t>QMS:</w:t>
            </w:r>
            <w:r>
              <w:rPr>
                <w:rFonts w:hint="eastAsia" w:ascii="宋体" w:hAnsi="宋体"/>
                <w:szCs w:val="21"/>
              </w:rPr>
              <w:t>许可范围内的劳务派遣</w:t>
            </w:r>
          </w:p>
          <w:p>
            <w:pPr>
              <w:spacing w:line="320" w:lineRule="exact"/>
              <w:rPr>
                <w:rFonts w:ascii="宋体" w:hAnsi="宋体"/>
                <w:b/>
                <w:color w:val="000000" w:themeColor="text1"/>
                <w:u w:val="single"/>
              </w:rPr>
            </w:pPr>
          </w:p>
          <w:p>
            <w:pPr>
              <w:spacing w:line="320" w:lineRule="exact"/>
              <w:rPr>
                <w:rFonts w:ascii="宋体" w:hAnsi="宋体"/>
                <w:b/>
                <w:color w:val="000000" w:themeColor="text1"/>
                <w:u w:val="single"/>
                <w:lang w:val="en-GB"/>
              </w:rPr>
            </w:pPr>
            <w:r>
              <w:rPr>
                <w:rFonts w:hint="eastAsia" w:ascii="宋体" w:hAnsi="宋体"/>
                <w:b/>
                <w:color w:val="000000" w:themeColor="text1"/>
              </w:rPr>
              <w:t>EMS</w:t>
            </w:r>
            <w:r>
              <w:rPr>
                <w:rFonts w:hint="eastAsia" w:ascii="宋体" w:hAnsi="宋体"/>
                <w:b/>
                <w:color w:val="000000" w:themeColor="text1"/>
                <w:lang w:val="en-GB"/>
              </w:rPr>
              <w:t>:</w:t>
            </w:r>
          </w:p>
          <w:p>
            <w:pPr>
              <w:spacing w:line="320" w:lineRule="exact"/>
              <w:rPr>
                <w:rFonts w:ascii="宋体" w:hAnsi="宋体"/>
                <w:b/>
                <w:color w:val="000000" w:themeColor="text1"/>
                <w:u w:val="single"/>
                <w:lang w:val="en-GB"/>
              </w:rPr>
            </w:pPr>
          </w:p>
          <w:p>
            <w:pPr>
              <w:spacing w:line="320" w:lineRule="exact"/>
              <w:rPr>
                <w:rFonts w:ascii="宋体" w:hAnsi="宋体"/>
                <w:b/>
                <w:color w:val="000000" w:themeColor="text1"/>
                <w:u w:val="single"/>
                <w:lang w:val="en-GB"/>
              </w:rPr>
            </w:pPr>
            <w:r>
              <w:rPr>
                <w:rFonts w:hint="eastAsia" w:ascii="宋体" w:hAnsi="宋体"/>
                <w:b/>
                <w:color w:val="000000" w:themeColor="text1"/>
              </w:rPr>
              <w:t>OHSMS</w:t>
            </w:r>
            <w:r>
              <w:rPr>
                <w:rFonts w:hint="eastAsia" w:ascii="宋体" w:hAnsi="宋体"/>
                <w:b/>
                <w:color w:val="000000" w:themeColor="text1"/>
                <w:lang w:val="en-GB"/>
              </w:rPr>
              <w:t>:</w:t>
            </w:r>
            <w:r>
              <w:rPr>
                <w:rFonts w:hint="eastAsia" w:ascii="宋体" w:hAnsi="宋体"/>
                <w:szCs w:val="21"/>
              </w:rPr>
              <w:t xml:space="preserve">许可范围内的劳务派遣所涉及场所的相关职业健康安全管理活动 </w:t>
            </w:r>
          </w:p>
          <w:p>
            <w:pPr>
              <w:snapToGrid w:val="0"/>
              <w:spacing w:line="280" w:lineRule="exact"/>
              <w:rPr>
                <w:b/>
                <w:color w:val="000000" w:themeColor="text1"/>
                <w:spacing w:val="-1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color w:val="000000" w:themeColor="text1"/>
                <w:spacing w:val="-10"/>
                <w:szCs w:val="21"/>
                <w:lang w:eastAsia="zh-CN"/>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lang w:eastAsia="zh-CN"/>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lang w:eastAsia="zh-CN"/>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6"/>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一般不符合报告在天/严重不符合在天针对不符合原因制定并实施纠正措施。验证方式见不符合项报告。</w:t>
      </w:r>
    </w:p>
    <w:p>
      <w:pPr>
        <w:spacing w:before="156" w:beforeLines="50" w:after="156" w:afterLines="50"/>
        <w:ind w:left="1" w:leftChars="-405" w:hanging="851" w:hangingChars="326"/>
        <w:rPr>
          <w:rFonts w:hint="eastAsia" w:eastAsia="宋体"/>
          <w:b/>
          <w:color w:val="000000" w:themeColor="text1"/>
          <w:sz w:val="26"/>
          <w:szCs w:val="26"/>
          <w:lang w:val="en-US" w:eastAsia="zh-CN"/>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r>
        <w:rPr>
          <w:rFonts w:hint="eastAsia"/>
          <w:b/>
          <w:color w:val="000000" w:themeColor="text1"/>
          <w:sz w:val="26"/>
          <w:szCs w:val="26"/>
          <w:lang w:val="en-US" w:eastAsia="zh-CN"/>
        </w:rPr>
        <w:t>无</w:t>
      </w:r>
    </w:p>
    <w:p>
      <w:pPr>
        <w:spacing w:before="156" w:beforeLines="50" w:after="156" w:afterLines="50"/>
        <w:ind w:left="-326" w:leftChars="-405" w:hanging="524" w:hangingChars="326"/>
        <w:rPr>
          <w:b/>
          <w:color w:val="000000" w:themeColor="text1"/>
          <w:sz w:val="16"/>
          <w:szCs w:val="16"/>
        </w:rPr>
      </w:pPr>
    </w:p>
    <w:p>
      <w:pPr>
        <w:snapToGrid w:val="0"/>
        <w:rPr>
          <w:b/>
          <w:bCs/>
          <w:color w:val="000000" w:themeColor="text1"/>
          <w:szCs w:val="28"/>
          <w:u w:val="single"/>
        </w:rPr>
      </w:pPr>
    </w:p>
    <w:p>
      <w:pPr>
        <w:snapToGrid w:val="0"/>
        <w:spacing w:after="156" w:afterLines="50" w:line="360" w:lineRule="auto"/>
        <w:ind w:left="-130" w:leftChars="-405" w:hanging="720" w:hangingChars="326"/>
        <w:rPr>
          <w:b/>
          <w:color w:val="000000" w:themeColor="text1"/>
          <w:sz w:val="16"/>
          <w:szCs w:val="16"/>
        </w:rPr>
      </w:pPr>
      <w:r>
        <w:rPr>
          <w:rFonts w:hint="eastAsia"/>
          <w:b/>
          <w:sz w:val="22"/>
          <w:szCs w:val="22"/>
        </w:rPr>
        <w:drawing>
          <wp:anchor distT="0" distB="0" distL="114300" distR="114300" simplePos="0" relativeHeight="251663360" behindDoc="0" locked="0" layoutInCell="1" allowOverlap="1">
            <wp:simplePos x="0" y="0"/>
            <wp:positionH relativeFrom="column">
              <wp:posOffset>1572260</wp:posOffset>
            </wp:positionH>
            <wp:positionV relativeFrom="paragraph">
              <wp:posOffset>381000</wp:posOffset>
            </wp:positionV>
            <wp:extent cx="323850" cy="335280"/>
            <wp:effectExtent l="0" t="0" r="11430" b="0"/>
            <wp:wrapNone/>
            <wp:docPr id="5"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C:\Users\Administrator\Desktop\新文档 2019-09-04 21.08.47.jpg"/>
                    <pic:cNvPicPr>
                      <a:picLocks noChangeAspect="1" noChangeArrowheads="1"/>
                    </pic:cNvPicPr>
                  </pic:nvPicPr>
                  <pic:blipFill>
                    <a:blip r:embed="rId6" cstate="print"/>
                    <a:srcRect/>
                    <a:stretch>
                      <a:fillRect/>
                    </a:stretch>
                  </pic:blipFill>
                  <pic:spPr>
                    <a:xfrm>
                      <a:off x="0" y="0"/>
                      <a:ext cx="323850" cy="335280"/>
                    </a:xfrm>
                    <a:prstGeom prst="rect">
                      <a:avLst/>
                    </a:prstGeom>
                    <a:noFill/>
                    <a:ln w="9525">
                      <a:noFill/>
                      <a:miter lim="800000"/>
                      <a:headEnd/>
                      <a:tailEnd/>
                    </a:ln>
                  </pic:spPr>
                </pic:pic>
              </a:graphicData>
            </a:graphic>
          </wp:anchor>
        </w:drawing>
      </w:r>
      <w:r>
        <w:rPr>
          <w:rFonts w:hint="eastAsia"/>
          <w:b/>
          <w:color w:val="000000" w:themeColor="text1"/>
          <w:sz w:val="26"/>
          <w:szCs w:val="26"/>
        </w:rPr>
        <w:t>十四、审核组签字</w:t>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审核组组长（签名）：</w:t>
      </w:r>
    </w:p>
    <w:p>
      <w:pPr>
        <w:snapToGrid w:val="0"/>
        <w:spacing w:before="156" w:beforeLines="50" w:line="360" w:lineRule="auto"/>
        <w:ind w:firstLine="550" w:firstLineChars="250"/>
        <w:rPr>
          <w:b/>
          <w:color w:val="000000" w:themeColor="text1"/>
        </w:rPr>
      </w:pPr>
      <w:r>
        <w:rPr>
          <w:rFonts w:hint="eastAsia" w:eastAsia="宋体"/>
          <w:sz w:val="22"/>
          <w:szCs w:val="22"/>
          <w:lang w:eastAsia="zh-CN"/>
        </w:rPr>
        <w:drawing>
          <wp:anchor distT="0" distB="0" distL="114300" distR="114300" simplePos="0" relativeHeight="251664384" behindDoc="0" locked="0" layoutInCell="1" allowOverlap="1">
            <wp:simplePos x="0" y="0"/>
            <wp:positionH relativeFrom="column">
              <wp:posOffset>2333625</wp:posOffset>
            </wp:positionH>
            <wp:positionV relativeFrom="paragraph">
              <wp:posOffset>154940</wp:posOffset>
            </wp:positionV>
            <wp:extent cx="632460" cy="313055"/>
            <wp:effectExtent l="0" t="0" r="7620" b="6985"/>
            <wp:wrapNone/>
            <wp:docPr id="10" name="图片 10" descr="小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小号"/>
                    <pic:cNvPicPr>
                      <a:picLocks noChangeAspect="1"/>
                    </pic:cNvPicPr>
                  </pic:nvPicPr>
                  <pic:blipFill>
                    <a:blip r:embed="rId7"/>
                    <a:srcRect l="19829" t="27682" r="28673" b="20988"/>
                    <a:stretch>
                      <a:fillRect/>
                    </a:stretch>
                  </pic:blipFill>
                  <pic:spPr>
                    <a:xfrm>
                      <a:off x="0" y="0"/>
                      <a:ext cx="632460" cy="313055"/>
                    </a:xfrm>
                    <a:prstGeom prst="rect">
                      <a:avLst/>
                    </a:prstGeom>
                  </pic:spPr>
                </pic:pic>
              </a:graphicData>
            </a:graphic>
          </wp:anchor>
        </w:drawing>
      </w:r>
      <w:r>
        <w:rPr>
          <w:rFonts w:hint="eastAsia" w:eastAsia="宋体"/>
          <w:lang w:eastAsia="zh-CN"/>
        </w:rPr>
        <w:drawing>
          <wp:anchor distT="0" distB="0" distL="114300" distR="114300" simplePos="0" relativeHeight="251662336" behindDoc="0" locked="0" layoutInCell="1" allowOverlap="1">
            <wp:simplePos x="0" y="0"/>
            <wp:positionH relativeFrom="column">
              <wp:posOffset>1656080</wp:posOffset>
            </wp:positionH>
            <wp:positionV relativeFrom="paragraph">
              <wp:posOffset>203835</wp:posOffset>
            </wp:positionV>
            <wp:extent cx="544830" cy="248920"/>
            <wp:effectExtent l="0" t="0" r="3810" b="10160"/>
            <wp:wrapNone/>
            <wp:docPr id="8" name="图片 8" descr="87ac17c702f787ebcb7b5ad453f9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87ac17c702f787ebcb7b5ad453f94b0"/>
                    <pic:cNvPicPr>
                      <a:picLocks noChangeAspect="1"/>
                    </pic:cNvPicPr>
                  </pic:nvPicPr>
                  <pic:blipFill>
                    <a:blip r:embed="rId8"/>
                    <a:stretch>
                      <a:fillRect/>
                    </a:stretch>
                  </pic:blipFill>
                  <pic:spPr>
                    <a:xfrm>
                      <a:off x="0" y="0"/>
                      <a:ext cx="544830" cy="248920"/>
                    </a:xfrm>
                    <a:prstGeom prst="rect">
                      <a:avLst/>
                    </a:prstGeom>
                  </pic:spPr>
                </pic:pic>
              </a:graphicData>
            </a:graphic>
          </wp:anchor>
        </w:drawing>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p>
    <w:p>
      <w:pPr>
        <w:snapToGrid w:val="0"/>
        <w:spacing w:line="360" w:lineRule="auto"/>
        <w:ind w:firstLine="3080" w:firstLineChars="1461"/>
        <w:rPr>
          <w:b/>
          <w:color w:val="000000" w:themeColor="text1"/>
          <w:sz w:val="16"/>
          <w:szCs w:val="16"/>
        </w:rPr>
      </w:pPr>
      <w:r>
        <w:rPr>
          <w:rFonts w:hint="eastAsia"/>
          <w:b/>
          <w:color w:val="000000" w:themeColor="text1"/>
        </w:rPr>
        <w:t>日期</w:t>
      </w:r>
      <w:r>
        <w:rPr>
          <w:rFonts w:hint="eastAsia"/>
          <w:b/>
          <w:color w:val="000000" w:themeColor="text1"/>
          <w:lang w:val="en-US" w:eastAsia="zh-CN"/>
        </w:rPr>
        <w:t>2021</w:t>
      </w:r>
      <w:r>
        <w:rPr>
          <w:rFonts w:hint="eastAsia" w:asciiTheme="minorEastAsia" w:hAnsiTheme="minorEastAsia" w:eastAsiaTheme="minorEastAsia"/>
          <w:b/>
          <w:color w:val="000000" w:themeColor="text1"/>
        </w:rPr>
        <w:t xml:space="preserve">年 </w:t>
      </w:r>
      <w:r>
        <w:rPr>
          <w:rFonts w:hint="eastAsia" w:asciiTheme="minorEastAsia" w:hAnsiTheme="minorEastAsia" w:eastAsiaTheme="minorEastAsia"/>
          <w:b/>
          <w:color w:val="000000" w:themeColor="text1"/>
          <w:lang w:val="en-US" w:eastAsia="zh-CN"/>
        </w:rPr>
        <w:t>3</w:t>
      </w:r>
      <w:r>
        <w:rPr>
          <w:rFonts w:hint="eastAsia" w:asciiTheme="minorEastAsia" w:hAnsiTheme="minorEastAsia" w:eastAsiaTheme="minorEastAsia"/>
          <w:b/>
          <w:color w:val="000000" w:themeColor="text1"/>
        </w:rPr>
        <w:t xml:space="preserve">月 </w:t>
      </w:r>
      <w:r>
        <w:rPr>
          <w:rFonts w:hint="eastAsia" w:asciiTheme="minorEastAsia" w:hAnsiTheme="minorEastAsia" w:eastAsiaTheme="minorEastAsia"/>
          <w:b/>
          <w:color w:val="000000" w:themeColor="text1"/>
          <w:lang w:val="en-US" w:eastAsia="zh-CN"/>
        </w:rPr>
        <w:t>25</w:t>
      </w:r>
      <w:r>
        <w:rPr>
          <w:rFonts w:hint="eastAsia" w:asciiTheme="minorEastAsia" w:hAnsiTheme="minorEastAsia" w:eastAsiaTheme="minorEastAsia"/>
          <w:b/>
          <w:color w:val="000000" w:themeColor="text1"/>
        </w:rPr>
        <w:t>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0" w:leftChars="-202" w:hanging="424" w:hangingChars="201"/>
        <w:rPr>
          <w:b/>
          <w:color w:val="000000" w:themeColor="text1"/>
          <w:sz w:val="26"/>
          <w:szCs w:val="26"/>
        </w:rPr>
      </w:pPr>
      <w:r>
        <w:rPr>
          <w:rFonts w:hint="eastAsia"/>
          <w:b/>
          <w:bCs/>
          <w:color w:val="000000" w:themeColor="text1"/>
          <w:szCs w:val="21"/>
        </w:rPr>
        <w:t>1.  审核中发现的</w:t>
      </w:r>
      <w:r>
        <w:rPr>
          <w:rFonts w:hint="eastAsia"/>
          <w:b/>
          <w:color w:val="000000" w:themeColor="text1"/>
          <w:spacing w:val="-10"/>
          <w:szCs w:val="21"/>
        </w:rPr>
        <w:t>□</w:t>
      </w:r>
      <w:r>
        <w:rPr>
          <w:rFonts w:hint="eastAsia"/>
          <w:b/>
          <w:color w:val="000000" w:themeColor="text1"/>
          <w:szCs w:val="21"/>
        </w:rPr>
        <w:t>QMS(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firstLine="422" w:firstLineChars="200"/>
        <w:rPr>
          <w:b/>
          <w:color w:val="000000" w:themeColor="text1"/>
          <w:szCs w:val="21"/>
        </w:rPr>
      </w:pPr>
    </w:p>
    <w:p>
      <w:pPr>
        <w:spacing w:after="156" w:afterLines="50"/>
        <w:ind w:left="0"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b/>
          <w:color w:val="000000" w:themeColor="text1"/>
          <w:szCs w:val="21"/>
        </w:rPr>
      </w:pPr>
      <w:r>
        <w:rPr>
          <w:rFonts w:hint="eastAsia"/>
          <w:b/>
          <w:color w:val="000000" w:themeColor="text1"/>
          <w:szCs w:val="21"/>
        </w:rPr>
        <w:t>组长签字:                               日期:       年月日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十六、与末次会议结论不同处的说明和其他说明：(技术委员会填写)</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十七、审核报告的发放范围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b/>
          <w:color w:val="000000" w:themeColor="text1"/>
          <w:sz w:val="26"/>
          <w:szCs w:val="26"/>
        </w:rPr>
        <w:t>十八</w:t>
      </w:r>
      <w:r>
        <w:rPr>
          <w:rFonts w:hint="eastAsia" w:ascii="宋体" w:hAnsi="宋体"/>
          <w:b/>
          <w:color w:val="000000" w:themeColor="text1"/>
          <w:sz w:val="26"/>
          <w:szCs w:val="26"/>
        </w:rPr>
        <w:t>、附件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bookmarkStart w:id="21" w:name="_Hlk8555230"/>
    <w:r>
      <w:pict>
        <v:shape id="_x0000_s2049" o:spid="_x0000_s2049" o:spt="202" type="#_x0000_t202" style="position:absolute;left:0pt;margin-left:249.35pt;margin-top:5.25pt;height:20.2pt;width:164.1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6"/>
        <w:rFonts w:hint="default"/>
      </w:rPr>
      <w:t>北京国标联合认证有限公司</w:t>
    </w:r>
    <w:r>
      <w:rPr>
        <w:rStyle w:val="16"/>
        <w:rFonts w:hint="default"/>
      </w:rPr>
      <w:tab/>
    </w:r>
    <w:r>
      <w:rPr>
        <w:rStyle w:val="16"/>
        <w:rFonts w:hint="default"/>
      </w:rPr>
      <w:tab/>
    </w:r>
    <w:r>
      <w:rPr>
        <w:rStyle w:val="16"/>
        <w:rFonts w:hint="default"/>
      </w:rPr>
      <w:tab/>
    </w:r>
    <w:bookmarkEnd w:id="21"/>
  </w:p>
  <w:p>
    <w:pPr>
      <w:pStyle w:val="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9D2F20"/>
    <w:multiLevelType w:val="singleLevel"/>
    <w:tmpl w:val="E89D2F20"/>
    <w:lvl w:ilvl="0" w:tentative="0">
      <w:start w:val="2"/>
      <w:numFmt w:val="decimal"/>
      <w:lvlText w:val="%1."/>
      <w:lvlJc w:val="left"/>
      <w:pPr>
        <w:tabs>
          <w:tab w:val="left" w:pos="312"/>
        </w:tabs>
      </w:pPr>
    </w:lvl>
  </w:abstractNum>
  <w:abstractNum w:abstractNumId="1">
    <w:nsid w:val="2680083D"/>
    <w:multiLevelType w:val="singleLevel"/>
    <w:tmpl w:val="2680083D"/>
    <w:lvl w:ilvl="0" w:tentative="0">
      <w:start w:val="8"/>
      <w:numFmt w:val="decimal"/>
      <w:suff w:val="space"/>
      <w:lvlText w:val="%1."/>
      <w:lvlJc w:val="left"/>
    </w:lvl>
  </w:abstractNum>
  <w:abstractNum w:abstractNumId="2">
    <w:nsid w:val="2CC97A77"/>
    <w:multiLevelType w:val="singleLevel"/>
    <w:tmpl w:val="2CC97A77"/>
    <w:lvl w:ilvl="0" w:tentative="0">
      <w:start w:val="4"/>
      <w:numFmt w:val="decimal"/>
      <w:suff w:val="nothing"/>
      <w:lvlText w:val="%1、"/>
      <w:lvlJc w:val="left"/>
    </w:lvl>
  </w:abstractNum>
  <w:abstractNum w:abstractNumId="3">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C422E79"/>
    <w:rsid w:val="24511E60"/>
    <w:rsid w:val="32CB2CCE"/>
    <w:rsid w:val="6D935D2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rules v:ext="edit">
        <o:r id="V:Rule1" type="connector" idref="#_x0000_s1025"/>
        <o:r id="V:Rule2" type="connector" idref="#_x0000_s1026"/>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99"/>
  </w:style>
  <w:style w:type="paragraph" w:styleId="3">
    <w:name w:val="Balloon Text"/>
    <w:basedOn w:val="1"/>
    <w:link w:val="14"/>
    <w:semiHidden/>
    <w:unhideWhenUsed/>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uiPriority w:val="99"/>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semiHidden/>
    <w:unhideWhenUsed/>
    <w:uiPriority w:val="99"/>
    <w:rPr>
      <w:color w:val="0000FF"/>
      <w:u w:val="single"/>
    </w:rPr>
  </w:style>
  <w:style w:type="paragraph" w:styleId="11">
    <w:name w:val="List Paragraph"/>
    <w:basedOn w:val="1"/>
    <w:qFormat/>
    <w:uiPriority w:val="34"/>
    <w:pPr>
      <w:ind w:firstLine="420" w:firstLineChars="200"/>
    </w:pPr>
  </w:style>
  <w:style w:type="character" w:customStyle="1" w:styleId="12">
    <w:name w:val="页眉 Char1"/>
    <w:basedOn w:val="9"/>
    <w:link w:val="5"/>
    <w:qFormat/>
    <w:uiPriority w:val="99"/>
    <w:rPr>
      <w:rFonts w:ascii="Times New Roman" w:hAnsi="Times New Roman" w:eastAsia="宋体" w:cs="Times New Roman"/>
      <w:sz w:val="18"/>
      <w:szCs w:val="18"/>
    </w:rPr>
  </w:style>
  <w:style w:type="character" w:customStyle="1" w:styleId="13">
    <w:name w:val="页脚 Char"/>
    <w:basedOn w:val="9"/>
    <w:link w:val="4"/>
    <w:qFormat/>
    <w:uiPriority w:val="99"/>
    <w:rPr>
      <w:rFonts w:ascii="Times New Roman" w:hAnsi="Times New Roman" w:eastAsia="宋体" w:cs="Times New Roman"/>
      <w:sz w:val="18"/>
      <w:szCs w:val="18"/>
    </w:rPr>
  </w:style>
  <w:style w:type="character" w:customStyle="1" w:styleId="14">
    <w:name w:val="批注框文本 Char"/>
    <w:basedOn w:val="9"/>
    <w:link w:val="3"/>
    <w:semiHidden/>
    <w:qFormat/>
    <w:uiPriority w:val="99"/>
    <w:rPr>
      <w:rFonts w:ascii="Times New Roman" w:hAnsi="Times New Roman" w:eastAsia="宋体" w:cs="Times New Roman"/>
      <w:sz w:val="18"/>
      <w:szCs w:val="18"/>
    </w:rPr>
  </w:style>
  <w:style w:type="character" w:customStyle="1" w:styleId="15">
    <w:name w:val="页眉 Char"/>
    <w:qFormat/>
    <w:uiPriority w:val="0"/>
    <w:rPr>
      <w:kern w:val="2"/>
      <w:sz w:val="18"/>
      <w:szCs w:val="18"/>
    </w:rPr>
  </w:style>
  <w:style w:type="character" w:customStyle="1" w:styleId="16">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5"/>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756</Words>
  <Characters>4311</Characters>
  <Lines>35</Lines>
  <Paragraphs>10</Paragraphs>
  <TotalTime>2</TotalTime>
  <ScaleCrop>false</ScaleCrop>
  <LinksUpToDate>false</LinksUpToDate>
  <CharactersWithSpaces>5057</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way一直都在</cp:lastModifiedBy>
  <cp:lastPrinted>2019-05-13T03:19:00Z</cp:lastPrinted>
  <dcterms:modified xsi:type="dcterms:W3CDTF">2021-03-25T06:53:26Z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CF007DF75C404958AC369D0EE986BAFD</vt:lpwstr>
  </property>
</Properties>
</file>