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受审核部门：管理层、</w:t>
      </w:r>
      <w:r>
        <w:rPr>
          <w:rFonts w:hint="eastAsia"/>
          <w:sz w:val="24"/>
          <w:szCs w:val="24"/>
          <w:lang w:eastAsia="zh-CN"/>
        </w:rPr>
        <w:t>行政人事部（</w:t>
      </w:r>
      <w:r>
        <w:rPr>
          <w:rFonts w:hint="eastAsia"/>
          <w:sz w:val="24"/>
          <w:szCs w:val="24"/>
          <w:lang w:val="en-US" w:eastAsia="zh-CN"/>
        </w:rPr>
        <w:t>含财务</w:t>
      </w:r>
      <w:r>
        <w:rPr>
          <w:rFonts w:hint="eastAsia"/>
          <w:sz w:val="24"/>
          <w:szCs w:val="24"/>
          <w:lang w:eastAsia="zh-CN"/>
        </w:rPr>
        <w:t>）</w:t>
      </w:r>
      <w:r>
        <w:rPr>
          <w:rFonts w:hint="eastAsia"/>
          <w:sz w:val="24"/>
          <w:szCs w:val="24"/>
        </w:rPr>
        <w:t>、</w:t>
      </w:r>
      <w:r>
        <w:rPr>
          <w:rFonts w:hint="eastAsia"/>
          <w:sz w:val="24"/>
          <w:szCs w:val="24"/>
          <w:lang w:val="en-US" w:eastAsia="zh-CN"/>
        </w:rPr>
        <w:t xml:space="preserve">项目部、销售部    </w:t>
      </w:r>
    </w:p>
    <w:p>
      <w:pPr>
        <w:spacing w:line="480" w:lineRule="exact"/>
        <w:jc w:val="left"/>
        <w:rPr>
          <w:rFonts w:hint="eastAsia" w:ascii="隶书" w:hAnsi="宋体" w:eastAsia="宋体"/>
          <w:bCs/>
          <w:color w:val="000000"/>
          <w:sz w:val="36"/>
          <w:szCs w:val="36"/>
          <w:lang w:eastAsia="zh-CN"/>
        </w:rPr>
      </w:pPr>
      <w:r>
        <w:rPr>
          <w:rFonts w:hint="eastAsia"/>
          <w:sz w:val="24"/>
          <w:szCs w:val="24"/>
        </w:rPr>
        <w:t>陪同人员：</w:t>
      </w:r>
      <w:r>
        <w:rPr>
          <w:rFonts w:hint="eastAsia"/>
          <w:sz w:val="24"/>
          <w:szCs w:val="24"/>
          <w:lang w:val="en-US" w:eastAsia="zh-CN"/>
        </w:rPr>
        <w:t>姚金莲</w:t>
      </w:r>
      <w:r>
        <w:rPr>
          <w:rFonts w:hint="eastAsia"/>
          <w:sz w:val="24"/>
          <w:szCs w:val="24"/>
        </w:rPr>
        <w:t>、周正康</w:t>
      </w:r>
      <w:r>
        <w:rPr>
          <w:rFonts w:hint="eastAsia"/>
          <w:sz w:val="24"/>
          <w:szCs w:val="24"/>
          <w:lang w:val="en-US" w:eastAsia="zh-CN"/>
        </w:rPr>
        <w:t xml:space="preserve">，  </w:t>
      </w:r>
      <w:r>
        <w:rPr>
          <w:rFonts w:hint="eastAsia"/>
          <w:sz w:val="24"/>
          <w:szCs w:val="24"/>
        </w:rPr>
        <w:t>审核员：</w:t>
      </w:r>
      <w:r>
        <w:rPr>
          <w:rFonts w:hint="eastAsia"/>
          <w:sz w:val="24"/>
          <w:szCs w:val="24"/>
          <w:lang w:val="en-US" w:eastAsia="zh-CN"/>
        </w:rPr>
        <w:t>杨珍全</w:t>
      </w:r>
      <w:r>
        <w:rPr>
          <w:rFonts w:hint="eastAsia"/>
          <w:sz w:val="24"/>
          <w:szCs w:val="24"/>
          <w:lang w:eastAsia="zh-CN"/>
        </w:rPr>
        <w:t>、</w:t>
      </w:r>
      <w:r>
        <w:rPr>
          <w:rFonts w:hint="eastAsia"/>
          <w:sz w:val="24"/>
          <w:szCs w:val="24"/>
          <w:lang w:val="en-US" w:eastAsia="zh-CN"/>
        </w:rPr>
        <w:t>冉景洲</w:t>
      </w:r>
      <w:r>
        <w:rPr>
          <w:rFonts w:hint="eastAsia"/>
          <w:sz w:val="24"/>
          <w:szCs w:val="24"/>
          <w:lang w:eastAsia="zh-CN"/>
        </w:rPr>
        <w:t>，</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2021年3月23日</w:t>
      </w:r>
    </w:p>
    <w:tbl>
      <w:tblPr>
        <w:tblStyle w:val="7"/>
        <w:tblW w:w="1512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25"/>
        <w:gridCol w:w="1004"/>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6" w:type="dxa"/>
            <w:gridSpan w:val="3"/>
            <w:shd w:val="clear" w:color="auto" w:fill="E6E6E6"/>
            <w:vAlign w:val="center"/>
          </w:tcPr>
          <w:p>
            <w:pPr>
              <w:spacing w:line="0" w:lineRule="atLeast"/>
              <w:ind w:firstLine="4560" w:firstLineChars="1900"/>
              <w:jc w:val="both"/>
              <w:rPr>
                <w:rFonts w:hint="eastAsia" w:ascii="宋体" w:hAnsi="宋体" w:eastAsia="宋体"/>
                <w:szCs w:val="21"/>
                <w:lang w:eastAsia="zh-CN"/>
              </w:rPr>
            </w:pPr>
            <w:r>
              <w:rPr>
                <w:rFonts w:hint="eastAsia"/>
                <w:sz w:val="24"/>
                <w:szCs w:val="24"/>
                <w:lang w:val="en-US" w:eastAsia="zh-CN"/>
              </w:rPr>
              <w:t>杨珍全</w:t>
            </w:r>
            <w:r>
              <w:rPr>
                <w:rFonts w:hint="eastAsia"/>
                <w:sz w:val="24"/>
                <w:szCs w:val="24"/>
                <w:lang w:eastAsia="zh-CN"/>
              </w:rPr>
              <w:t>、</w:t>
            </w:r>
            <w:r>
              <w:rPr>
                <w:rFonts w:hint="eastAsia"/>
                <w:sz w:val="24"/>
                <w:szCs w:val="24"/>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25"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07"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625" w:type="dxa"/>
          </w:tcPr>
          <w:p>
            <w:pPr>
              <w:ind w:firstLine="420" w:firstLineChars="200"/>
              <w:rPr>
                <w:rFonts w:hint="eastAsia"/>
                <w:szCs w:val="21"/>
              </w:rPr>
            </w:pPr>
            <w:r>
              <w:rPr>
                <w:rFonts w:hint="eastAsia"/>
                <w:szCs w:val="21"/>
                <w:lang w:val="en-US" w:eastAsia="zh-CN"/>
              </w:rPr>
              <w:t>四川陆路通劳务有限公司成立于2017年，公司致力于向企事业单位和社会各界客户提供全方位的劳务派遣服务。</w:t>
            </w:r>
            <w:r>
              <w:rPr>
                <w:rFonts w:hint="eastAsia"/>
                <w:szCs w:val="21"/>
              </w:rPr>
              <w:t>现有员工</w:t>
            </w:r>
            <w:r>
              <w:rPr>
                <w:rFonts w:hint="eastAsia"/>
                <w:szCs w:val="21"/>
                <w:lang w:val="en-US" w:eastAsia="zh-CN"/>
              </w:rPr>
              <w:t>15</w:t>
            </w:r>
            <w:r>
              <w:rPr>
                <w:rFonts w:hint="eastAsia"/>
                <w:szCs w:val="21"/>
              </w:rPr>
              <w:t>人，目前经营情况良好。</w:t>
            </w:r>
          </w:p>
          <w:p>
            <w:pPr>
              <w:pStyle w:val="2"/>
              <w:rPr>
                <w:rFonts w:hint="eastAsia"/>
              </w:rPr>
            </w:pPr>
          </w:p>
          <w:p>
            <w:pPr>
              <w:spacing w:line="0" w:lineRule="atLeast"/>
              <w:ind w:firstLine="420" w:firstLineChars="200"/>
              <w:jc w:val="left"/>
              <w:rPr>
                <w:rFonts w:ascii="宋体" w:hAnsi="宋体"/>
                <w:szCs w:val="21"/>
              </w:rPr>
            </w:pPr>
            <w:r>
              <w:rPr>
                <w:rFonts w:hint="eastAsia" w:ascii="宋体" w:hAnsi="宋体"/>
                <w:szCs w:val="21"/>
              </w:rPr>
              <w:t>查见企业营业执照副本，企业经营范围包含认证产品，具备有效资格，详见复印件。</w:t>
            </w:r>
          </w:p>
          <w:p>
            <w:pPr>
              <w:pStyle w:val="2"/>
              <w:rPr>
                <w:rFonts w:hint="eastAsia"/>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三</w:t>
            </w:r>
            <w:r>
              <w:rPr>
                <w:rFonts w:hint="eastAsia" w:ascii="宋体" w:hAnsi="宋体"/>
                <w:szCs w:val="21"/>
              </w:rPr>
              <w:t>个部门：</w:t>
            </w:r>
            <w:r>
              <w:rPr>
                <w:rFonts w:hint="eastAsia" w:ascii="宋体" w:hAnsi="宋体"/>
                <w:szCs w:val="21"/>
                <w:lang w:eastAsia="zh-CN"/>
              </w:rPr>
              <w:t>行政人事部</w:t>
            </w:r>
            <w:r>
              <w:rPr>
                <w:rFonts w:hint="eastAsia" w:ascii="宋体" w:hAnsi="宋体"/>
                <w:szCs w:val="21"/>
              </w:rPr>
              <w:t>、</w:t>
            </w:r>
            <w:r>
              <w:rPr>
                <w:rFonts w:hint="eastAsia" w:ascii="宋体" w:hAnsi="宋体"/>
                <w:szCs w:val="21"/>
                <w:lang w:eastAsia="zh-CN"/>
              </w:rPr>
              <w:t>项目部、</w:t>
            </w:r>
            <w:r>
              <w:rPr>
                <w:rFonts w:hint="eastAsia" w:ascii="宋体" w:hAnsi="宋体"/>
                <w:szCs w:val="21"/>
                <w:lang w:val="en-US" w:eastAsia="zh-CN"/>
              </w:rPr>
              <w:t>销售部</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leftChars="200" w:hanging="210" w:hangingChars="100"/>
              <w:jc w:val="left"/>
              <w:rPr>
                <w:rFonts w:ascii="宋体" w:hAnsi="宋体"/>
                <w:szCs w:val="21"/>
              </w:rPr>
            </w:pPr>
            <w:r>
              <w:rPr>
                <w:rFonts w:hint="eastAsia" w:ascii="宋体" w:hAnsi="宋体"/>
                <w:szCs w:val="21"/>
              </w:rPr>
              <w:t>核实：</w:t>
            </w:r>
            <w:r>
              <w:rPr>
                <w:rFonts w:hint="eastAsia"/>
                <w:color w:val="000000"/>
                <w:szCs w:val="21"/>
                <w:lang w:val="de-DE"/>
              </w:rPr>
              <w:t>生产经营地址：</w:t>
            </w:r>
            <w:bookmarkStart w:id="0" w:name="生产地址"/>
            <w:r>
              <w:rPr>
                <w:rFonts w:hint="eastAsia"/>
                <w:color w:val="000000"/>
                <w:szCs w:val="21"/>
                <w:lang w:val="de-DE"/>
              </w:rPr>
              <w:t>成都市双流区西航港街道成白路社区9号</w:t>
            </w:r>
            <w:bookmarkEnd w:id="0"/>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spacing w:line="300" w:lineRule="auto"/>
              <w:rPr>
                <w:rFonts w:ascii="宋体" w:hAnsi="宋体"/>
                <w:szCs w:val="21"/>
              </w:rPr>
            </w:pPr>
            <w:r>
              <w:rPr>
                <w:rFonts w:ascii="宋体" w:hAnsi="宋体"/>
                <w:b/>
                <w:color w:val="000000"/>
                <w:sz w:val="20"/>
              </w:rPr>
              <w:t>QMS:</w:t>
            </w:r>
            <w:r>
              <w:rPr>
                <w:rFonts w:hint="eastAsia" w:ascii="宋体" w:hAnsi="宋体"/>
                <w:szCs w:val="21"/>
                <w:lang w:eastAsia="zh-CN"/>
              </w:rPr>
              <w:t>许可范围内的劳务派遣</w:t>
            </w:r>
            <w:r>
              <w:rPr>
                <w:rFonts w:hint="eastAsia" w:ascii="宋体" w:hAnsi="宋体"/>
                <w:szCs w:val="21"/>
              </w:rPr>
              <w:t>。</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lang w:eastAsia="zh-CN"/>
              </w:rPr>
              <w:t>许可范围内的劳务派遣</w:t>
            </w:r>
            <w:r>
              <w:rPr>
                <w:rFonts w:hint="eastAsia" w:ascii="宋体" w:hAnsi="宋体"/>
                <w:szCs w:val="21"/>
              </w:rPr>
              <w:t>所涉及场所的相关职业健康安全管理活动 。</w:t>
            </w:r>
          </w:p>
          <w:p>
            <w:pPr>
              <w:rPr>
                <w:rFonts w:ascii="宋体" w:hAnsi="宋体"/>
                <w:color w:val="FF0000"/>
                <w:szCs w:val="21"/>
              </w:rPr>
            </w:pPr>
            <w:r>
              <w:rPr>
                <w:rFonts w:hint="eastAsia" w:ascii="宋体" w:hAnsi="宋体"/>
                <w:szCs w:val="21"/>
              </w:rPr>
              <w:t>   询问，主要设备为</w:t>
            </w:r>
            <w:r>
              <w:rPr>
                <w:rFonts w:hint="eastAsia" w:ascii="宋体" w:hAnsi="宋体"/>
                <w:szCs w:val="21"/>
                <w:lang w:val="en-US" w:eastAsia="zh-CN"/>
              </w:rPr>
              <w:t>电脑、打印机</w:t>
            </w:r>
            <w:r>
              <w:rPr>
                <w:rFonts w:hint="eastAsia" w:ascii="宋体" w:hAnsi="宋体"/>
                <w:szCs w:val="21"/>
              </w:rPr>
              <w:t>等</w:t>
            </w:r>
            <w:r>
              <w:rPr>
                <w:rFonts w:hint="eastAsia" w:ascii="宋体" w:hAnsi="宋体" w:cs="宋体"/>
                <w:kern w:val="0"/>
                <w:szCs w:val="21"/>
              </w:rPr>
              <w:t>。</w:t>
            </w:r>
          </w:p>
          <w:p>
            <w:pPr>
              <w:spacing w:line="400" w:lineRule="exact"/>
              <w:jc w:val="left"/>
              <w:rPr>
                <w:rFonts w:ascii="宋体" w:hAnsi="宋体"/>
                <w:szCs w:val="21"/>
              </w:rPr>
            </w:pPr>
            <w:r>
              <w:rPr>
                <w:rFonts w:hint="eastAsia" w:ascii="宋体" w:hAnsi="宋体"/>
                <w:szCs w:val="21"/>
                <w:lang w:val="en-US" w:eastAsia="zh-CN"/>
              </w:rPr>
              <w:t>需确认</w:t>
            </w:r>
            <w:r>
              <w:rPr>
                <w:rFonts w:hint="eastAsia" w:ascii="宋体" w:hAnsi="宋体"/>
                <w:szCs w:val="21"/>
              </w:rPr>
              <w:t>过程：</w:t>
            </w:r>
            <w:r>
              <w:rPr>
                <w:rFonts w:hint="eastAsia" w:ascii="宋体" w:hAnsi="宋体"/>
                <w:szCs w:val="21"/>
                <w:lang w:val="en-US" w:eastAsia="zh-CN"/>
              </w:rPr>
              <w:t>服务</w:t>
            </w:r>
            <w:r>
              <w:rPr>
                <w:rFonts w:hint="eastAsia" w:ascii="宋体" w:hAnsi="宋体"/>
                <w:szCs w:val="21"/>
              </w:rPr>
              <w:t>过程。</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行政人事部</w:t>
            </w:r>
            <w:r>
              <w:rPr>
                <w:rFonts w:hint="eastAsia" w:ascii="宋体" w:hAnsi="宋体"/>
                <w:szCs w:val="21"/>
              </w:rPr>
              <w:t>、</w:t>
            </w:r>
            <w:r>
              <w:rPr>
                <w:rFonts w:hint="eastAsia" w:ascii="宋体" w:hAnsi="宋体"/>
                <w:szCs w:val="21"/>
                <w:lang w:val="en-US" w:eastAsia="zh-CN"/>
              </w:rPr>
              <w:t>销售部、</w:t>
            </w:r>
            <w:r>
              <w:rPr>
                <w:rFonts w:hint="eastAsia" w:ascii="宋体" w:hAnsi="宋体"/>
                <w:szCs w:val="21"/>
                <w:lang w:eastAsia="zh-CN"/>
              </w:rPr>
              <w:t>项目部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24</w:t>
            </w:r>
            <w:r>
              <w:rPr>
                <w:rFonts w:hint="eastAsia" w:ascii="宋体" w:hAnsi="宋体"/>
                <w:kern w:val="44"/>
                <w:szCs w:val="21"/>
              </w:rPr>
              <w:t>个。</w:t>
            </w:r>
          </w:p>
        </w:tc>
        <w:tc>
          <w:tcPr>
            <w:tcW w:w="1004" w:type="dxa"/>
          </w:tcPr>
          <w:p>
            <w:pPr>
              <w:adjustRightInd w:val="0"/>
              <w:snapToGrid w:val="0"/>
              <w:rPr>
                <w:rFonts w:ascii="宋体" w:hAnsi="宋体" w:cs="宋体"/>
                <w:szCs w:val="21"/>
              </w:rPr>
            </w:pPr>
            <w:r>
              <w:rPr>
                <w:rFonts w:hint="eastAsia" w:ascii="宋体" w:hAnsi="宋体"/>
                <w:szCs w:val="21"/>
              </w:rPr>
              <w:t>Q/S: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7"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625" w:type="dxa"/>
          </w:tcPr>
          <w:p>
            <w:pPr>
              <w:pStyle w:val="2"/>
              <w:rPr>
                <w:rFonts w:hint="eastAsia"/>
                <w:sz w:val="21"/>
                <w:szCs w:val="16"/>
                <w:lang w:eastAsia="zh-CN"/>
              </w:rPr>
            </w:pPr>
            <w:r>
              <w:rPr>
                <w:rFonts w:hint="eastAsia"/>
                <w:sz w:val="21"/>
                <w:szCs w:val="16"/>
                <w:lang w:eastAsia="zh-CN"/>
              </w:rPr>
              <w:t>质量方针：</w:t>
            </w:r>
          </w:p>
          <w:p>
            <w:pPr>
              <w:pStyle w:val="2"/>
              <w:rPr>
                <w:rFonts w:hint="eastAsia"/>
                <w:sz w:val="21"/>
                <w:szCs w:val="16"/>
                <w:lang w:eastAsia="zh-CN"/>
              </w:rPr>
            </w:pPr>
            <w:r>
              <w:rPr>
                <w:rFonts w:hint="eastAsia"/>
                <w:sz w:val="21"/>
                <w:szCs w:val="16"/>
                <w:lang w:eastAsia="zh-CN"/>
              </w:rPr>
              <w:t>信誉赢客户，服务创效益；</w:t>
            </w:r>
          </w:p>
          <w:p>
            <w:pPr>
              <w:pStyle w:val="2"/>
              <w:rPr>
                <w:rFonts w:hint="eastAsia"/>
                <w:sz w:val="21"/>
                <w:szCs w:val="16"/>
                <w:lang w:eastAsia="zh-CN"/>
              </w:rPr>
            </w:pPr>
            <w:r>
              <w:rPr>
                <w:rFonts w:hint="eastAsia"/>
                <w:sz w:val="21"/>
                <w:szCs w:val="16"/>
                <w:lang w:eastAsia="zh-CN"/>
              </w:rPr>
              <w:t>环境方针：</w:t>
            </w:r>
          </w:p>
          <w:p>
            <w:pPr>
              <w:pStyle w:val="2"/>
              <w:rPr>
                <w:rFonts w:hint="eastAsia"/>
                <w:sz w:val="21"/>
                <w:szCs w:val="16"/>
                <w:lang w:eastAsia="zh-CN"/>
              </w:rPr>
            </w:pPr>
            <w:r>
              <w:rPr>
                <w:rFonts w:hint="eastAsia"/>
                <w:sz w:val="21"/>
                <w:szCs w:val="16"/>
                <w:lang w:eastAsia="zh-CN"/>
              </w:rPr>
              <w:t>减少垃圾排放，提高环保意识！</w:t>
            </w:r>
          </w:p>
          <w:p>
            <w:pPr>
              <w:pStyle w:val="2"/>
              <w:rPr>
                <w:rFonts w:hint="eastAsia"/>
                <w:sz w:val="21"/>
                <w:szCs w:val="16"/>
                <w:lang w:eastAsia="zh-CN"/>
              </w:rPr>
            </w:pPr>
            <w:r>
              <w:rPr>
                <w:rFonts w:hint="eastAsia"/>
                <w:sz w:val="21"/>
                <w:szCs w:val="16"/>
                <w:lang w:eastAsia="zh-CN"/>
              </w:rPr>
              <w:t>职业健康安全方针：</w:t>
            </w:r>
          </w:p>
          <w:p>
            <w:pPr>
              <w:pStyle w:val="2"/>
              <w:rPr>
                <w:rFonts w:hint="eastAsia"/>
                <w:sz w:val="21"/>
                <w:szCs w:val="16"/>
                <w:lang w:eastAsia="zh-CN"/>
              </w:rPr>
            </w:pPr>
            <w:r>
              <w:rPr>
                <w:rFonts w:hint="eastAsia"/>
                <w:sz w:val="21"/>
                <w:szCs w:val="16"/>
                <w:lang w:eastAsia="zh-CN"/>
              </w:rPr>
              <w:t>以人为本，健康安全，持续改进！</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质量、环境、职业健康安全目标</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质量目标：</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服务检查合格率≥90%；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顾客满意度≥90分</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环境目标：</w:t>
            </w:r>
          </w:p>
          <w:p>
            <w:pPr>
              <w:numPr>
                <w:ilvl w:val="0"/>
                <w:numId w:val="1"/>
              </w:num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固体废弃物分类处置率100%；</w:t>
            </w:r>
          </w:p>
          <w:p>
            <w:pPr>
              <w:numPr>
                <w:ilvl w:val="0"/>
                <w:numId w:val="1"/>
              </w:num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火灾发生次数为0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职业健康安全目标：</w:t>
            </w:r>
          </w:p>
          <w:p>
            <w:pPr>
              <w:numPr>
                <w:ilvl w:val="0"/>
                <w:numId w:val="1"/>
              </w:numPr>
              <w:tabs>
                <w:tab w:val="left" w:pos="3731"/>
              </w:tabs>
              <w:adjustRightInd w:val="0"/>
              <w:snapToGrid w:val="0"/>
              <w:spacing w:line="312" w:lineRule="auto"/>
              <w:ind w:left="0" w:leftChars="0" w:firstLine="0" w:firstLineChars="0"/>
              <w:rPr>
                <w:rFonts w:hint="eastAsia" w:ascii="宋体" w:hAnsi="宋体"/>
                <w:color w:val="000000"/>
                <w:sz w:val="21"/>
                <w:szCs w:val="21"/>
              </w:rPr>
            </w:pPr>
            <w:r>
              <w:rPr>
                <w:rFonts w:hint="eastAsia" w:ascii="宋体" w:hAnsi="宋体"/>
                <w:color w:val="000000"/>
                <w:sz w:val="21"/>
                <w:szCs w:val="21"/>
              </w:rPr>
              <w:t>火灾触电事故发生次数为0。 </w:t>
            </w:r>
          </w:p>
          <w:p>
            <w:pPr>
              <w:numPr>
                <w:ilvl w:val="0"/>
                <w:numId w:val="0"/>
              </w:numPr>
              <w:tabs>
                <w:tab w:val="left" w:pos="3731"/>
              </w:tabs>
              <w:adjustRightInd w:val="0"/>
              <w:snapToGrid w:val="0"/>
              <w:spacing w:line="312" w:lineRule="auto"/>
              <w:ind w:leftChars="0"/>
              <w:rPr>
                <w:rFonts w:ascii="宋体" w:hAnsi="宋体"/>
                <w:szCs w:val="21"/>
              </w:rPr>
            </w:pPr>
            <w:r>
              <w:rPr>
                <w:rFonts w:hint="eastAsia" w:asciiTheme="minorEastAsia" w:hAnsiTheme="minorEastAsia" w:eastAsiaTheme="minorEastAsia" w:cstheme="minorEastAsia"/>
                <w:szCs w:val="21"/>
              </w:rPr>
              <w:t>拟定有管理方案和预案。</w:t>
            </w:r>
          </w:p>
        </w:tc>
        <w:tc>
          <w:tcPr>
            <w:tcW w:w="1004" w:type="dxa"/>
          </w:tcPr>
          <w:p>
            <w:pPr>
              <w:adjustRightInd w:val="0"/>
              <w:snapToGrid w:val="0"/>
              <w:rPr>
                <w:rFonts w:ascii="宋体" w:hAnsi="宋体" w:cs="宋体"/>
                <w:szCs w:val="21"/>
              </w:rPr>
            </w:pPr>
            <w:r>
              <w:rPr>
                <w:rFonts w:hint="eastAsia" w:ascii="宋体" w:hAnsi="宋体"/>
                <w:szCs w:val="21"/>
              </w:rPr>
              <w:t>Q/S:</w:t>
            </w:r>
            <w:r>
              <w:rPr>
                <w:rFonts w:hint="eastAsia" w:ascii="宋体" w:hAnsi="宋体" w:cs="宋体"/>
                <w:szCs w:val="21"/>
              </w:rPr>
              <w:t>5.1;6.2</w:t>
            </w:r>
          </w:p>
          <w:p>
            <w:pPr>
              <w:spacing w:line="440" w:lineRule="exact"/>
              <w:jc w:val="center"/>
              <w:rPr>
                <w:rFonts w:ascii="宋体" w:hAnsi="宋体"/>
                <w:szCs w:val="21"/>
              </w:rPr>
            </w:pPr>
          </w:p>
        </w:tc>
        <w:tc>
          <w:tcPr>
            <w:tcW w:w="807"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bl>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51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36"/>
        <w:gridCol w:w="98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14"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sz w:val="24"/>
                <w:szCs w:val="24"/>
                <w:lang w:val="en-US" w:eastAsia="zh-CN"/>
              </w:rPr>
              <w:t>杨珍全</w:t>
            </w:r>
            <w:r>
              <w:rPr>
                <w:rFonts w:hint="eastAsia"/>
                <w:sz w:val="24"/>
                <w:szCs w:val="24"/>
                <w:lang w:eastAsia="zh-CN"/>
              </w:rPr>
              <w:t>、</w:t>
            </w:r>
            <w:r>
              <w:rPr>
                <w:rFonts w:hint="eastAsia"/>
                <w:sz w:val="24"/>
                <w:szCs w:val="24"/>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36"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982"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7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636" w:type="dxa"/>
            <w:vAlign w:val="top"/>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r>
              <w:rPr>
                <w:rFonts w:hint="eastAsia" w:ascii="宋体" w:hAnsi="宋体"/>
                <w:szCs w:val="21"/>
                <w:lang w:val="en-US" w:eastAsia="zh-CN"/>
              </w:rPr>
              <w:t>-3日</w:t>
            </w:r>
          </w:p>
          <w:p>
            <w:pPr>
              <w:spacing w:line="400" w:lineRule="exact"/>
              <w:rPr>
                <w:szCs w:val="21"/>
              </w:rPr>
            </w:pPr>
            <w:r>
              <w:rPr>
                <w:rFonts w:hint="eastAsia" w:ascii="宋体" w:hAnsi="宋体"/>
                <w:szCs w:val="21"/>
              </w:rPr>
              <w:t>内审组：</w:t>
            </w:r>
            <w:r>
              <w:rPr>
                <w:rFonts w:hint="eastAsia" w:ascii="宋体" w:hAnsi="宋体" w:cs="Times New Roman"/>
                <w:color w:val="000000" w:themeColor="text1"/>
                <w:sz w:val="21"/>
                <w:szCs w:val="21"/>
                <w:lang w:val="en-US" w:eastAsia="zh-CN"/>
              </w:rPr>
              <w:t>姚金莲</w:t>
            </w:r>
            <w:r>
              <w:rPr>
                <w:rFonts w:hint="eastAsia" w:ascii="宋体" w:hAnsi="宋体"/>
                <w:sz w:val="21"/>
                <w:szCs w:val="21"/>
                <w:lang w:eastAsia="zh-CN"/>
              </w:rPr>
              <w:t>（组长）、</w:t>
            </w:r>
            <w:r>
              <w:rPr>
                <w:rFonts w:hint="eastAsia" w:ascii="宋体" w:hAnsi="宋体"/>
                <w:sz w:val="21"/>
                <w:szCs w:val="21"/>
                <w:lang w:val="en-US" w:eastAsia="zh-CN"/>
              </w:rPr>
              <w:t>周正康</w:t>
            </w:r>
            <w:r>
              <w:rPr>
                <w:rFonts w:hint="eastAsia" w:ascii="宋体" w:hAnsi="宋体"/>
                <w:sz w:val="21"/>
                <w:szCs w:val="21"/>
                <w:lang w:eastAsia="zh-CN"/>
              </w:rPr>
              <w:t>（组员）</w:t>
            </w:r>
            <w:r>
              <w:rPr>
                <w:rFonts w:hint="eastAsia"/>
                <w:sz w:val="21"/>
                <w:szCs w:val="21"/>
              </w:rPr>
              <w:t>。</w:t>
            </w:r>
          </w:p>
          <w:p>
            <w:pPr>
              <w:spacing w:line="400" w:lineRule="exact"/>
              <w:rPr>
                <w:rFonts w:ascii="宋体" w:hAnsi="宋体"/>
                <w:szCs w:val="21"/>
              </w:rPr>
            </w:pPr>
            <w:r>
              <w:rPr>
                <w:rFonts w:hint="eastAsia" w:ascii="宋体" w:hAnsi="宋体"/>
                <w:szCs w:val="21"/>
              </w:rPr>
              <w:t>见有：《内审不符合项报告》</w:t>
            </w:r>
            <w:r>
              <w:rPr>
                <w:rFonts w:hint="eastAsia" w:ascii="宋体" w:hAnsi="宋体"/>
                <w:szCs w:val="21"/>
                <w:lang w:val="en-US" w:eastAsia="zh-CN"/>
              </w:rPr>
              <w:t>1</w:t>
            </w:r>
            <w:r>
              <w:rPr>
                <w:rFonts w:hint="eastAsia" w:ascii="宋体" w:hAnsi="宋体"/>
                <w:szCs w:val="21"/>
              </w:rPr>
              <w:t>份，涉及</w:t>
            </w:r>
            <w:r>
              <w:rPr>
                <w:rFonts w:hint="eastAsia" w:ascii="宋体" w:hAnsi="宋体"/>
                <w:szCs w:val="21"/>
                <w:lang w:val="en-US" w:eastAsia="zh-CN"/>
              </w:rPr>
              <w:t>销售部</w:t>
            </w:r>
            <w:bookmarkStart w:id="1" w:name="_GoBack"/>
            <w:bookmarkEnd w:id="1"/>
            <w:r>
              <w:rPr>
                <w:rFonts w:hint="eastAsia" w:ascii="宋体" w:hAnsi="宋体"/>
                <w:szCs w:val="21"/>
                <w:lang w:val="en-US" w:eastAsia="zh-CN"/>
              </w:rPr>
              <w:t>ES8.1未查见对顾客相关方施加环境安全影响的证据</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982" w:type="dxa"/>
          </w:tcPr>
          <w:p>
            <w:pPr>
              <w:adjustRightInd w:val="0"/>
              <w:snapToGrid w:val="0"/>
              <w:rPr>
                <w:rFonts w:ascii="宋体" w:hAnsi="宋体" w:cs="宋体"/>
                <w:szCs w:val="21"/>
              </w:rPr>
            </w:pPr>
            <w:r>
              <w:rPr>
                <w:rFonts w:hint="eastAsia" w:ascii="宋体" w:hAnsi="宋体"/>
                <w:szCs w:val="21"/>
              </w:rPr>
              <w:t>Q/S:</w:t>
            </w:r>
            <w:r>
              <w:rPr>
                <w:rFonts w:hint="eastAsia" w:ascii="宋体" w:hAnsi="宋体" w:cs="宋体"/>
                <w:szCs w:val="21"/>
              </w:rPr>
              <w:t>9.2</w:t>
            </w:r>
          </w:p>
          <w:p>
            <w:pPr>
              <w:spacing w:line="440" w:lineRule="exact"/>
              <w:jc w:val="center"/>
              <w:rPr>
                <w:rFonts w:ascii="宋体" w:hAnsi="宋体"/>
                <w:szCs w:val="21"/>
              </w:rPr>
            </w:pPr>
          </w:p>
        </w:tc>
        <w:tc>
          <w:tcPr>
            <w:tcW w:w="7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636" w:type="dxa"/>
            <w:vAlign w:val="to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日由总经</w:t>
            </w:r>
            <w:r>
              <w:rPr>
                <w:rFonts w:hint="eastAsia" w:ascii="宋体" w:hAnsi="宋体"/>
                <w:sz w:val="21"/>
                <w:szCs w:val="21"/>
              </w:rPr>
              <w:t>理</w:t>
            </w:r>
            <w:r>
              <w:rPr>
                <w:rFonts w:hint="eastAsia" w:ascii="宋体" w:hAnsi="宋体"/>
                <w:sz w:val="21"/>
                <w:szCs w:val="21"/>
                <w:lang w:val="en-US" w:eastAsia="zh-CN"/>
              </w:rPr>
              <w:t>冯展</w:t>
            </w:r>
            <w:r>
              <w:rPr>
                <w:rFonts w:hint="eastAsia" w:ascii="宋体" w:hAnsi="宋体"/>
                <w:sz w:val="21"/>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hint="eastAsia" w:ascii="宋体" w:hAnsi="宋体"/>
                <w:kern w:val="0"/>
                <w:sz w:val="21"/>
                <w:szCs w:val="21"/>
              </w:rPr>
            </w:pPr>
          </w:p>
          <w:p>
            <w:pPr>
              <w:spacing w:line="460" w:lineRule="exact"/>
              <w:ind w:firstLine="420" w:firstLineChars="200"/>
              <w:rPr>
                <w:rFonts w:hint="eastAsia" w:ascii="宋体" w:hAnsi="宋体"/>
                <w:kern w:val="0"/>
                <w:sz w:val="21"/>
                <w:szCs w:val="21"/>
              </w:rPr>
            </w:pPr>
          </w:p>
          <w:p>
            <w:pPr>
              <w:spacing w:line="460" w:lineRule="exact"/>
              <w:rPr>
                <w:rFonts w:hint="eastAsia" w:ascii="宋体" w:hAnsi="宋体"/>
                <w:kern w:val="0"/>
                <w:sz w:val="21"/>
                <w:szCs w:val="21"/>
              </w:rPr>
            </w:pPr>
            <w:r>
              <w:rPr>
                <w:rFonts w:hint="eastAsia" w:ascii="宋体" w:hAnsi="宋体"/>
                <w:kern w:val="0"/>
                <w:sz w:val="21"/>
                <w:szCs w:val="21"/>
              </w:rPr>
              <w:t>提出以下改进内容：1、组织各部门负责人对GB/T19001-2016、GB/T24001-2016、</w:t>
            </w:r>
            <w:r>
              <w:rPr>
                <w:rFonts w:hint="eastAsia" w:ascii="宋体" w:hAnsi="宋体"/>
                <w:kern w:val="0"/>
                <w:sz w:val="21"/>
                <w:szCs w:val="21"/>
                <w:lang w:eastAsia="zh-CN"/>
              </w:rPr>
              <w:t>GB/T2020-2020</w:t>
            </w:r>
            <w:r>
              <w:rPr>
                <w:rFonts w:hint="eastAsia" w:ascii="宋体" w:hAnsi="宋体"/>
                <w:kern w:val="0"/>
                <w:sz w:val="21"/>
                <w:szCs w:val="21"/>
              </w:rPr>
              <w:t>标准及公司体系文件再次进行培训；</w:t>
            </w:r>
          </w:p>
          <w:p>
            <w:pPr>
              <w:spacing w:line="460" w:lineRule="exact"/>
              <w:rPr>
                <w:rFonts w:ascii="宋体" w:hAnsi="宋体"/>
                <w:kern w:val="0"/>
                <w:szCs w:val="21"/>
                <w:u w:val="single"/>
              </w:rPr>
            </w:pPr>
            <w:r>
              <w:rPr>
                <w:rFonts w:hint="eastAsia" w:ascii="宋体" w:hAnsi="宋体"/>
                <w:kern w:val="0"/>
                <w:sz w:val="21"/>
                <w:szCs w:val="21"/>
                <w:lang w:val="en-US" w:eastAsia="zh-CN"/>
              </w:rPr>
              <w:t>2、</w:t>
            </w:r>
            <w:r>
              <w:rPr>
                <w:rFonts w:hint="eastAsia" w:ascii="宋体" w:hAnsi="宋体"/>
                <w:kern w:val="0"/>
                <w:sz w:val="21"/>
                <w:szCs w:val="21"/>
              </w:rPr>
              <w:t>相关负责人加强项目现场记录的管理</w:t>
            </w:r>
            <w:r>
              <w:rPr>
                <w:rFonts w:hint="eastAsia" w:ascii="宋体" w:hAnsi="宋体"/>
                <w:sz w:val="21"/>
                <w:szCs w:val="21"/>
              </w:rPr>
              <w:t>。</w:t>
            </w:r>
          </w:p>
        </w:tc>
        <w:tc>
          <w:tcPr>
            <w:tcW w:w="982" w:type="dxa"/>
          </w:tcPr>
          <w:p>
            <w:pPr>
              <w:adjustRightInd w:val="0"/>
              <w:snapToGrid w:val="0"/>
              <w:rPr>
                <w:rFonts w:ascii="宋体" w:hAnsi="宋体" w:cs="宋体"/>
                <w:szCs w:val="21"/>
              </w:rPr>
            </w:pPr>
            <w:r>
              <w:rPr>
                <w:rFonts w:hint="eastAsia" w:ascii="宋体" w:hAnsi="宋体"/>
                <w:szCs w:val="21"/>
              </w:rPr>
              <w:t>Q/S:</w:t>
            </w:r>
            <w:r>
              <w:rPr>
                <w:rFonts w:hint="eastAsia" w:ascii="宋体" w:hAnsi="宋体" w:cs="宋体"/>
                <w:szCs w:val="21"/>
              </w:rPr>
              <w:t>9.3</w:t>
            </w:r>
          </w:p>
          <w:p>
            <w:pPr>
              <w:spacing w:line="440" w:lineRule="exact"/>
              <w:jc w:val="center"/>
              <w:rPr>
                <w:rFonts w:ascii="宋体" w:hAnsi="宋体"/>
                <w:szCs w:val="21"/>
              </w:rPr>
            </w:pPr>
          </w:p>
        </w:tc>
        <w:tc>
          <w:tcPr>
            <w:tcW w:w="796"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687" w:type="dxa"/>
            <w:vAlign w:val="top"/>
          </w:tcPr>
          <w:p>
            <w:pPr>
              <w:spacing w:line="400" w:lineRule="exact"/>
              <w:rPr>
                <w:rFonts w:ascii="宋体" w:hAnsi="宋体"/>
                <w:b w:val="0"/>
                <w:bCs w:val="0"/>
                <w:szCs w:val="21"/>
                <w:highlight w:val="none"/>
              </w:rPr>
            </w:pPr>
            <w:r>
              <w:rPr>
                <w:rFonts w:hint="eastAsia" w:ascii="宋体" w:hAnsi="宋体"/>
                <w:b w:val="0"/>
                <w:bCs w:val="0"/>
                <w:szCs w:val="21"/>
                <w:highlight w:val="none"/>
              </w:rPr>
              <w:t>相关法规</w:t>
            </w:r>
          </w:p>
          <w:p>
            <w:pPr>
              <w:spacing w:line="400" w:lineRule="exact"/>
              <w:rPr>
                <w:rFonts w:ascii="宋体" w:hAnsi="宋体"/>
                <w:b w:val="0"/>
                <w:bCs w:val="0"/>
                <w:szCs w:val="21"/>
                <w:highlight w:val="none"/>
              </w:rPr>
            </w:pPr>
          </w:p>
          <w:p>
            <w:pPr>
              <w:spacing w:line="400" w:lineRule="exact"/>
              <w:rPr>
                <w:rFonts w:ascii="宋体" w:hAnsi="宋体"/>
                <w:b w:val="0"/>
                <w:bCs w:val="0"/>
                <w:szCs w:val="21"/>
                <w:highlight w:val="none"/>
              </w:rPr>
            </w:pPr>
          </w:p>
          <w:p>
            <w:pPr>
              <w:spacing w:line="400" w:lineRule="exact"/>
              <w:rPr>
                <w:rFonts w:ascii="宋体" w:hAnsi="宋体"/>
                <w:b w:val="0"/>
                <w:bCs w:val="0"/>
                <w:szCs w:val="21"/>
                <w:highlight w:val="none"/>
              </w:rPr>
            </w:pPr>
            <w:r>
              <w:rPr>
                <w:rFonts w:hint="eastAsia" w:ascii="宋体" w:hAnsi="宋体"/>
                <w:b w:val="0"/>
                <w:bCs w:val="0"/>
                <w:szCs w:val="21"/>
                <w:highlight w:val="none"/>
              </w:rPr>
              <w:t>环评报告及环评验收</w:t>
            </w:r>
          </w:p>
          <w:p>
            <w:pPr>
              <w:spacing w:line="400" w:lineRule="exact"/>
              <w:rPr>
                <w:b w:val="0"/>
                <w:bCs w:val="0"/>
                <w:szCs w:val="21"/>
                <w:highlight w:val="none"/>
              </w:rPr>
            </w:pPr>
            <w:r>
              <w:rPr>
                <w:rFonts w:hint="eastAsia"/>
                <w:b w:val="0"/>
                <w:bCs w:val="0"/>
                <w:szCs w:val="21"/>
                <w:highlight w:val="none"/>
              </w:rPr>
              <w:t>安评报告及安评验收</w:t>
            </w:r>
          </w:p>
          <w:p>
            <w:pPr>
              <w:spacing w:line="400" w:lineRule="exact"/>
              <w:rPr>
                <w:rFonts w:hint="eastAsia"/>
                <w:b w:val="0"/>
                <w:bCs w:val="0"/>
                <w:szCs w:val="21"/>
                <w:highlight w:val="none"/>
              </w:rPr>
            </w:pPr>
          </w:p>
          <w:p>
            <w:pPr>
              <w:spacing w:line="400" w:lineRule="exact"/>
              <w:rPr>
                <w:b w:val="0"/>
                <w:bCs w:val="0"/>
                <w:szCs w:val="21"/>
                <w:highlight w:val="none"/>
              </w:rPr>
            </w:pPr>
            <w:r>
              <w:rPr>
                <w:rFonts w:hint="eastAsia"/>
                <w:b w:val="0"/>
                <w:bCs w:val="0"/>
                <w:szCs w:val="21"/>
                <w:highlight w:val="none"/>
              </w:rPr>
              <w:t>执行的产品标准（QMS）</w:t>
            </w:r>
          </w:p>
          <w:p>
            <w:pPr>
              <w:spacing w:line="400" w:lineRule="exact"/>
              <w:rPr>
                <w:b w:val="0"/>
                <w:bCs w:val="0"/>
                <w:szCs w:val="21"/>
                <w:highlight w:val="none"/>
              </w:rPr>
            </w:pPr>
          </w:p>
          <w:p>
            <w:pPr>
              <w:pStyle w:val="3"/>
              <w:rPr>
                <w:b w:val="0"/>
                <w:bCs w:val="0"/>
                <w:szCs w:val="21"/>
                <w:highlight w:val="none"/>
              </w:rPr>
            </w:pPr>
          </w:p>
          <w:p>
            <w:pPr>
              <w:spacing w:line="400" w:lineRule="exact"/>
              <w:rPr>
                <w:b w:val="0"/>
                <w:bCs w:val="0"/>
                <w:szCs w:val="21"/>
                <w:highlight w:val="none"/>
              </w:rPr>
            </w:pPr>
            <w:r>
              <w:rPr>
                <w:rFonts w:hint="eastAsia"/>
                <w:b w:val="0"/>
                <w:bCs w:val="0"/>
                <w:szCs w:val="21"/>
                <w:highlight w:val="none"/>
              </w:rPr>
              <w:t>执行的排污标准（EMS）</w:t>
            </w:r>
          </w:p>
          <w:p>
            <w:pPr>
              <w:spacing w:line="400" w:lineRule="exact"/>
              <w:rPr>
                <w:b w:val="0"/>
                <w:bCs w:val="0"/>
                <w:szCs w:val="21"/>
                <w:highlight w:val="none"/>
              </w:rPr>
            </w:pPr>
          </w:p>
          <w:p>
            <w:pPr>
              <w:spacing w:line="400" w:lineRule="exact"/>
              <w:rPr>
                <w:b w:val="0"/>
                <w:bCs w:val="0"/>
                <w:szCs w:val="21"/>
                <w:highlight w:val="none"/>
              </w:rPr>
            </w:pPr>
            <w:r>
              <w:rPr>
                <w:rFonts w:hint="eastAsia"/>
                <w:b w:val="0"/>
                <w:bCs w:val="0"/>
                <w:szCs w:val="21"/>
                <w:highlight w:val="none"/>
              </w:rPr>
              <w:t>执行的安全法规（OHSMS）</w:t>
            </w:r>
          </w:p>
          <w:p>
            <w:pPr>
              <w:spacing w:line="400" w:lineRule="exact"/>
              <w:rPr>
                <w:rFonts w:hint="eastAsia"/>
                <w:b w:val="0"/>
                <w:bCs w:val="0"/>
                <w:szCs w:val="21"/>
                <w:highlight w:val="none"/>
              </w:rPr>
            </w:pPr>
          </w:p>
          <w:p>
            <w:pPr>
              <w:spacing w:line="400" w:lineRule="exact"/>
              <w:rPr>
                <w:b w:val="0"/>
                <w:bCs w:val="0"/>
                <w:szCs w:val="21"/>
                <w:highlight w:val="none"/>
              </w:rPr>
            </w:pPr>
            <w:r>
              <w:rPr>
                <w:rFonts w:hint="eastAsia"/>
                <w:b w:val="0"/>
                <w:bCs w:val="0"/>
                <w:szCs w:val="21"/>
                <w:highlight w:val="none"/>
              </w:rPr>
              <w:t xml:space="preserve">合规性评价报告 </w:t>
            </w:r>
          </w:p>
          <w:p>
            <w:pPr>
              <w:spacing w:line="400" w:lineRule="exact"/>
              <w:rPr>
                <w:b w:val="0"/>
                <w:bCs w:val="0"/>
                <w:szCs w:val="21"/>
                <w:highlight w:val="none"/>
              </w:rPr>
            </w:pPr>
          </w:p>
          <w:p>
            <w:pPr>
              <w:spacing w:line="400" w:lineRule="exact"/>
              <w:rPr>
                <w:b w:val="0"/>
                <w:bCs w:val="0"/>
                <w:szCs w:val="21"/>
                <w:highlight w:val="none"/>
              </w:rPr>
            </w:pPr>
            <w:r>
              <w:rPr>
                <w:rFonts w:hint="eastAsia"/>
                <w:b w:val="0"/>
                <w:bCs w:val="0"/>
                <w:szCs w:val="21"/>
                <w:highlight w:val="none"/>
              </w:rPr>
              <w:t>环境相关监测报告（EMS）</w:t>
            </w:r>
          </w:p>
          <w:p>
            <w:pPr>
              <w:spacing w:line="400" w:lineRule="exact"/>
              <w:rPr>
                <w:b w:val="0"/>
                <w:bCs w:val="0"/>
                <w:szCs w:val="21"/>
                <w:highlight w:val="none"/>
              </w:rPr>
            </w:pPr>
            <w:r>
              <w:rPr>
                <w:rFonts w:hint="eastAsia"/>
                <w:b w:val="0"/>
                <w:bCs w:val="0"/>
                <w:szCs w:val="21"/>
                <w:highlight w:val="none"/>
              </w:rPr>
              <w:t>职业健康相关监测报告（OHSMS）</w:t>
            </w:r>
          </w:p>
          <w:p>
            <w:pPr>
              <w:spacing w:line="400" w:lineRule="exact"/>
              <w:rPr>
                <w:rFonts w:ascii="宋体" w:hAnsi="宋体" w:eastAsia="宋体" w:cs="Times New Roman"/>
                <w:b w:val="0"/>
                <w:bCs w:val="0"/>
                <w:kern w:val="2"/>
                <w:sz w:val="21"/>
                <w:szCs w:val="21"/>
                <w:highlight w:val="none"/>
                <w:lang w:val="en-US" w:eastAsia="zh-CN" w:bidi="ar-SA"/>
              </w:rPr>
            </w:pPr>
            <w:r>
              <w:rPr>
                <w:rFonts w:hint="eastAsia"/>
                <w:b w:val="0"/>
                <w:bCs w:val="0"/>
                <w:szCs w:val="21"/>
                <w:highlight w:val="none"/>
              </w:rPr>
              <w:t>产品质量监督抽查情况（QMS）</w:t>
            </w:r>
          </w:p>
        </w:tc>
        <w:tc>
          <w:tcPr>
            <w:tcW w:w="9636" w:type="dxa"/>
            <w:vAlign w:val="top"/>
          </w:tcPr>
          <w:p>
            <w:pPr>
              <w:spacing w:line="400" w:lineRule="exact"/>
              <w:rPr>
                <w:rFonts w:hint="eastAsia" w:ascii="宋体" w:hAnsi="宋体"/>
                <w:b w:val="0"/>
                <w:bCs w:val="0"/>
                <w:szCs w:val="21"/>
              </w:rPr>
            </w:pPr>
            <w:r>
              <w:rPr>
                <w:rFonts w:hint="eastAsia" w:ascii="宋体" w:hAnsi="宋体"/>
                <w:b w:val="0"/>
                <w:bCs w:val="0"/>
                <w:szCs w:val="21"/>
              </w:rPr>
              <w:t>中华人民共和国劳动法、</w:t>
            </w:r>
            <w:r>
              <w:rPr>
                <w:rFonts w:ascii="宋体" w:hAnsi="宋体" w:cs="Arial"/>
                <w:b w:val="0"/>
                <w:bCs w:val="0"/>
                <w:color w:val="000000"/>
                <w:szCs w:val="21"/>
                <w:shd w:val="clear" w:color="auto" w:fill="FFFFFF"/>
              </w:rPr>
              <w:t>中华人民共和国产品质量法</w:t>
            </w:r>
            <w:r>
              <w:rPr>
                <w:rFonts w:hint="eastAsia" w:ascii="宋体" w:hAnsi="宋体" w:cs="Arial"/>
                <w:b w:val="0"/>
                <w:bCs w:val="0"/>
                <w:color w:val="000000"/>
                <w:szCs w:val="21"/>
                <w:shd w:val="clear" w:color="auto" w:fill="FFFFFF"/>
              </w:rPr>
              <w:t>、中华人民共和国消费者权益保护法</w:t>
            </w:r>
            <w:r>
              <w:rPr>
                <w:rFonts w:hint="eastAsia" w:ascii="宋体" w:hAnsi="宋体" w:cs="Arial"/>
                <w:b w:val="0"/>
                <w:bCs w:val="0"/>
                <w:color w:val="000000"/>
                <w:szCs w:val="21"/>
                <w:shd w:val="clear" w:color="auto" w:fill="FFFFFF"/>
                <w:lang w:eastAsia="zh-CN"/>
              </w:rPr>
              <w:t>、</w:t>
            </w:r>
            <w:r>
              <w:rPr>
                <w:rFonts w:hint="eastAsia"/>
                <w:b w:val="0"/>
                <w:bCs w:val="0"/>
                <w:sz w:val="20"/>
                <w:lang w:eastAsia="zh-CN"/>
              </w:rPr>
              <w:t>中华人民共和国劳动合同法、中华人民共和国民法典</w:t>
            </w:r>
            <w:r>
              <w:rPr>
                <w:rFonts w:hint="eastAsia" w:ascii="宋体" w:hAnsi="宋体"/>
                <w:b w:val="0"/>
                <w:bCs w:val="0"/>
                <w:szCs w:val="21"/>
              </w:rPr>
              <w:t>等</w:t>
            </w:r>
          </w:p>
          <w:p>
            <w:pPr>
              <w:spacing w:line="400" w:lineRule="exact"/>
              <w:rPr>
                <w:rFonts w:hint="eastAsia" w:ascii="宋体" w:hAnsi="宋体"/>
                <w:b w:val="0"/>
                <w:bCs w:val="0"/>
                <w:szCs w:val="21"/>
                <w:highlight w:val="none"/>
              </w:rPr>
            </w:pPr>
          </w:p>
          <w:p>
            <w:pPr>
              <w:spacing w:line="400" w:lineRule="exact"/>
              <w:rPr>
                <w:rFonts w:ascii="宋体" w:hAnsi="宋体"/>
                <w:b w:val="0"/>
                <w:bCs w:val="0"/>
                <w:szCs w:val="21"/>
                <w:highlight w:val="none"/>
              </w:rPr>
            </w:pPr>
            <w:r>
              <w:rPr>
                <w:rFonts w:hint="eastAsia" w:ascii="宋体" w:hAnsi="宋体"/>
                <w:b w:val="0"/>
                <w:bCs w:val="0"/>
                <w:szCs w:val="21"/>
                <w:highlight w:val="none"/>
              </w:rPr>
              <w:t>不适用</w:t>
            </w:r>
          </w:p>
          <w:p>
            <w:pPr>
              <w:spacing w:line="400" w:lineRule="exact"/>
              <w:rPr>
                <w:rFonts w:ascii="宋体" w:hAnsi="宋体"/>
                <w:b w:val="0"/>
                <w:bCs w:val="0"/>
                <w:szCs w:val="21"/>
                <w:highlight w:val="none"/>
              </w:rPr>
            </w:pPr>
            <w:r>
              <w:rPr>
                <w:rFonts w:hint="eastAsia" w:ascii="宋体" w:hAnsi="宋体"/>
                <w:b w:val="0"/>
                <w:bCs w:val="0"/>
                <w:szCs w:val="21"/>
                <w:highlight w:val="none"/>
              </w:rPr>
              <w:t>不适用</w:t>
            </w:r>
          </w:p>
          <w:p>
            <w:pPr>
              <w:spacing w:line="400" w:lineRule="exact"/>
              <w:ind w:firstLine="420" w:firstLineChars="200"/>
              <w:rPr>
                <w:rFonts w:ascii="宋体" w:hAnsi="宋体"/>
                <w:b w:val="0"/>
                <w:bCs w:val="0"/>
                <w:szCs w:val="21"/>
              </w:rPr>
            </w:pPr>
          </w:p>
          <w:p>
            <w:pPr>
              <w:spacing w:line="400" w:lineRule="exact"/>
              <w:jc w:val="left"/>
              <w:rPr>
                <w:rFonts w:ascii="宋体" w:hAnsi="宋体"/>
                <w:b w:val="0"/>
                <w:bCs w:val="0"/>
                <w:szCs w:val="21"/>
                <w:highlight w:val="none"/>
              </w:rPr>
            </w:pPr>
            <w:r>
              <w:rPr>
                <w:rFonts w:hint="eastAsia" w:ascii="宋体" w:hAnsi="宋体" w:eastAsia="宋体" w:cs="宋体"/>
                <w:b w:val="0"/>
                <w:bCs w:val="0"/>
                <w:color w:val="000000"/>
                <w:kern w:val="2"/>
                <w:sz w:val="21"/>
                <w:szCs w:val="21"/>
                <w:highlight w:val="none"/>
                <w:lang w:val="en-US" w:eastAsia="zh-CN" w:bidi="ar-SA"/>
              </w:rPr>
              <w:t>人力资源服务规范 第8部分：培训服务、人力资源劳务派遣服务规范、人力资源服务规范 第12部分：劳务派遣、劳务派遣暂行规定、人力资源派遣服务规范。</w:t>
            </w:r>
          </w:p>
          <w:p>
            <w:pPr>
              <w:rPr>
                <w:rFonts w:ascii="宋体" w:hAnsi="宋体"/>
                <w:b w:val="0"/>
                <w:bCs w:val="0"/>
                <w:szCs w:val="21"/>
                <w:highlight w:val="none"/>
              </w:rPr>
            </w:pPr>
          </w:p>
          <w:p>
            <w:pPr>
              <w:rPr>
                <w:rFonts w:hint="eastAsia" w:ascii="宋体" w:hAnsi="宋体"/>
                <w:b w:val="0"/>
                <w:bCs w:val="0"/>
                <w:szCs w:val="21"/>
                <w:highlight w:val="none"/>
              </w:rPr>
            </w:pPr>
          </w:p>
          <w:p>
            <w:pPr>
              <w:rPr>
                <w:rFonts w:ascii="宋体" w:hAnsi="宋体"/>
                <w:b w:val="0"/>
                <w:bCs w:val="0"/>
                <w:szCs w:val="21"/>
                <w:highlight w:val="none"/>
              </w:rPr>
            </w:pPr>
          </w:p>
          <w:p>
            <w:pPr>
              <w:rPr>
                <w:rFonts w:ascii="宋体" w:hAnsi="宋体"/>
                <w:b w:val="0"/>
                <w:bCs w:val="0"/>
                <w:szCs w:val="21"/>
                <w:highlight w:val="none"/>
              </w:rPr>
            </w:pPr>
          </w:p>
          <w:p>
            <w:pPr>
              <w:spacing w:line="400" w:lineRule="exact"/>
              <w:rPr>
                <w:b w:val="0"/>
                <w:bCs w:val="0"/>
                <w:szCs w:val="21"/>
                <w:highlight w:val="none"/>
              </w:rPr>
            </w:pPr>
            <w:r>
              <w:rPr>
                <w:rFonts w:hint="eastAsia" w:ascii="宋体" w:hAnsi="宋体"/>
                <w:b w:val="0"/>
                <w:bCs w:val="0"/>
                <w:szCs w:val="21"/>
                <w:highlight w:val="none"/>
              </w:rPr>
              <w:t>中华人民共和国安全消防法、</w:t>
            </w:r>
            <w:r>
              <w:rPr>
                <w:rFonts w:hint="eastAsia" w:ascii="宋体" w:hAnsi="宋体"/>
                <w:b w:val="0"/>
                <w:bCs w:val="0"/>
                <w:color w:val="000000"/>
                <w:szCs w:val="21"/>
                <w:highlight w:val="none"/>
              </w:rPr>
              <w:t>中华人民共和国劳动合同法、</w:t>
            </w:r>
            <w:r>
              <w:rPr>
                <w:rFonts w:hint="eastAsia" w:ascii="宋体" w:hAnsi="宋体" w:cs="宋体"/>
                <w:b w:val="0"/>
                <w:bCs w:val="0"/>
                <w:color w:val="000000"/>
                <w:szCs w:val="21"/>
                <w:highlight w:val="none"/>
              </w:rPr>
              <w:t>中华人民共和国安全生产法等</w:t>
            </w:r>
          </w:p>
          <w:p>
            <w:pPr>
              <w:spacing w:line="400" w:lineRule="exact"/>
              <w:rPr>
                <w:b w:val="0"/>
                <w:bCs w:val="0"/>
                <w:szCs w:val="21"/>
                <w:highlight w:val="none"/>
              </w:rPr>
            </w:pPr>
          </w:p>
          <w:p>
            <w:pPr>
              <w:spacing w:line="400" w:lineRule="exact"/>
              <w:rPr>
                <w:b w:val="0"/>
                <w:bCs w:val="0"/>
                <w:szCs w:val="21"/>
                <w:highlight w:val="none"/>
              </w:rPr>
            </w:pPr>
            <w:r>
              <w:rPr>
                <w:rFonts w:hint="eastAsia"/>
                <w:b w:val="0"/>
                <w:bCs w:val="0"/>
                <w:szCs w:val="21"/>
                <w:highlight w:val="none"/>
              </w:rPr>
              <w:t>20</w:t>
            </w:r>
            <w:r>
              <w:rPr>
                <w:rFonts w:hint="eastAsia"/>
                <w:b w:val="0"/>
                <w:bCs w:val="0"/>
                <w:szCs w:val="21"/>
                <w:highlight w:val="none"/>
                <w:lang w:val="en-US" w:eastAsia="zh-CN"/>
              </w:rPr>
              <w:t>20</w:t>
            </w:r>
            <w:r>
              <w:rPr>
                <w:rFonts w:hint="eastAsia"/>
                <w:b w:val="0"/>
                <w:bCs w:val="0"/>
                <w:szCs w:val="21"/>
                <w:highlight w:val="none"/>
              </w:rPr>
              <w:t>年</w:t>
            </w:r>
            <w:r>
              <w:rPr>
                <w:rFonts w:hint="eastAsia"/>
                <w:b w:val="0"/>
                <w:bCs w:val="0"/>
                <w:szCs w:val="21"/>
                <w:highlight w:val="none"/>
                <w:lang w:val="en-US" w:eastAsia="zh-CN"/>
              </w:rPr>
              <w:t>10</w:t>
            </w:r>
            <w:r>
              <w:rPr>
                <w:rFonts w:hint="eastAsia"/>
                <w:b w:val="0"/>
                <w:bCs w:val="0"/>
                <w:szCs w:val="21"/>
                <w:highlight w:val="none"/>
              </w:rPr>
              <w:t>月</w:t>
            </w:r>
            <w:r>
              <w:rPr>
                <w:rFonts w:hint="eastAsia"/>
                <w:b w:val="0"/>
                <w:bCs w:val="0"/>
                <w:szCs w:val="21"/>
                <w:highlight w:val="none"/>
                <w:lang w:val="en-US" w:eastAsia="zh-CN"/>
              </w:rPr>
              <w:t>22</w:t>
            </w:r>
            <w:r>
              <w:rPr>
                <w:rFonts w:hint="eastAsia"/>
                <w:b w:val="0"/>
                <w:bCs w:val="0"/>
                <w:szCs w:val="21"/>
                <w:highlight w:val="none"/>
              </w:rPr>
              <w:t>日进行了合规性评价</w:t>
            </w:r>
          </w:p>
          <w:p>
            <w:pPr>
              <w:spacing w:line="400" w:lineRule="exact"/>
              <w:rPr>
                <w:b w:val="0"/>
                <w:bCs w:val="0"/>
                <w:szCs w:val="21"/>
                <w:highlight w:val="none"/>
              </w:rPr>
            </w:pPr>
          </w:p>
          <w:p>
            <w:pPr>
              <w:spacing w:line="400" w:lineRule="exact"/>
              <w:rPr>
                <w:b w:val="0"/>
                <w:bCs w:val="0"/>
                <w:szCs w:val="21"/>
                <w:highlight w:val="none"/>
              </w:rPr>
            </w:pPr>
            <w:r>
              <w:rPr>
                <w:rFonts w:hint="eastAsia"/>
                <w:b w:val="0"/>
                <w:bCs w:val="0"/>
                <w:szCs w:val="21"/>
                <w:highlight w:val="none"/>
              </w:rPr>
              <w:t>无</w:t>
            </w:r>
          </w:p>
          <w:p>
            <w:pPr>
              <w:spacing w:line="400" w:lineRule="exact"/>
              <w:rPr>
                <w:b w:val="0"/>
                <w:bCs w:val="0"/>
                <w:szCs w:val="21"/>
                <w:highlight w:val="none"/>
              </w:rPr>
            </w:pPr>
            <w:r>
              <w:rPr>
                <w:rFonts w:hint="eastAsia"/>
                <w:b w:val="0"/>
                <w:bCs w:val="0"/>
                <w:szCs w:val="21"/>
                <w:highlight w:val="none"/>
              </w:rPr>
              <w:t>无</w:t>
            </w:r>
          </w:p>
          <w:p>
            <w:pPr>
              <w:spacing w:line="400" w:lineRule="exact"/>
              <w:rPr>
                <w:rFonts w:ascii="宋体" w:hAnsi="宋体" w:eastAsia="宋体" w:cs="Times New Roman"/>
                <w:b w:val="0"/>
                <w:bCs w:val="0"/>
                <w:kern w:val="2"/>
                <w:sz w:val="21"/>
                <w:szCs w:val="21"/>
                <w:highlight w:val="none"/>
                <w:lang w:val="en-US" w:eastAsia="zh-CN" w:bidi="ar-SA"/>
              </w:rPr>
            </w:pPr>
            <w:r>
              <w:rPr>
                <w:rFonts w:hint="eastAsia"/>
                <w:b w:val="0"/>
                <w:bCs w:val="0"/>
                <w:szCs w:val="21"/>
                <w:highlight w:val="none"/>
              </w:rPr>
              <w:t>无质量监督抽查。</w:t>
            </w:r>
          </w:p>
        </w:tc>
        <w:tc>
          <w:tcPr>
            <w:tcW w:w="982" w:type="dxa"/>
            <w:vAlign w:val="top"/>
          </w:tcPr>
          <w:p>
            <w:pPr>
              <w:adjustRightInd w:val="0"/>
              <w:snapToGrid w:val="0"/>
              <w:rPr>
                <w:rFonts w:ascii="宋体" w:hAnsi="宋体" w:cs="宋体"/>
                <w:szCs w:val="21"/>
              </w:rPr>
            </w:pPr>
            <w:r>
              <w:rPr>
                <w:rFonts w:hint="eastAsia" w:ascii="宋体" w:hAnsi="宋体"/>
                <w:szCs w:val="21"/>
              </w:rPr>
              <w:t>Q/S:6.1.3、9.1.2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eastAsia="宋体" w:cs="Times New Roman"/>
                <w:kern w:val="2"/>
                <w:sz w:val="21"/>
                <w:szCs w:val="21"/>
                <w:lang w:val="en-US" w:eastAsia="zh-CN" w:bidi="ar-SA"/>
              </w:rPr>
            </w:pPr>
          </w:p>
        </w:tc>
        <w:tc>
          <w:tcPr>
            <w:tcW w:w="796" w:type="dxa"/>
            <w:vAlign w:val="top"/>
          </w:tcPr>
          <w:p>
            <w:pPr>
              <w:spacing w:line="400" w:lineRule="exact"/>
            </w:pPr>
            <w:r>
              <w:rPr>
                <w:rFonts w:hint="eastAsia"/>
              </w:rPr>
              <w:t>符合</w:t>
            </w: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rPr>
                <w:lang w:val="en-US" w:eastAsia="zh-CN"/>
              </w:rPr>
            </w:pPr>
          </w:p>
          <w:p>
            <w:pPr>
              <w:pStyle w:val="3"/>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工艺流程</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rFonts w:hint="eastAsia" w:ascii="Times New Roman" w:hAnsi="Times New Roman" w:eastAsia="宋体" w:cs="Times New Roman"/>
                <w:kern w:val="2"/>
                <w:sz w:val="21"/>
                <w:szCs w:val="21"/>
                <w:lang w:val="en-US" w:eastAsia="zh-CN" w:bidi="ar-SA"/>
              </w:rPr>
            </w:pPr>
            <w:r>
              <w:rPr>
                <w:rFonts w:hint="eastAsia"/>
                <w:szCs w:val="21"/>
              </w:rPr>
              <w:t>应急管理</w:t>
            </w:r>
          </w:p>
        </w:tc>
        <w:tc>
          <w:tcPr>
            <w:tcW w:w="9636" w:type="dxa"/>
            <w:vAlign w:val="top"/>
          </w:tcPr>
          <w:p>
            <w:pPr>
              <w:tabs>
                <w:tab w:val="left" w:pos="1080"/>
              </w:tabs>
              <w:spacing w:line="400" w:lineRule="exact"/>
              <w:rPr>
                <w:rFonts w:hint="eastAsia" w:ascii="宋体" w:hAnsi="宋体"/>
                <w:szCs w:val="21"/>
                <w:lang w:eastAsia="zh-CN"/>
              </w:rPr>
            </w:pPr>
            <w:r>
              <w:rPr>
                <w:rFonts w:hint="eastAsia" w:ascii="宋体" w:hAnsi="宋体"/>
                <w:szCs w:val="21"/>
                <w:lang w:eastAsia="zh-CN"/>
              </w:rPr>
              <w:t>前期商谈——签订合同——招聘、培训——客户确认——合格录用——跟踪服务</w:t>
            </w:r>
          </w:p>
          <w:p>
            <w:pPr>
              <w:tabs>
                <w:tab w:val="left" w:pos="1080"/>
              </w:tabs>
              <w:spacing w:line="400" w:lineRule="exact"/>
              <w:rPr>
                <w:rFonts w:ascii="宋体" w:hAnsi="宋体"/>
                <w:szCs w:val="21"/>
              </w:rPr>
            </w:pPr>
            <w:r>
              <w:rPr>
                <w:rFonts w:hint="eastAsia" w:ascii="宋体" w:hAnsi="宋体"/>
                <w:szCs w:val="21"/>
                <w:lang w:val="en-US" w:eastAsia="zh-CN"/>
              </w:rPr>
              <w:t>需确认</w:t>
            </w:r>
            <w:r>
              <w:rPr>
                <w:rFonts w:hint="eastAsia" w:ascii="宋体" w:hAnsi="宋体"/>
                <w:szCs w:val="21"/>
                <w:lang w:eastAsia="zh-CN"/>
              </w:rPr>
              <w:t>过程：</w:t>
            </w:r>
            <w:r>
              <w:rPr>
                <w:rFonts w:hint="eastAsia" w:ascii="宋体" w:hAnsi="宋体"/>
                <w:szCs w:val="21"/>
                <w:lang w:val="en-US" w:eastAsia="zh-CN"/>
              </w:rPr>
              <w:t>服务过程</w:t>
            </w:r>
            <w:r>
              <w:rPr>
                <w:rFonts w:hint="eastAsia" w:ascii="宋体" w:hAnsi="宋体"/>
                <w:szCs w:val="21"/>
                <w:lang w:eastAsia="zh-CN"/>
              </w:rPr>
              <w:t>。</w:t>
            </w:r>
          </w:p>
          <w:p>
            <w:pPr>
              <w:tabs>
                <w:tab w:val="left" w:pos="1080"/>
              </w:tabs>
              <w:spacing w:line="400" w:lineRule="exact"/>
              <w:rPr>
                <w:rFonts w:hint="default" w:ascii="宋体" w:hAnsi="宋体" w:eastAsia="宋体"/>
                <w:szCs w:val="21"/>
                <w:lang w:val="en-US" w:eastAsia="zh-CN"/>
              </w:rPr>
            </w:pPr>
            <w:r>
              <w:rPr>
                <w:rFonts w:hint="eastAsia" w:ascii="宋体" w:hAnsi="宋体" w:eastAsia="宋体"/>
                <w:szCs w:val="21"/>
                <w:lang w:val="en-US" w:eastAsia="zh-CN"/>
              </w:rPr>
              <w:t>Q8.3</w:t>
            </w:r>
          </w:p>
          <w:p>
            <w:pPr>
              <w:tabs>
                <w:tab w:val="left" w:pos="1080"/>
              </w:tabs>
              <w:spacing w:line="400" w:lineRule="exact"/>
              <w:rPr>
                <w:rFonts w:hint="eastAsia" w:ascii="宋体" w:hAnsi="宋体"/>
                <w:szCs w:val="21"/>
                <w:highlight w:val="none"/>
                <w:lang w:val="en-US" w:eastAsia="zh-CN"/>
              </w:rPr>
            </w:pPr>
          </w:p>
          <w:p>
            <w:pPr>
              <w:tabs>
                <w:tab w:val="left" w:pos="1080"/>
              </w:tabs>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无</w:t>
            </w:r>
          </w:p>
          <w:p>
            <w:pPr>
              <w:snapToGrid w:val="0"/>
              <w:spacing w:line="280" w:lineRule="exact"/>
              <w:jc w:val="left"/>
              <w:rPr>
                <w:rFonts w:ascii="宋体" w:hAnsi="宋体"/>
                <w:szCs w:val="21"/>
              </w:rPr>
            </w:pPr>
          </w:p>
          <w:p>
            <w:pPr>
              <w:tabs>
                <w:tab w:val="left" w:pos="1080"/>
              </w:tabs>
              <w:spacing w:line="400" w:lineRule="exact"/>
              <w:rPr>
                <w:rFonts w:ascii="宋体" w:hAnsi="宋体"/>
                <w:color w:val="FF0000"/>
                <w:szCs w:val="21"/>
              </w:rPr>
            </w:pPr>
            <w:r>
              <w:rPr>
                <w:rFonts w:hint="eastAsia" w:asciiTheme="minorEastAsia" w:hAnsiTheme="minorEastAsia" w:eastAsiaTheme="minorEastAsia" w:cstheme="minorEastAsia"/>
                <w:b w:val="0"/>
                <w:bCs w:val="0"/>
                <w:sz w:val="21"/>
                <w:szCs w:val="21"/>
              </w:rPr>
              <w:t>触电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潜在火灾</w:t>
            </w:r>
          </w:p>
          <w:p>
            <w:pPr>
              <w:tabs>
                <w:tab w:val="left" w:pos="1080"/>
              </w:tabs>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公司拟定有《火灾、触电应急预案》，</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9月22日进行了消防应急</w:t>
            </w:r>
            <w:r>
              <w:rPr>
                <w:rFonts w:hint="eastAsia" w:ascii="宋体" w:hAnsi="宋体"/>
                <w:szCs w:val="21"/>
                <w:highlight w:val="none"/>
              </w:rPr>
              <w:t>演习。</w:t>
            </w:r>
          </w:p>
        </w:tc>
        <w:tc>
          <w:tcPr>
            <w:tcW w:w="982" w:type="dxa"/>
            <w:vAlign w:val="top"/>
          </w:tcPr>
          <w:p>
            <w:pPr>
              <w:adjustRightInd w:val="0"/>
              <w:snapToGrid w:val="0"/>
              <w:rPr>
                <w:rFonts w:ascii="宋体" w:hAnsi="宋体"/>
                <w:szCs w:val="21"/>
              </w:rPr>
            </w:pPr>
            <w:r>
              <w:rPr>
                <w:rFonts w:hint="eastAsia" w:ascii="宋体" w:hAnsi="宋体"/>
                <w:szCs w:val="21"/>
              </w:rPr>
              <w:t>Q/S:8.1、8.2;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eastAsia="宋体" w:cs="Times New Roman"/>
                <w:kern w:val="2"/>
                <w:sz w:val="21"/>
                <w:szCs w:val="21"/>
                <w:lang w:val="en-US" w:eastAsia="zh-CN" w:bidi="ar-SA"/>
              </w:rPr>
            </w:pPr>
            <w:r>
              <w:rPr>
                <w:rFonts w:hint="eastAsia" w:ascii="宋体" w:hAnsi="宋体"/>
                <w:szCs w:val="21"/>
              </w:rPr>
              <w:t>Q8.3</w:t>
            </w:r>
          </w:p>
        </w:tc>
        <w:tc>
          <w:tcPr>
            <w:tcW w:w="796" w:type="dxa"/>
            <w:vAlign w:val="top"/>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636" w:type="dxa"/>
          </w:tcPr>
          <w:p>
            <w:pPr>
              <w:spacing w:line="400" w:lineRule="exact"/>
            </w:pP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Q8.3</w:t>
            </w:r>
          </w:p>
        </w:tc>
        <w:tc>
          <w:tcPr>
            <w:tcW w:w="796" w:type="dxa"/>
            <w:vAlign w:val="top"/>
          </w:tcPr>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636" w:type="dxa"/>
          </w:tcPr>
          <w:p>
            <w:pPr>
              <w:spacing w:line="400" w:lineRule="exact"/>
              <w:rPr>
                <w:rFonts w:ascii="宋体" w:hAnsi="宋体"/>
                <w:szCs w:val="21"/>
              </w:rPr>
            </w:pPr>
            <w:r>
              <w:rPr>
                <w:rFonts w:hint="eastAsia" w:ascii="宋体" w:hAnsi="宋体"/>
                <w:szCs w:val="21"/>
                <w:lang w:val="en-US" w:eastAsia="zh-CN"/>
              </w:rPr>
              <w:t>15</w:t>
            </w:r>
            <w:r>
              <w:rPr>
                <w:rFonts w:hint="eastAsia" w:ascii="宋体" w:hAnsi="宋体"/>
                <w:szCs w:val="21"/>
              </w:rPr>
              <w:t>人</w:t>
            </w:r>
          </w:p>
          <w:p>
            <w:pPr>
              <w:spacing w:line="400" w:lineRule="exact"/>
              <w:rPr>
                <w:rFonts w:hint="eastAsia" w:ascii="宋体" w:hAnsi="宋体" w:eastAsia="宋体"/>
                <w:szCs w:val="21"/>
                <w:lang w:eastAsia="zh-CN"/>
              </w:rPr>
            </w:pP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Q/S:7.2</w:t>
            </w:r>
          </w:p>
        </w:tc>
        <w:tc>
          <w:tcPr>
            <w:tcW w:w="796"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687" w:type="dxa"/>
          </w:tcPr>
          <w:p>
            <w:pPr>
              <w:keepNext w:val="0"/>
              <w:keepLines w:val="0"/>
              <w:pageBreakBefore w:val="0"/>
              <w:widowControl w:val="0"/>
              <w:kinsoku/>
              <w:wordWrap/>
              <w:overflowPunct/>
              <w:topLinePunct w:val="0"/>
              <w:bidi w:val="0"/>
              <w:snapToGrid/>
              <w:spacing w:line="240" w:lineRule="auto"/>
              <w:textAlignment w:val="auto"/>
              <w:rPr>
                <w:rFonts w:hint="eastAsia"/>
              </w:rPr>
            </w:pPr>
            <w:r>
              <w:rPr>
                <w:rFonts w:hint="eastAsia" w:ascii="宋体" w:hAnsi="宋体"/>
                <w:szCs w:val="21"/>
              </w:rPr>
              <w:t>主要生产设备</w:t>
            </w:r>
          </w:p>
          <w:p>
            <w:pPr>
              <w:pStyle w:val="2"/>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库房</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特种设备</w:t>
            </w:r>
          </w:p>
          <w:p>
            <w:pPr>
              <w:keepNext w:val="0"/>
              <w:keepLines w:val="0"/>
              <w:pageBreakBefore w:val="0"/>
              <w:widowControl w:val="0"/>
              <w:kinsoku/>
              <w:wordWrap/>
              <w:overflowPunct/>
              <w:topLinePunct w:val="0"/>
              <w:bidi w:val="0"/>
              <w:snapToGrid/>
              <w:spacing w:line="240" w:lineRule="auto"/>
              <w:textAlignment w:val="auto"/>
              <w:rPr>
                <w:szCs w:val="21"/>
              </w:rPr>
            </w:pPr>
            <w:r>
              <w:rPr>
                <w:rFonts w:hint="eastAsia"/>
                <w:szCs w:val="21"/>
              </w:rPr>
              <w:t>环保设施（EMS）</w:t>
            </w:r>
          </w:p>
          <w:p>
            <w:pPr>
              <w:keepNext w:val="0"/>
              <w:keepLines w:val="0"/>
              <w:pageBreakBefore w:val="0"/>
              <w:widowControl w:val="0"/>
              <w:kinsoku/>
              <w:wordWrap/>
              <w:overflowPunct/>
              <w:topLinePunct w:val="0"/>
              <w:bidi w:val="0"/>
              <w:snapToGrid/>
              <w:spacing w:line="240" w:lineRule="auto"/>
              <w:textAlignment w:val="auto"/>
              <w:rPr>
                <w:szCs w:val="21"/>
              </w:rPr>
            </w:pPr>
            <w:r>
              <w:rPr>
                <w:rFonts w:hint="eastAsia"/>
                <w:szCs w:val="21"/>
              </w:rPr>
              <w:t>安全设施（OHSMS）</w:t>
            </w:r>
          </w:p>
          <w:p>
            <w:pPr>
              <w:keepNext w:val="0"/>
              <w:keepLines w:val="0"/>
              <w:pageBreakBefore w:val="0"/>
              <w:widowControl w:val="0"/>
              <w:kinsoku/>
              <w:wordWrap/>
              <w:overflowPunct/>
              <w:topLinePunct w:val="0"/>
              <w:bidi w:val="0"/>
              <w:snapToGrid/>
              <w:spacing w:line="240" w:lineRule="auto"/>
              <w:textAlignment w:val="auto"/>
              <w:rPr>
                <w:szCs w:val="21"/>
              </w:rPr>
            </w:pPr>
            <w:r>
              <w:rPr>
                <w:rFonts w:hint="eastAsia"/>
                <w:szCs w:val="21"/>
              </w:rPr>
              <w:t>主要检测设备及设备的检定/校准（QMS）</w:t>
            </w:r>
          </w:p>
          <w:p>
            <w:pPr>
              <w:keepNext w:val="0"/>
              <w:keepLines w:val="0"/>
              <w:pageBreakBefore w:val="0"/>
              <w:widowControl w:val="0"/>
              <w:kinsoku/>
              <w:wordWrap/>
              <w:overflowPunct/>
              <w:topLinePunct w:val="0"/>
              <w:bidi w:val="0"/>
              <w:snapToGrid/>
              <w:spacing w:line="240" w:lineRule="auto"/>
              <w:textAlignment w:val="auto"/>
              <w:rPr>
                <w:szCs w:val="21"/>
              </w:rPr>
            </w:pPr>
            <w:r>
              <w:rPr>
                <w:rFonts w:hint="eastAsia"/>
                <w:szCs w:val="21"/>
              </w:rPr>
              <w:t>环保监测设备（EMS）</w:t>
            </w:r>
          </w:p>
          <w:p>
            <w:pPr>
              <w:keepNext w:val="0"/>
              <w:keepLines w:val="0"/>
              <w:pageBreakBefore w:val="0"/>
              <w:widowControl w:val="0"/>
              <w:kinsoku/>
              <w:wordWrap/>
              <w:overflowPunct/>
              <w:topLinePunct w:val="0"/>
              <w:bidi w:val="0"/>
              <w:snapToGrid/>
              <w:spacing w:line="240" w:lineRule="auto"/>
              <w:textAlignment w:val="auto"/>
              <w:rPr>
                <w:szCs w:val="21"/>
              </w:rPr>
            </w:pPr>
            <w:r>
              <w:rPr>
                <w:rFonts w:hint="eastAsia"/>
                <w:szCs w:val="21"/>
              </w:rPr>
              <w:t>安全监测设备（OHSMS）</w:t>
            </w:r>
          </w:p>
        </w:tc>
        <w:tc>
          <w:tcPr>
            <w:tcW w:w="963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lang w:val="en-US" w:eastAsia="zh-CN"/>
              </w:rPr>
              <w:t>电脑、打印机</w:t>
            </w:r>
            <w:r>
              <w:rPr>
                <w:rFonts w:hint="eastAsia" w:ascii="宋体" w:hAnsi="宋体"/>
                <w:szCs w:val="21"/>
              </w:rPr>
              <w:t>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highlight w:val="none"/>
                <w:lang w:eastAsia="zh-CN"/>
              </w:rPr>
            </w:pPr>
            <w:r>
              <w:rPr>
                <w:rFonts w:hint="eastAsia" w:ascii="宋体" w:hAnsi="宋体"/>
                <w:szCs w:val="21"/>
                <w:highlight w:val="none"/>
                <w:lang w:eastAsia="zh-CN"/>
              </w:rPr>
              <w:t>无库房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highlight w:val="none"/>
              </w:rPr>
            </w:pPr>
            <w:r>
              <w:rPr>
                <w:rFonts w:hint="eastAsia" w:ascii="宋体" w:hAnsi="宋体"/>
                <w:szCs w:val="21"/>
                <w:highlight w:val="none"/>
              </w:rPr>
              <w:t>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1"/>
                <w:highlight w:val="none"/>
              </w:rPr>
            </w:pPr>
            <w:r>
              <w:rPr>
                <w:rFonts w:hint="eastAsia"/>
                <w:szCs w:val="21"/>
                <w:highlight w:val="none"/>
              </w:rPr>
              <w:t>配电箱、空开</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r>
              <w:rPr>
                <w:rFonts w:hint="eastAsia"/>
                <w:szCs w:val="21"/>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无</w:t>
            </w:r>
          </w:p>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无</w:t>
            </w:r>
          </w:p>
        </w:tc>
        <w:tc>
          <w:tcPr>
            <w:tcW w:w="982" w:type="dxa"/>
            <w:vAlign w:val="top"/>
          </w:tcPr>
          <w:p>
            <w:pPr>
              <w:spacing w:line="440" w:lineRule="exact"/>
              <w:jc w:val="left"/>
              <w:rPr>
                <w:rFonts w:ascii="宋体" w:hAnsi="宋体"/>
                <w:szCs w:val="21"/>
              </w:rPr>
            </w:pPr>
            <w:r>
              <w:rPr>
                <w:rFonts w:hint="eastAsia" w:ascii="宋体" w:hAnsi="宋体"/>
                <w:szCs w:val="21"/>
              </w:rPr>
              <w:t>Q/S:7.1</w:t>
            </w:r>
          </w:p>
          <w:p>
            <w:pPr>
              <w:spacing w:line="440" w:lineRule="exact"/>
              <w:jc w:val="both"/>
              <w:rPr>
                <w:rFonts w:ascii="宋体" w:hAnsi="宋体"/>
                <w:szCs w:val="21"/>
              </w:rPr>
            </w:pPr>
            <w:r>
              <w:rPr>
                <w:rFonts w:hint="eastAsia" w:ascii="宋体" w:hAnsi="宋体"/>
                <w:szCs w:val="21"/>
              </w:rPr>
              <w:t>Q7.1.3</w:t>
            </w:r>
          </w:p>
          <w:p>
            <w:pPr>
              <w:spacing w:line="440" w:lineRule="exact"/>
              <w:rPr>
                <w:rFonts w:ascii="宋体" w:hAnsi="宋体" w:eastAsia="宋体" w:cs="Times New Roman"/>
                <w:kern w:val="2"/>
                <w:sz w:val="21"/>
                <w:szCs w:val="21"/>
                <w:lang w:val="en-US" w:eastAsia="zh-CN" w:bidi="ar-SA"/>
              </w:rPr>
            </w:pPr>
          </w:p>
        </w:tc>
        <w:tc>
          <w:tcPr>
            <w:tcW w:w="796"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636" w:type="dxa"/>
          </w:tcPr>
          <w:p>
            <w:pPr>
              <w:spacing w:line="400" w:lineRule="exact"/>
              <w:rPr>
                <w:rFonts w:hint="default" w:ascii="宋体" w:hAnsi="宋体"/>
                <w:szCs w:val="21"/>
                <w:lang w:val="en-US"/>
              </w:rPr>
            </w:pPr>
            <w:r>
              <w:rPr>
                <w:rFonts w:hint="eastAsia" w:ascii="宋体" w:hAnsi="宋体"/>
                <w:szCs w:val="21"/>
                <w:lang w:val="en-US" w:eastAsia="zh-CN"/>
              </w:rPr>
              <w:t>办公楼</w:t>
            </w:r>
          </w:p>
          <w:p>
            <w:pPr>
              <w:spacing w:line="400" w:lineRule="exact"/>
              <w:rPr>
                <w:rFonts w:ascii="宋体" w:hAnsi="宋体"/>
                <w:szCs w:val="21"/>
              </w:rPr>
            </w:pPr>
          </w:p>
          <w:p>
            <w:pPr>
              <w:spacing w:line="400" w:lineRule="exact"/>
              <w:rPr>
                <w:rFonts w:ascii="宋体" w:hAnsi="宋体"/>
                <w:szCs w:val="21"/>
              </w:rPr>
            </w:pPr>
          </w:p>
        </w:tc>
        <w:tc>
          <w:tcPr>
            <w:tcW w:w="982" w:type="dxa"/>
          </w:tcPr>
          <w:p>
            <w:pPr>
              <w:spacing w:line="440" w:lineRule="exact"/>
              <w:jc w:val="center"/>
              <w:rPr>
                <w:rFonts w:ascii="宋体" w:hAnsi="宋体"/>
                <w:szCs w:val="21"/>
              </w:rPr>
            </w:pPr>
          </w:p>
        </w:tc>
        <w:tc>
          <w:tcPr>
            <w:tcW w:w="7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636" w:type="dxa"/>
          </w:tcPr>
          <w:p>
            <w:pPr>
              <w:spacing w:line="400" w:lineRule="exact"/>
              <w:rPr>
                <w:rFonts w:ascii="宋体" w:hAnsi="宋体"/>
                <w:szCs w:val="21"/>
              </w:rPr>
            </w:pPr>
            <w:r>
              <w:rPr>
                <w:rFonts w:hint="eastAsia" w:ascii="宋体" w:hAnsi="宋体"/>
                <w:szCs w:val="21"/>
              </w:rPr>
              <w:t>暂无</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Q/S:10.2</w:t>
            </w:r>
          </w:p>
        </w:tc>
        <w:tc>
          <w:tcPr>
            <w:tcW w:w="796" w:type="dxa"/>
            <w:vAlign w:val="top"/>
          </w:tcPr>
          <w:p>
            <w:pPr>
              <w:spacing w:line="440" w:lineRule="exact"/>
              <w:jc w:val="center"/>
              <w:rPr>
                <w:rFonts w:ascii="宋体" w:hAnsi="宋体" w:eastAsia="宋体" w:cs="Times New Roman"/>
                <w:kern w:val="2"/>
                <w:sz w:val="21"/>
                <w:szCs w:val="21"/>
                <w:lang w:val="en-US" w:eastAsia="zh-CN" w:bidi="ar-S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636"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二阶段质量管理体系宜重点关注（合同评审、服务过程、劳务派遣过程等）</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重点审核部门：项目部、行政人事部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重点审核过程：服务过程的控制、顾客满意；产品和服务放行、不合格产品控制等。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重点审核场所：办公场所、项目场所。</w:t>
            </w:r>
          </w:p>
        </w:tc>
        <w:tc>
          <w:tcPr>
            <w:tcW w:w="982" w:type="dxa"/>
            <w:vAlign w:val="top"/>
          </w:tcPr>
          <w:p>
            <w:pPr>
              <w:adjustRightInd w:val="0"/>
              <w:snapToGrid w:val="0"/>
              <w:rPr>
                <w:rFonts w:hint="eastAsia" w:ascii="宋体" w:hAnsi="宋体"/>
                <w:szCs w:val="21"/>
              </w:rPr>
            </w:pPr>
          </w:p>
        </w:tc>
        <w:tc>
          <w:tcPr>
            <w:tcW w:w="796" w:type="dxa"/>
            <w:vAlign w:val="top"/>
          </w:tcPr>
          <w:p>
            <w:pPr>
              <w:spacing w:line="440" w:lineRule="exact"/>
              <w:jc w:val="center"/>
              <w:rPr>
                <w:rFonts w:ascii="宋体" w:hAnsi="宋体" w:eastAsia="宋体" w:cs="Times New Roman"/>
                <w:kern w:val="2"/>
                <w:sz w:val="21"/>
                <w:szCs w:val="21"/>
                <w:lang w:val="en-US" w:eastAsia="zh-CN" w:bidi="ar-SA"/>
              </w:rPr>
            </w:pPr>
          </w:p>
        </w:tc>
      </w:tr>
    </w:tbl>
    <w:p>
      <w:r>
        <w:rPr>
          <w:rFonts w:hint="eastAsia"/>
        </w:rPr>
        <w:t>说明：不符合标注N</w:t>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04556"/>
    <w:multiLevelType w:val="singleLevel"/>
    <w:tmpl w:val="4280455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DD1578"/>
    <w:rsid w:val="27557C19"/>
    <w:rsid w:val="54967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character" w:customStyle="1" w:styleId="11">
    <w:name w:val="批注框文本 Char"/>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2021-03-25T06:44:44Z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D27CC7F59AF240F6947BA14595F4557E</vt:lpwstr>
  </property>
</Properties>
</file>