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0222-2021-Q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盛维时代（成都）工程技术有限公司</w:t>
      </w:r>
      <w:bookmarkEnd w:id="1"/>
    </w:p>
    <w:p>
      <w:pPr>
        <w:snapToGrid w:val="0"/>
        <w:spacing w:after="94" w:afterLines="30"/>
        <w:ind w:firstLine="964" w:firstLineChars="300"/>
        <w:rPr>
          <w:rFonts w:ascii="楷体" w:hAnsi="楷体" w:eastAsia="楷体"/>
          <w:b/>
          <w:color w:val="000000"/>
          <w:sz w:val="32"/>
          <w:szCs w:val="32"/>
          <w:u w:val="single"/>
        </w:rPr>
      </w:pP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29.09.01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bl>
    <w:p>
      <w:pPr>
        <w:spacing w:before="312" w:beforeLine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sym w:font="Wingdings 2" w:char="0052"/>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862"/>
        <w:gridCol w:w="1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盛维时代（成都）工程技术有限公司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中国（四川）自由贸易试验区成都高新区益州大道中段722号4栋11楼1108号</w:t>
            </w:r>
            <w:bookmarkEnd w:id="10"/>
          </w:p>
        </w:tc>
        <w:tc>
          <w:tcPr>
            <w:tcW w:w="86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938" w:type="dxa"/>
          </w:tcPr>
          <w:p>
            <w:pPr>
              <w:spacing w:line="280" w:lineRule="exact"/>
              <w:rPr>
                <w:rFonts w:ascii="宋体"/>
                <w:b/>
                <w:color w:val="000000"/>
                <w:sz w:val="20"/>
                <w:szCs w:val="20"/>
              </w:rPr>
            </w:pPr>
            <w:bookmarkStart w:id="11" w:name="注册邮编"/>
            <w:r>
              <w:rPr>
                <w:rFonts w:ascii="宋体"/>
                <w:b/>
                <w:color w:val="000000"/>
                <w:sz w:val="20"/>
                <w:szCs w:val="20"/>
              </w:rPr>
              <w:t>610094</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862" w:type="dxa"/>
            <w:vMerge w:val="continue"/>
            <w:vAlign w:val="center"/>
          </w:tcPr>
          <w:p>
            <w:pPr>
              <w:spacing w:line="280" w:lineRule="exact"/>
              <w:jc w:val="center"/>
              <w:rPr>
                <w:rFonts w:ascii="宋体"/>
                <w:b/>
                <w:color w:val="000000"/>
                <w:sz w:val="20"/>
                <w:szCs w:val="20"/>
              </w:rPr>
            </w:pPr>
          </w:p>
        </w:tc>
        <w:tc>
          <w:tcPr>
            <w:tcW w:w="193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中国（四川）自由贸易试验区成都高新区益州大道中段722号4栋11楼1108号</w:t>
            </w:r>
            <w:bookmarkEnd w:id="14"/>
          </w:p>
        </w:tc>
        <w:tc>
          <w:tcPr>
            <w:tcW w:w="862" w:type="dxa"/>
            <w:vMerge w:val="continue"/>
            <w:vAlign w:val="center"/>
          </w:tcPr>
          <w:p>
            <w:pPr>
              <w:spacing w:line="280" w:lineRule="exact"/>
              <w:jc w:val="center"/>
              <w:rPr>
                <w:rFonts w:ascii="宋体"/>
                <w:b/>
                <w:color w:val="000000"/>
                <w:sz w:val="20"/>
                <w:szCs w:val="20"/>
              </w:rPr>
            </w:pPr>
          </w:p>
        </w:tc>
        <w:tc>
          <w:tcPr>
            <w:tcW w:w="1938" w:type="dxa"/>
          </w:tcPr>
          <w:p>
            <w:pPr>
              <w:spacing w:line="280" w:lineRule="exact"/>
              <w:rPr>
                <w:rFonts w:ascii="宋体"/>
                <w:b/>
                <w:color w:val="000000"/>
                <w:sz w:val="20"/>
                <w:szCs w:val="20"/>
              </w:rPr>
            </w:pPr>
            <w:bookmarkStart w:id="15" w:name="生产邮编Add1"/>
            <w:r>
              <w:rPr>
                <w:rFonts w:ascii="宋体"/>
                <w:b/>
                <w:color w:val="000000"/>
                <w:sz w:val="20"/>
                <w:szCs w:val="20"/>
              </w:rPr>
              <w:t>610094</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王舒玲</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17760521761</w:t>
            </w:r>
            <w:bookmarkEnd w:id="17"/>
          </w:p>
        </w:tc>
        <w:tc>
          <w:tcPr>
            <w:tcW w:w="86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93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任琦</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王舒玲</w:t>
            </w:r>
            <w:bookmarkEnd w:id="20"/>
          </w:p>
        </w:tc>
        <w:tc>
          <w:tcPr>
            <w:tcW w:w="862" w:type="dxa"/>
          </w:tcPr>
          <w:p>
            <w:pPr>
              <w:jc w:val="center"/>
              <w:rPr>
                <w:rFonts w:ascii="宋体"/>
                <w:b/>
                <w:color w:val="000000"/>
                <w:sz w:val="20"/>
                <w:szCs w:val="20"/>
              </w:rPr>
            </w:pPr>
            <w:r>
              <w:rPr>
                <w:rFonts w:hint="eastAsia" w:ascii="宋体"/>
                <w:b/>
                <w:color w:val="000000"/>
                <w:sz w:val="20"/>
                <w:szCs w:val="20"/>
              </w:rPr>
              <w:t>邮箱</w:t>
            </w:r>
          </w:p>
        </w:tc>
        <w:tc>
          <w:tcPr>
            <w:tcW w:w="1938" w:type="dxa"/>
          </w:tcPr>
          <w:p>
            <w:pPr>
              <w:rPr>
                <w:rFonts w:ascii="宋体"/>
                <w:b/>
                <w:color w:val="000000"/>
                <w:sz w:val="20"/>
                <w:szCs w:val="20"/>
              </w:rPr>
            </w:pPr>
            <w:bookmarkStart w:id="21" w:name="联系人邮箱Add1"/>
            <w:r>
              <w:rPr>
                <w:rFonts w:ascii="宋体"/>
                <w:b/>
                <w:color w:val="000000"/>
                <w:sz w:val="20"/>
                <w:szCs w:val="20"/>
              </w:rPr>
              <w:t>1874952083@qq.com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计算机软件及辅助设备的销售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29.09.01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rPr>
          <w:rFonts w:ascii="宋体"/>
          <w:b/>
          <w:color w:val="000000"/>
          <w:spacing w:val="-8"/>
          <w:sz w:val="20"/>
        </w:rPr>
      </w:pPr>
    </w:p>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1" w:firstLineChars="148"/>
        <w:rPr>
          <w:rFonts w:hint="default" w:ascii="宋体" w:eastAsia="宋体"/>
          <w:b/>
          <w:color w:val="000000"/>
          <w:sz w:val="20"/>
          <w:szCs w:val="20"/>
          <w:lang w:val="en-US" w:eastAsia="zh-CN"/>
        </w:rPr>
      </w:pPr>
      <w:r>
        <w:rPr>
          <w:rFonts w:hint="eastAsia" w:ascii="宋体" w:hAnsi="宋体" w:eastAsia="宋体" w:cs="宋体"/>
          <w:b/>
          <w:color w:val="000000"/>
          <w:spacing w:val="-2"/>
          <w:sz w:val="20"/>
          <w:szCs w:val="20"/>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val="en-US" w:eastAsia="zh-CN"/>
        </w:rPr>
        <w:t>管理手册、程序文件、内审、管理评审等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color w:val="000000" w:themeColor="text1"/>
          <w:sz w:val="21"/>
          <w:szCs w:val="21"/>
          <w:lang w:val="en-US" w:eastAsia="zh-CN"/>
        </w:rPr>
        <w:t>人事部、采购部、销售部</w:t>
      </w:r>
    </w:p>
    <w:p>
      <w:pPr>
        <w:spacing w:line="300" w:lineRule="auto"/>
        <w:ind w:firstLine="269" w:firstLineChars="134"/>
        <w:rPr>
          <w:rFonts w:hint="eastAsia"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办公及经营场所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hint="eastAsia" w:ascii="宋体" w:eastAsia="宋体"/>
                <w:b/>
                <w:color w:val="000000"/>
                <w:sz w:val="20"/>
                <w:szCs w:val="20"/>
                <w:lang w:eastAsia="zh-CN"/>
              </w:rPr>
            </w:pPr>
            <w:r>
              <w:rPr>
                <w:rFonts w:hint="eastAsia" w:ascii="宋体" w:hAnsi="宋体"/>
                <w:b/>
                <w:color w:val="000000"/>
                <w:sz w:val="20"/>
                <w:szCs w:val="20"/>
              </w:rPr>
              <w:t>服务：</w:t>
            </w:r>
            <w:r>
              <w:rPr>
                <w:sz w:val="20"/>
              </w:rPr>
              <w:t>计算机软件及辅助设备的销售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eastAsia" w:ascii="宋体"/>
                <w:b/>
                <w:color w:val="000000"/>
                <w:sz w:val="20"/>
                <w:szCs w:val="20"/>
              </w:rPr>
            </w:pPr>
            <w:r>
              <w:rPr>
                <w:rFonts w:hint="eastAsia" w:ascii="宋体" w:hAnsi="宋体"/>
                <w:b/>
                <w:color w:val="000000"/>
                <w:sz w:val="20"/>
                <w:szCs w:val="20"/>
              </w:rPr>
              <w:t>公司部门设置：</w:t>
            </w:r>
            <w:r>
              <w:rPr>
                <w:rFonts w:hint="eastAsia" w:ascii="宋体" w:hAnsi="宋体"/>
                <w:color w:val="000000" w:themeColor="text1"/>
                <w:sz w:val="21"/>
                <w:szCs w:val="21"/>
                <w:lang w:val="en-US" w:eastAsia="zh-CN"/>
              </w:rPr>
              <w:t>管理层、人事部、采购部、销售部</w:t>
            </w:r>
            <w:r>
              <w:rPr>
                <w:rFonts w:hint="eastAsia" w:ascii="宋体"/>
                <w:b/>
                <w:color w:val="000000"/>
                <w:sz w:val="20"/>
                <w:szCs w:val="20"/>
              </w:rPr>
              <w:t xml:space="preserve"> </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人事部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销售部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hint="eastAsia" w:ascii="宋体" w:eastAsia="宋体"/>
                <w:b/>
                <w:color w:val="000000"/>
                <w:sz w:val="20"/>
                <w:szCs w:val="20"/>
                <w:lang w:eastAsia="zh-CN"/>
              </w:rPr>
            </w:pPr>
            <w:r>
              <w:rPr>
                <w:rFonts w:hint="eastAsia" w:ascii="宋体" w:hAnsi="宋体"/>
                <w:b/>
                <w:color w:val="000000"/>
                <w:sz w:val="20"/>
                <w:szCs w:val="20"/>
              </w:rPr>
              <w:t>客户的场所：</w:t>
            </w:r>
            <w:r>
              <w:rPr>
                <w:rFonts w:asciiTheme="minorEastAsia" w:hAnsiTheme="minorEastAsia" w:eastAsiaTheme="minorEastAsia"/>
                <w:sz w:val="20"/>
              </w:rPr>
              <w:t>中国（四川）自由贸易试验区成都高新区益州大道中段722号4栋11楼1108号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pPr>
            <w:r>
              <w:t>——</w:t>
            </w:r>
            <w:r>
              <w:rPr>
                <w:rFonts w:hint="eastAsia"/>
              </w:rPr>
              <w:t>不在同一地址的分场所</w:t>
            </w:r>
            <w:r>
              <w:t>(</w:t>
            </w:r>
            <w:r>
              <w:rPr>
                <w:rFonts w:hint="eastAsia"/>
              </w:rPr>
              <w:t>分厂、子公司、分公司</w:t>
            </w:r>
            <w:r>
              <w:t xml:space="preserve">) </w:t>
            </w:r>
            <w:r>
              <w:rPr>
                <w:rFonts w:hint="eastAsia"/>
              </w:rPr>
              <w:t>有几个</w:t>
            </w:r>
            <w: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hint="eastAsia" w:ascii="宋体" w:hAnsi="宋体"/>
                <w:color w:val="000000" w:themeColor="text1"/>
                <w:sz w:val="20"/>
                <w:szCs w:val="20"/>
              </w:rPr>
            </w:pPr>
            <w:r>
              <w:rPr>
                <w:rFonts w:hint="eastAsia" w:ascii="宋体" w:hAnsi="宋体"/>
                <w:color w:val="000000"/>
                <w:sz w:val="20"/>
                <w:szCs w:val="20"/>
              </w:rPr>
              <w:t>概述受审核方现</w:t>
            </w:r>
            <w:r>
              <w:rPr>
                <w:rFonts w:hint="eastAsia" w:ascii="宋体" w:hAnsi="宋体"/>
                <w:color w:val="000000" w:themeColor="text1"/>
                <w:sz w:val="20"/>
                <w:szCs w:val="20"/>
              </w:rPr>
              <w:t>场具体情况：</w:t>
            </w:r>
          </w:p>
          <w:p>
            <w:pPr>
              <w:tabs>
                <w:tab w:val="left" w:pos="360"/>
              </w:tabs>
              <w:ind w:left="357" w:hanging="357"/>
              <w:rPr>
                <w:rFonts w:asciiTheme="minorEastAsia" w:hAnsiTheme="minorEastAsia" w:eastAsiaTheme="minorEastAsia"/>
                <w:sz w:val="20"/>
              </w:rPr>
            </w:pPr>
            <w:r>
              <w:rPr>
                <w:rFonts w:hint="eastAsia" w:ascii="宋体" w:hAnsi="宋体"/>
                <w:color w:val="000000" w:themeColor="text1"/>
                <w:sz w:val="20"/>
                <w:szCs w:val="20"/>
              </w:rPr>
              <w:t>受审核方位于：</w:t>
            </w:r>
            <w:bookmarkStart w:id="24" w:name="生产地址"/>
            <w:r>
              <w:rPr>
                <w:rFonts w:asciiTheme="minorEastAsia" w:hAnsiTheme="minorEastAsia" w:eastAsiaTheme="minorEastAsia"/>
                <w:sz w:val="20"/>
              </w:rPr>
              <w:t>中国（四川）自由贸易试验区成都高新区益州大道中段722号4栋11楼1108号</w:t>
            </w:r>
            <w:bookmarkEnd w:id="24"/>
          </w:p>
          <w:p>
            <w:pPr>
              <w:tabs>
                <w:tab w:val="left" w:pos="360"/>
              </w:tabs>
              <w:ind w:left="357" w:hanging="357"/>
              <w:rPr>
                <w:rFonts w:hint="eastAsia" w:ascii="宋体" w:hAnsi="宋体"/>
                <w:color w:val="000000" w:themeColor="text1"/>
                <w:sz w:val="20"/>
                <w:szCs w:val="20"/>
              </w:rPr>
            </w:pPr>
            <w:r>
              <w:rPr>
                <w:rFonts w:hint="eastAsia" w:ascii="宋体" w:hAnsi="宋体"/>
                <w:color w:val="000000" w:themeColor="text1"/>
                <w:sz w:val="20"/>
                <w:szCs w:val="20"/>
              </w:rPr>
              <w:t>其使用的建筑设施是：□自建办公用房□自建厂房</w:t>
            </w:r>
            <w:r>
              <w:rPr>
                <w:rFonts w:hint="eastAsia" w:ascii="宋体" w:hAnsi="宋体"/>
                <w:color w:val="000000" w:themeColor="text1"/>
                <w:sz w:val="20"/>
                <w:szCs w:val="20"/>
                <w:lang w:eastAsia="zh-CN"/>
              </w:rPr>
              <w:t>■</w:t>
            </w:r>
            <w:r>
              <w:rPr>
                <w:rFonts w:hint="eastAsia" w:ascii="宋体" w:hAnsi="宋体"/>
                <w:color w:val="000000" w:themeColor="text1"/>
                <w:sz w:val="20"/>
                <w:szCs w:val="20"/>
              </w:rPr>
              <w:t>租用办公用房□租用厂房</w:t>
            </w:r>
          </w:p>
          <w:p>
            <w:pPr>
              <w:tabs>
                <w:tab w:val="left" w:pos="360"/>
              </w:tabs>
              <w:ind w:left="357" w:hanging="357"/>
              <w:rPr>
                <w:rFonts w:hint="eastAsia" w:ascii="宋体" w:hAnsi="宋体"/>
                <w:color w:val="000000"/>
                <w:sz w:val="20"/>
                <w:szCs w:val="20"/>
              </w:rPr>
            </w:pPr>
            <w:r>
              <w:rPr>
                <w:rFonts w:hint="eastAsia" w:ascii="宋体" w:hAnsi="宋体"/>
                <w:color w:val="000000"/>
                <w:sz w:val="20"/>
                <w:szCs w:val="20"/>
              </w:rPr>
              <w:t>受审核方现场是否属于高风险地区□是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4"/>
              </w:rPr>
            </w:pPr>
            <w:r>
              <w:rPr>
                <w:rFonts w:hint="eastAsia" w:ascii="宋体" w:hAnsi="宋体"/>
                <w:b/>
                <w:color w:val="000000"/>
                <w:sz w:val="20"/>
                <w:szCs w:val="20"/>
              </w:rPr>
              <w:t>如有，请描述具体现场：</w:t>
            </w:r>
          </w:p>
        </w:tc>
      </w:tr>
    </w:tbl>
    <w:p>
      <w:pPr>
        <w:pStyle w:val="6"/>
        <w:pBdr>
          <w:bottom w:val="none" w:color="auto" w:sz="0" w:space="0"/>
        </w:pBdr>
        <w:ind w:right="600" w:firstLine="257" w:firstLineChars="100"/>
        <w:jc w:val="both"/>
        <w:rPr>
          <w:rFonts w:ascii="宋体"/>
          <w:b/>
          <w:color w:val="000000"/>
          <w:spacing w:val="-2"/>
          <w:sz w:val="26"/>
          <w:szCs w:val="26"/>
        </w:rPr>
      </w:pPr>
    </w:p>
    <w:p>
      <w:pPr>
        <w:spacing w:before="156" w:beforeLines="50" w:line="360" w:lineRule="exact"/>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hint="eastAsia" w:ascii="宋体" w:eastAsia="宋体"/>
                <w:color w:val="000000"/>
                <w:sz w:val="20"/>
                <w:szCs w:val="20"/>
                <w:lang w:val="en-US" w:eastAsia="zh-CN"/>
              </w:rPr>
            </w:pPr>
            <w:r>
              <w:rPr>
                <w:rFonts w:hint="eastAsia" w:ascii="宋体"/>
                <w:color w:val="000000"/>
                <w:sz w:val="20"/>
                <w:szCs w:val="20"/>
              </w:rPr>
              <w:t>其他资质：</w:t>
            </w: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hint="eastAsia" w:ascii="宋体"/>
                <w:color w:val="000000"/>
                <w:sz w:val="20"/>
                <w:szCs w:val="20"/>
              </w:rPr>
            </w:pPr>
            <w:r>
              <w:rPr>
                <w:rFonts w:hint="eastAsia" w:ascii="宋体" w:hAnsi="宋体"/>
                <w:color w:val="000000" w:themeColor="text1"/>
                <w:spacing w:val="-10"/>
                <w:sz w:val="20"/>
                <w:szCs w:val="20"/>
                <w:lang w:eastAsia="zh-CN"/>
              </w:rPr>
              <w:t>■</w:t>
            </w:r>
            <w:r>
              <w:rPr>
                <w:rFonts w:hint="eastAsia" w:ascii="宋体"/>
                <w:color w:val="000000"/>
                <w:sz w:val="20"/>
                <w:szCs w:val="20"/>
                <w:lang w:eastAsia="zh-CN"/>
              </w:rPr>
              <w:t>法律法规：</w:t>
            </w:r>
            <w:r>
              <w:rPr>
                <w:rFonts w:hint="eastAsia" w:ascii="宋体"/>
                <w:color w:val="000000"/>
                <w:sz w:val="20"/>
                <w:szCs w:val="20"/>
              </w:rPr>
              <w:t>中华人民共和国合同法、中华人民共和国</w:t>
            </w:r>
            <w:r>
              <w:rPr>
                <w:rFonts w:hint="eastAsia" w:ascii="宋体"/>
                <w:color w:val="000000"/>
                <w:sz w:val="20"/>
                <w:szCs w:val="20"/>
                <w:lang w:eastAsia="zh-CN"/>
              </w:rPr>
              <w:t>消费者权益保护法</w:t>
            </w:r>
            <w:r>
              <w:rPr>
                <w:rFonts w:hint="eastAsia" w:ascii="宋体"/>
                <w:color w:val="000000"/>
                <w:sz w:val="20"/>
                <w:szCs w:val="20"/>
              </w:rPr>
              <w:t>、中华人民共和国</w:t>
            </w:r>
            <w:r>
              <w:rPr>
                <w:rFonts w:hint="eastAsia" w:ascii="宋体"/>
                <w:color w:val="000000"/>
                <w:sz w:val="20"/>
                <w:szCs w:val="20"/>
                <w:lang w:eastAsia="zh-CN"/>
              </w:rPr>
              <w:t>价格法</w:t>
            </w:r>
            <w:r>
              <w:rPr>
                <w:rFonts w:hint="eastAsia" w:ascii="宋体"/>
                <w:color w:val="000000"/>
                <w:sz w:val="20"/>
                <w:szCs w:val="20"/>
              </w:rPr>
              <w:t>、中华人民共和国产品质量法。</w:t>
            </w:r>
          </w:p>
          <w:p>
            <w:pPr>
              <w:rPr>
                <w:color w:val="000000" w:themeColor="text1"/>
              </w:rPr>
            </w:pPr>
            <w:r>
              <w:rPr>
                <w:rFonts w:hint="eastAsia" w:ascii="宋体"/>
                <w:color w:val="000000"/>
                <w:sz w:val="20"/>
                <w:szCs w:val="20"/>
                <w:lang w:val="en-US" w:eastAsia="zh-CN"/>
              </w:rPr>
              <w:t>产品执行标准: 计算机软件文档编制规范GB/T 8567-2006、信息技术 软件维护GB/T 20157-2006、计算机软件测试规范GB/T 15532-2008、《信息技术设备的安全》（GB4943-2001）、《计算机软件需求规格说明规范》GB/T 9385-2008等等标准及客户合同要求。</w:t>
            </w:r>
          </w:p>
          <w:p>
            <w:pPr>
              <w:rPr>
                <w:rFonts w:ascii="宋体"/>
                <w:color w:val="000000" w:themeColor="text1"/>
                <w:spacing w:val="-10"/>
                <w:sz w:val="20"/>
                <w:szCs w:val="20"/>
              </w:rPr>
            </w:pPr>
            <w:r>
              <w:rPr>
                <w:rFonts w:hint="eastAsia" w:ascii="宋体" w:hAnsi="宋体"/>
                <w:color w:val="000000" w:themeColor="text1"/>
                <w:spacing w:val="-10"/>
                <w:sz w:val="20"/>
                <w:szCs w:val="20"/>
                <w:lang w:eastAsia="zh-CN"/>
              </w:rPr>
              <w:t>☑</w:t>
            </w:r>
            <w:r>
              <w:rPr>
                <w:rFonts w:hint="eastAsia" w:ascii="宋体" w:hAnsi="宋体"/>
                <w:color w:val="000000" w:themeColor="text1"/>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hint="eastAsia" w:ascii="宋体" w:hAnsi="宋体"/>
                <w:color w:val="000000" w:themeColor="text1"/>
                <w:sz w:val="20"/>
                <w:szCs w:val="20"/>
              </w:rPr>
            </w:pPr>
            <w:r>
              <w:rPr>
                <w:rFonts w:hint="eastAsia" w:ascii="宋体" w:hAnsi="宋体"/>
                <w:color w:val="000000" w:themeColor="text1"/>
                <w:sz w:val="20"/>
                <w:szCs w:val="20"/>
              </w:rPr>
              <w:t>现场是否有产品检验报告</w:t>
            </w:r>
            <w:r>
              <w:rPr>
                <w:rFonts w:hint="eastAsia" w:ascii="宋体" w:hAnsi="宋体"/>
                <w:color w:val="000000" w:themeColor="text1"/>
                <w:sz w:val="20"/>
                <w:szCs w:val="20"/>
                <w:lang w:eastAsia="zh-CN"/>
              </w:rPr>
              <w:t>□</w:t>
            </w:r>
            <w:r>
              <w:rPr>
                <w:rFonts w:hint="eastAsia" w:ascii="宋体" w:hAnsi="宋体"/>
                <w:color w:val="000000" w:themeColor="text1"/>
                <w:sz w:val="20"/>
                <w:szCs w:val="20"/>
              </w:rPr>
              <w:t>是</w:t>
            </w: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hint="eastAsia" w:ascii="宋体" w:hAnsi="宋体"/>
                <w:color w:val="000000" w:themeColor="text1"/>
                <w:sz w:val="20"/>
                <w:szCs w:val="20"/>
              </w:rPr>
            </w:pPr>
            <w:r>
              <w:rPr>
                <w:rFonts w:hint="eastAsia" w:ascii="宋体" w:hAnsi="宋体"/>
                <w:color w:val="000000" w:themeColor="text1"/>
                <w:sz w:val="20"/>
                <w:szCs w:val="20"/>
              </w:rPr>
              <w:t>是否需要型式试验□是</w:t>
            </w:r>
            <w:r>
              <w:rPr>
                <w:rFonts w:hint="eastAsia" w:ascii="宋体" w:hAnsi="宋体"/>
                <w:color w:val="000000" w:themeColor="text1"/>
                <w:sz w:val="20"/>
                <w:szCs w:val="20"/>
                <w:lang w:eastAsia="zh-CN"/>
              </w:rPr>
              <w:t>☑</w:t>
            </w:r>
            <w:r>
              <w:rPr>
                <w:rFonts w:hint="eastAsia" w:ascii="宋体" w:hAnsi="宋体"/>
                <w:color w:val="000000" w:themeColor="text1"/>
                <w:sz w:val="20"/>
                <w:szCs w:val="20"/>
              </w:rPr>
              <w:t>否，是否有型式试验报告□是</w:t>
            </w: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hint="eastAsia" w:ascii="宋体" w:hAnsi="宋体"/>
                <w:color w:val="000000" w:themeColor="text1"/>
                <w:sz w:val="20"/>
                <w:szCs w:val="20"/>
              </w:rPr>
            </w:pPr>
            <w:r>
              <w:rPr>
                <w:rFonts w:hint="eastAsia" w:ascii="宋体" w:hAnsi="宋体"/>
                <w:color w:val="000000"/>
                <w:sz w:val="20"/>
                <w:szCs w:val="20"/>
              </w:rPr>
              <w:t>是否接受</w:t>
            </w:r>
            <w:r>
              <w:rPr>
                <w:rFonts w:hint="eastAsia" w:ascii="宋体" w:hAnsi="宋体"/>
                <w:color w:val="000000" w:themeColor="text1"/>
                <w:sz w:val="20"/>
                <w:szCs w:val="20"/>
              </w:rPr>
              <w:t>了行政主管部门的抽查□是</w:t>
            </w:r>
            <w:r>
              <w:rPr>
                <w:rFonts w:hint="eastAsia" w:ascii="宋体" w:hAnsi="宋体"/>
                <w:color w:val="000000" w:themeColor="text1"/>
                <w:sz w:val="20"/>
                <w:szCs w:val="20"/>
                <w:lang w:eastAsia="zh-CN"/>
              </w:rPr>
              <w:t>■</w:t>
            </w:r>
            <w:r>
              <w:rPr>
                <w:rFonts w:hint="eastAsia" w:ascii="宋体" w:hAnsi="宋体"/>
                <w:color w:val="000000" w:themeColor="text1"/>
                <w:sz w:val="20"/>
                <w:szCs w:val="20"/>
              </w:rPr>
              <w:t>否，抽查结果□合格□不合格</w:t>
            </w:r>
          </w:p>
          <w:p>
            <w:pPr>
              <w:rPr>
                <w:rFonts w:hint="eastAsia" w:ascii="宋体" w:hAnsi="宋体"/>
                <w:color w:val="000000" w:themeColor="text1"/>
                <w:sz w:val="20"/>
                <w:szCs w:val="20"/>
              </w:rPr>
            </w:pPr>
            <w:r>
              <w:rPr>
                <w:rFonts w:hint="eastAsia" w:ascii="宋体" w:hAnsi="宋体"/>
                <w:color w:val="000000" w:themeColor="text1"/>
                <w:sz w:val="20"/>
                <w:szCs w:val="20"/>
              </w:rPr>
              <w:t>是否列入当地政府黑名单□是</w:t>
            </w:r>
            <w:r>
              <w:rPr>
                <w:rFonts w:hint="eastAsia" w:ascii="宋体" w:hAnsi="宋体"/>
                <w:color w:val="000000" w:themeColor="text1"/>
                <w:sz w:val="20"/>
                <w:szCs w:val="20"/>
                <w:lang w:eastAsia="zh-CN"/>
              </w:rPr>
              <w:t>■</w:t>
            </w:r>
            <w:r>
              <w:rPr>
                <w:rFonts w:hint="eastAsia" w:ascii="宋体" w:hAnsi="宋体"/>
                <w:color w:val="000000" w:themeColor="text1"/>
                <w:sz w:val="20"/>
                <w:szCs w:val="20"/>
              </w:rPr>
              <w:t>否</w:t>
            </w:r>
          </w:p>
          <w:p>
            <w:pPr>
              <w:rPr>
                <w:rFonts w:hint="eastAsia" w:ascii="宋体" w:hAnsi="宋体"/>
                <w:color w:val="000000"/>
                <w:sz w:val="20"/>
                <w:szCs w:val="20"/>
              </w:rPr>
            </w:pPr>
            <w:r>
              <w:rPr>
                <w:rFonts w:hint="eastAsia" w:ascii="宋体" w:hAnsi="宋体"/>
                <w:color w:val="000000"/>
                <w:sz w:val="20"/>
                <w:szCs w:val="20"/>
              </w:rPr>
              <w:t>是否有重大顾客投诉□是</w:t>
            </w: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ind w:left="521" w:leftChars="248"/>
        <w:rPr>
          <w:rFonts w:ascii="宋体"/>
          <w:b/>
          <w:color w:val="000000"/>
          <w:spacing w:val="-6"/>
          <w:sz w:val="22"/>
          <w:szCs w:val="22"/>
        </w:rPr>
      </w:pPr>
    </w:p>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7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themeColor="text1"/>
                <w:spacing w:val="-10"/>
                <w:sz w:val="20"/>
                <w:szCs w:val="20"/>
              </w:rPr>
            </w:pPr>
            <w:r>
              <w:rPr>
                <w:rFonts w:hint="eastAsia" w:ascii="宋体" w:hAnsi="宋体"/>
                <w:b/>
                <w:color w:val="000000" w:themeColor="text1"/>
                <w:spacing w:val="-10"/>
                <w:sz w:val="20"/>
                <w:szCs w:val="20"/>
              </w:rPr>
              <w:t>过程识别与控制情况（</w:t>
            </w:r>
            <w:r>
              <w:rPr>
                <w:rFonts w:ascii="宋体" w:hAnsi="宋体"/>
                <w:b/>
                <w:color w:val="000000" w:themeColor="text1"/>
                <w:spacing w:val="-10"/>
                <w:sz w:val="20"/>
                <w:szCs w:val="20"/>
              </w:rPr>
              <w:t>QMS</w:t>
            </w:r>
            <w:r>
              <w:rPr>
                <w:rFonts w:hint="eastAsia" w:ascii="宋体" w:hAnsi="宋体"/>
                <w:b/>
                <w:color w:val="000000" w:themeColor="text1"/>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83" w:type="dxa"/>
            <w:vAlign w:val="center"/>
          </w:tcPr>
          <w:p>
            <w:pPr>
              <w:rPr>
                <w:rFonts w:ascii="宋体"/>
                <w:color w:val="000000" w:themeColor="text1"/>
                <w:sz w:val="20"/>
                <w:szCs w:val="20"/>
              </w:rPr>
            </w:pPr>
            <w:r>
              <w:rPr>
                <w:rFonts w:hint="eastAsia" w:ascii="宋体" w:hAnsi="宋体"/>
                <w:color w:val="000000" w:themeColor="text1"/>
                <w:sz w:val="20"/>
                <w:szCs w:val="20"/>
              </w:rPr>
              <w:t>产品生产工艺</w:t>
            </w:r>
            <w:r>
              <w:rPr>
                <w:rFonts w:ascii="宋体" w:hAnsi="宋体"/>
                <w:color w:val="000000" w:themeColor="text1"/>
                <w:sz w:val="20"/>
                <w:szCs w:val="20"/>
              </w:rPr>
              <w:t>/</w:t>
            </w:r>
          </w:p>
          <w:p>
            <w:pPr>
              <w:rPr>
                <w:rFonts w:ascii="宋体"/>
                <w:color w:val="000000" w:themeColor="text1"/>
                <w:sz w:val="20"/>
                <w:szCs w:val="20"/>
              </w:rPr>
            </w:pPr>
            <w:r>
              <w:rPr>
                <w:rFonts w:hint="eastAsia" w:ascii="宋体" w:hAnsi="宋体"/>
                <w:color w:val="000000" w:themeColor="text1"/>
                <w:sz w:val="20"/>
                <w:szCs w:val="20"/>
              </w:rPr>
              <w:t>服务提供流程</w:t>
            </w:r>
          </w:p>
        </w:tc>
        <w:tc>
          <w:tcPr>
            <w:tcW w:w="7796" w:type="dxa"/>
          </w:tcPr>
          <w:p>
            <w:pPr>
              <w:spacing w:line="360" w:lineRule="auto"/>
              <w:rPr>
                <w:rFonts w:ascii="宋体"/>
                <w:color w:val="000000" w:themeColor="text1"/>
                <w:sz w:val="20"/>
                <w:szCs w:val="20"/>
              </w:rPr>
            </w:pPr>
            <w:r>
              <w:rPr>
                <w:rFonts w:hint="eastAsia" w:ascii="宋体" w:hAnsi="宋体"/>
                <w:color w:val="000000"/>
                <w:sz w:val="20"/>
                <w:szCs w:val="20"/>
                <w:lang w:val="en-US" w:eastAsia="zh-CN"/>
              </w:rPr>
              <w:t>销售过程：</w:t>
            </w:r>
            <w:r>
              <w:rPr>
                <w:rFonts w:hint="eastAsia" w:ascii="宋体" w:hAnsi="宋体"/>
                <w:color w:val="000000"/>
                <w:sz w:val="20"/>
                <w:szCs w:val="20"/>
                <w:lang w:val="en-US" w:eastAsia="zh-CN"/>
              </w:rPr>
              <w:t>商务洽谈--签订合同---</w:t>
            </w:r>
            <w:bookmarkStart w:id="25" w:name="_GoBack"/>
            <w:bookmarkEnd w:id="25"/>
            <w:r>
              <w:rPr>
                <w:rFonts w:hint="eastAsia" w:ascii="宋体" w:hAnsi="宋体"/>
                <w:color w:val="000000"/>
                <w:sz w:val="20"/>
                <w:szCs w:val="20"/>
                <w:lang w:val="en-US" w:eastAsia="zh-CN"/>
              </w:rPr>
              <w:t>采购产品----产品交付（客户验收）----售后服务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83"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796"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1683" w:type="dxa"/>
            <w:vMerge w:val="continue"/>
          </w:tcPr>
          <w:p>
            <w:pPr>
              <w:rPr>
                <w:rFonts w:ascii="宋体"/>
                <w:color w:val="000000"/>
                <w:sz w:val="20"/>
                <w:szCs w:val="20"/>
              </w:rPr>
            </w:pPr>
          </w:p>
        </w:tc>
        <w:tc>
          <w:tcPr>
            <w:tcW w:w="7796" w:type="dxa"/>
          </w:tcPr>
          <w:p>
            <w:pPr>
              <w:rPr>
                <w:rFonts w:hint="eastAsia" w:ascii="宋体" w:hAnsi="宋体" w:eastAsia="宋体"/>
                <w:color w:val="000000"/>
                <w:sz w:val="20"/>
                <w:szCs w:val="20"/>
                <w:lang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eastAsia="zh-CN"/>
              </w:rPr>
              <w:t>服务控制程序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683"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796" w:type="dxa"/>
          </w:tcPr>
          <w:p>
            <w:pPr>
              <w:rPr>
                <w:rFonts w:hint="eastAsia" w:ascii="宋体" w:hAnsi="宋体"/>
                <w:color w:val="00000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83" w:type="dxa"/>
            <w:vMerge w:val="continue"/>
            <w:vAlign w:val="center"/>
          </w:tcPr>
          <w:p>
            <w:pPr>
              <w:rPr>
                <w:rFonts w:ascii="宋体"/>
                <w:color w:val="000000"/>
                <w:spacing w:val="-10"/>
                <w:sz w:val="20"/>
                <w:szCs w:val="20"/>
              </w:rPr>
            </w:pPr>
          </w:p>
        </w:tc>
        <w:tc>
          <w:tcPr>
            <w:tcW w:w="7796"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83"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796"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83" w:type="dxa"/>
            <w:vMerge w:val="continue"/>
            <w:vAlign w:val="center"/>
          </w:tcPr>
          <w:p>
            <w:pPr>
              <w:rPr>
                <w:rFonts w:ascii="宋体"/>
                <w:color w:val="000000"/>
                <w:spacing w:val="-10"/>
                <w:sz w:val="20"/>
                <w:szCs w:val="20"/>
              </w:rPr>
            </w:pPr>
          </w:p>
        </w:tc>
        <w:tc>
          <w:tcPr>
            <w:tcW w:w="7796" w:type="dxa"/>
          </w:tcPr>
          <w:p>
            <w:pPr>
              <w:rPr>
                <w:rFonts w:hint="eastAsia" w:ascii="宋体" w:eastAsia="宋体"/>
                <w:color w:val="000000"/>
                <w:spacing w:val="-10"/>
                <w:sz w:val="20"/>
                <w:szCs w:val="20"/>
                <w:lang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eastAsia="zh-CN"/>
              </w:rPr>
              <w:t>采购控制程序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83"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796" w:type="dxa"/>
          </w:tcPr>
          <w:p>
            <w:pPr>
              <w:rPr>
                <w:rFonts w:hint="eastAsia" w:ascii="宋体" w:hAnsi="宋体"/>
                <w:color w:val="000000" w:themeColor="text1"/>
                <w:sz w:val="20"/>
                <w:szCs w:val="20"/>
              </w:rPr>
            </w:pPr>
            <w:r>
              <w:rPr>
                <w:rFonts w:hint="eastAsia" w:ascii="宋体" w:hAnsi="宋体"/>
                <w:color w:val="000000" w:themeColor="text1"/>
                <w:sz w:val="20"/>
                <w:szCs w:val="20"/>
              </w:rPr>
              <w:t>主要设备：</w:t>
            </w:r>
            <w:r>
              <w:rPr>
                <w:rFonts w:hint="eastAsia" w:ascii="宋体" w:hAnsi="宋体"/>
                <w:color w:val="000000" w:themeColor="text1"/>
                <w:sz w:val="20"/>
                <w:szCs w:val="20"/>
                <w:lang w:val="en-US" w:eastAsia="zh-CN"/>
              </w:rPr>
              <w:t>办公耗材、电脑及办公设备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83" w:type="dxa"/>
            <w:vMerge w:val="continue"/>
            <w:vAlign w:val="center"/>
          </w:tcPr>
          <w:p>
            <w:pPr>
              <w:rPr>
                <w:rFonts w:ascii="宋体"/>
                <w:color w:val="000000"/>
                <w:szCs w:val="21"/>
              </w:rPr>
            </w:pPr>
          </w:p>
        </w:tc>
        <w:tc>
          <w:tcPr>
            <w:tcW w:w="7796" w:type="dxa"/>
          </w:tcPr>
          <w:p>
            <w:pPr>
              <w:rPr>
                <w:rFonts w:hint="eastAsia" w:ascii="宋体" w:hAnsi="宋体"/>
                <w:color w:val="000000" w:themeColor="text1"/>
                <w:sz w:val="20"/>
                <w:szCs w:val="20"/>
              </w:rPr>
            </w:pPr>
            <w:r>
              <w:rPr>
                <w:rFonts w:hint="eastAsia" w:ascii="宋体" w:hAnsi="宋体"/>
                <w:color w:val="000000" w:themeColor="text1"/>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83" w:type="dxa"/>
            <w:vMerge w:val="continue"/>
            <w:vAlign w:val="center"/>
          </w:tcPr>
          <w:p>
            <w:pPr>
              <w:rPr>
                <w:rFonts w:ascii="宋体"/>
                <w:color w:val="000000"/>
                <w:szCs w:val="21"/>
              </w:rPr>
            </w:pPr>
          </w:p>
        </w:tc>
        <w:tc>
          <w:tcPr>
            <w:tcW w:w="7796" w:type="dxa"/>
          </w:tcPr>
          <w:p>
            <w:pPr>
              <w:rPr>
                <w:rFonts w:hint="eastAsia" w:ascii="宋体" w:eastAsia="宋体"/>
                <w:color w:val="000000" w:themeColor="text1"/>
                <w:sz w:val="20"/>
                <w:szCs w:val="20"/>
                <w:lang w:val="en-US" w:eastAsia="zh-CN"/>
              </w:rPr>
            </w:pPr>
            <w:r>
              <w:rPr>
                <w:rFonts w:hint="eastAsia" w:ascii="宋体" w:hAnsi="宋体"/>
                <w:color w:val="000000" w:themeColor="text1"/>
                <w:sz w:val="20"/>
                <w:szCs w:val="20"/>
              </w:rPr>
              <w:t>特种设备：</w:t>
            </w:r>
            <w:r>
              <w:rPr>
                <w:rFonts w:hint="eastAsia" w:ascii="宋体" w:hAnsi="宋体"/>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83" w:type="dxa"/>
            <w:vMerge w:val="continue"/>
            <w:vAlign w:val="center"/>
          </w:tcPr>
          <w:p>
            <w:pPr>
              <w:rPr>
                <w:rFonts w:ascii="宋体"/>
                <w:color w:val="000000"/>
                <w:szCs w:val="21"/>
              </w:rPr>
            </w:pPr>
          </w:p>
        </w:tc>
        <w:tc>
          <w:tcPr>
            <w:tcW w:w="7796"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83"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796" w:type="dxa"/>
          </w:tcPr>
          <w:p>
            <w:pPr>
              <w:rPr>
                <w:rFonts w:hint="eastAsia" w:ascii="宋体" w:hAnsi="宋体" w:eastAsia="宋体"/>
                <w:color w:val="000000" w:themeColor="text1"/>
                <w:sz w:val="20"/>
                <w:szCs w:val="20"/>
                <w:lang w:eastAsia="zh-CN"/>
              </w:rPr>
            </w:pPr>
            <w:r>
              <w:rPr>
                <w:rFonts w:hint="eastAsia" w:ascii="宋体" w:hAnsi="宋体"/>
                <w:color w:val="000000" w:themeColor="text1"/>
                <w:sz w:val="20"/>
                <w:szCs w:val="20"/>
              </w:rPr>
              <w:t>监视和测量设备（请简述主要监视和测量设备）：</w:t>
            </w:r>
            <w:r>
              <w:rPr>
                <w:rFonts w:hint="eastAsia" w:ascii="宋体" w:hAnsi="宋体" w:cs="宋体"/>
                <w:sz w:val="21"/>
                <w:szCs w:val="21"/>
                <w:lang w:eastAsia="zh-CN"/>
              </w:rPr>
              <w:t>组织销售的产品在销售和交付等过程中性状未有改变。组织</w:t>
            </w:r>
            <w:r>
              <w:rPr>
                <w:rFonts w:hint="eastAsia" w:ascii="宋体" w:hAnsi="宋体" w:cs="宋体"/>
                <w:sz w:val="21"/>
                <w:szCs w:val="21"/>
              </w:rPr>
              <w:t>只对</w:t>
            </w:r>
            <w:r>
              <w:rPr>
                <w:rFonts w:hint="eastAsia" w:ascii="宋体" w:hAnsi="宋体" w:cs="宋体"/>
                <w:sz w:val="21"/>
                <w:szCs w:val="21"/>
                <w:lang w:eastAsia="zh-CN"/>
              </w:rPr>
              <w:t>产品</w:t>
            </w:r>
            <w:r>
              <w:rPr>
                <w:rFonts w:hint="eastAsia" w:ascii="宋体" w:hAnsi="宋体" w:cs="宋体"/>
                <w:sz w:val="21"/>
                <w:szCs w:val="21"/>
              </w:rPr>
              <w:t>名称、规格型号、外观、质量证明</w:t>
            </w:r>
            <w:r>
              <w:rPr>
                <w:rFonts w:hint="eastAsia" w:ascii="宋体" w:hAnsi="宋体" w:cs="宋体"/>
                <w:sz w:val="21"/>
                <w:szCs w:val="21"/>
                <w:lang w:eastAsia="zh-CN"/>
              </w:rPr>
              <w:t>文件</w:t>
            </w:r>
            <w:r>
              <w:rPr>
                <w:rFonts w:hint="eastAsia" w:ascii="宋体" w:hAnsi="宋体" w:cs="宋体"/>
                <w:sz w:val="21"/>
                <w:szCs w:val="21"/>
              </w:rPr>
              <w:t>等进行验证；质量技术特性由</w:t>
            </w:r>
            <w:r>
              <w:rPr>
                <w:rFonts w:hint="eastAsia" w:ascii="宋体" w:hAnsi="宋体" w:cs="宋体"/>
                <w:sz w:val="21"/>
                <w:szCs w:val="21"/>
                <w:lang w:eastAsia="zh-CN"/>
              </w:rPr>
              <w:t>供方</w:t>
            </w:r>
            <w:r>
              <w:rPr>
                <w:rFonts w:hint="eastAsia" w:ascii="宋体" w:hAnsi="宋体" w:cs="宋体"/>
                <w:sz w:val="21"/>
                <w:szCs w:val="21"/>
              </w:rPr>
              <w:t>提供</w:t>
            </w:r>
            <w:r>
              <w:rPr>
                <w:rFonts w:hint="eastAsia" w:ascii="宋体" w:hAnsi="宋体" w:cs="宋体"/>
                <w:sz w:val="21"/>
                <w:szCs w:val="21"/>
                <w:lang w:eastAsia="zh-CN"/>
              </w:rPr>
              <w:t>、控制。产品的最终验收以客户验收确认为准。对销售服务过程的监视测量，根据《销售人员行为规范考核》进行定期的考核管理，</w:t>
            </w:r>
            <w:r>
              <w:rPr>
                <w:rFonts w:hint="eastAsia" w:ascii="宋体" w:hAnsi="宋体" w:cs="宋体"/>
                <w:sz w:val="21"/>
                <w:szCs w:val="21"/>
              </w:rPr>
              <w:t>公司无监视和测量</w:t>
            </w:r>
            <w:r>
              <w:rPr>
                <w:rFonts w:hint="eastAsia" w:ascii="宋体" w:hAnsi="宋体" w:cs="宋体"/>
                <w:sz w:val="21"/>
                <w:szCs w:val="21"/>
                <w:lang w:eastAsia="zh-CN"/>
              </w:rPr>
              <w:t>硬件</w:t>
            </w:r>
            <w:r>
              <w:rPr>
                <w:rFonts w:hint="eastAsia" w:ascii="宋体" w:hAnsi="宋体" w:cs="宋体"/>
                <w:sz w:val="21"/>
                <w:szCs w:val="21"/>
              </w:rPr>
              <w:t>设备</w:t>
            </w:r>
            <w:r>
              <w:rPr>
                <w:rFonts w:hint="eastAsia" w:ascii="宋体" w:hAnsi="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83" w:type="dxa"/>
            <w:vMerge w:val="continue"/>
            <w:vAlign w:val="center"/>
          </w:tcPr>
          <w:p>
            <w:pPr>
              <w:rPr>
                <w:rFonts w:ascii="宋体"/>
                <w:color w:val="000000"/>
                <w:sz w:val="20"/>
                <w:szCs w:val="20"/>
              </w:rPr>
            </w:pPr>
          </w:p>
        </w:tc>
        <w:tc>
          <w:tcPr>
            <w:tcW w:w="7796" w:type="dxa"/>
          </w:tcPr>
          <w:p>
            <w:pPr>
              <w:rPr>
                <w:rFonts w:hint="eastAsia" w:ascii="宋体" w:hAnsi="宋体"/>
                <w:color w:val="000000" w:themeColor="text1"/>
                <w:sz w:val="20"/>
                <w:szCs w:val="20"/>
              </w:rPr>
            </w:pPr>
            <w:r>
              <w:rPr>
                <w:rFonts w:hint="eastAsia" w:ascii="宋体" w:hAnsi="宋体"/>
                <w:color w:val="000000" w:themeColor="text1"/>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83"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796" w:type="dxa"/>
          </w:tcPr>
          <w:p>
            <w:pPr>
              <w:rPr>
                <w:rFonts w:ascii="宋体"/>
                <w:color w:val="000000" w:themeColor="text1"/>
                <w:sz w:val="20"/>
                <w:szCs w:val="20"/>
              </w:rPr>
            </w:pPr>
            <w:r>
              <w:rPr>
                <w:rFonts w:hint="eastAsia" w:ascii="宋体" w:hAnsi="宋体"/>
                <w:color w:val="000000" w:themeColor="text1"/>
                <w:spacing w:val="-10"/>
                <w:sz w:val="20"/>
                <w:szCs w:val="20"/>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10</w:t>
            </w:r>
            <w:r>
              <w:rPr>
                <w:rFonts w:hint="eastAsia" w:ascii="宋体"/>
                <w:color w:val="000000"/>
                <w:sz w:val="20"/>
                <w:szCs w:val="20"/>
              </w:rPr>
              <w:t>人，其中管理人员：</w:t>
            </w:r>
            <w:r>
              <w:rPr>
                <w:rFonts w:hint="eastAsia" w:ascii="宋体"/>
                <w:color w:val="000000"/>
                <w:sz w:val="20"/>
                <w:szCs w:val="20"/>
                <w:lang w:val="en-US" w:eastAsia="zh-CN"/>
              </w:rPr>
              <w:t>3</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hAnsi="宋体" w:eastAsia="宋体" w:cs="Times New Roman"/>
                <w:b/>
                <w:color w:val="000000"/>
                <w:sz w:val="20"/>
                <w:szCs w:val="20"/>
                <w:lang w:eastAsia="zh-CN"/>
              </w:rPr>
            </w:pPr>
            <w:r>
              <w:rPr>
                <w:rFonts w:hint="eastAsia" w:ascii="宋体" w:hAnsi="宋体"/>
                <w:b/>
                <w:color w:val="000000"/>
                <w:sz w:val="20"/>
                <w:szCs w:val="20"/>
              </w:rPr>
              <w:t>重点审核部门：</w:t>
            </w:r>
            <w:r>
              <w:rPr>
                <w:rFonts w:hint="eastAsia" w:ascii="宋体" w:hAnsi="宋体" w:cs="Times New Roman"/>
                <w:b/>
                <w:color w:val="000000"/>
                <w:sz w:val="20"/>
                <w:szCs w:val="20"/>
                <w:lang w:val="en-US" w:eastAsia="zh-CN"/>
              </w:rPr>
              <w:t>采购部</w:t>
            </w:r>
            <w:r>
              <w:rPr>
                <w:rFonts w:hint="eastAsia" w:ascii="宋体" w:hAnsi="宋体" w:eastAsia="宋体" w:cs="Times New Roman"/>
                <w:b/>
                <w:color w:val="000000"/>
                <w:sz w:val="20"/>
                <w:szCs w:val="20"/>
                <w:lang w:eastAsia="zh-CN"/>
              </w:rPr>
              <w:t>、</w:t>
            </w:r>
            <w:r>
              <w:rPr>
                <w:rFonts w:hint="eastAsia" w:ascii="宋体" w:hAnsi="宋体" w:cs="Times New Roman"/>
                <w:b/>
                <w:color w:val="000000"/>
                <w:sz w:val="20"/>
                <w:szCs w:val="20"/>
                <w:lang w:val="en-US" w:eastAsia="zh-CN"/>
              </w:rPr>
              <w:t>销售部</w:t>
            </w:r>
          </w:p>
          <w:p>
            <w:pPr>
              <w:spacing w:line="360" w:lineRule="auto"/>
              <w:rPr>
                <w:rFonts w:ascii="宋体"/>
                <w:b/>
                <w:color w:val="000000"/>
                <w:sz w:val="20"/>
                <w:szCs w:val="20"/>
              </w:rPr>
            </w:pPr>
            <w:r>
              <w:rPr>
                <w:rFonts w:hint="eastAsia" w:ascii="宋体" w:hAnsi="宋体"/>
                <w:b/>
                <w:color w:val="000000"/>
                <w:sz w:val="20"/>
                <w:szCs w:val="20"/>
              </w:rPr>
              <w:t>重点审核过程：</w:t>
            </w:r>
            <w:r>
              <w:rPr>
                <w:rFonts w:hint="eastAsia" w:ascii="宋体" w:hAnsi="宋体"/>
                <w:b/>
                <w:color w:val="000000"/>
                <w:sz w:val="20"/>
                <w:szCs w:val="20"/>
                <w:lang w:eastAsia="zh-CN"/>
              </w:rPr>
              <w:t>采购过程、销售</w:t>
            </w:r>
            <w:r>
              <w:rPr>
                <w:rFonts w:hint="eastAsia" w:ascii="宋体" w:hAnsi="宋体"/>
                <w:b/>
                <w:color w:val="000000"/>
                <w:sz w:val="20"/>
                <w:szCs w:val="20"/>
              </w:rPr>
              <w:t>过程</w:t>
            </w:r>
          </w:p>
          <w:p>
            <w:pPr>
              <w:spacing w:line="360" w:lineRule="auto"/>
              <w:rPr>
                <w:rFonts w:ascii="宋体"/>
                <w:b/>
                <w:color w:val="000000"/>
                <w:sz w:val="20"/>
                <w:szCs w:val="20"/>
              </w:rPr>
            </w:pPr>
            <w:r>
              <w:rPr>
                <w:rFonts w:hint="eastAsia" w:ascii="宋体" w:hAnsi="宋体"/>
                <w:b/>
                <w:color w:val="000000"/>
                <w:sz w:val="20"/>
                <w:szCs w:val="20"/>
              </w:rPr>
              <w:t>重点审核场所：办公</w:t>
            </w:r>
            <w:r>
              <w:rPr>
                <w:rFonts w:hint="eastAsia" w:ascii="宋体" w:hAnsi="宋体"/>
                <w:b/>
                <w:color w:val="000000"/>
                <w:sz w:val="20"/>
                <w:szCs w:val="20"/>
                <w:lang w:val="en-US" w:eastAsia="zh-CN"/>
              </w:rPr>
              <w:t>及经营</w:t>
            </w:r>
            <w:r>
              <w:rPr>
                <w:rFonts w:hint="eastAsia" w:ascii="宋体" w:hAnsi="宋体"/>
                <w:b/>
                <w:color w:val="000000"/>
                <w:sz w:val="20"/>
                <w:szCs w:val="20"/>
              </w:rPr>
              <w:t>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400" w:lineRule="exact"/>
              <w:rPr>
                <w:rFonts w:hint="eastAsia"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 w:val="21"/>
                <w:szCs w:val="21"/>
              </w:rPr>
              <w:t>建立有《内部审核控制</w:t>
            </w:r>
            <w:r>
              <w:rPr>
                <w:rFonts w:hint="eastAsia" w:ascii="Times New Roman" w:hAnsi="Times New Roman" w:eastAsia="宋体" w:cs="Times New Roman"/>
                <w:sz w:val="21"/>
                <w:szCs w:val="21"/>
              </w:rPr>
              <w:t>程序》，于2020年</w:t>
            </w:r>
            <w:r>
              <w:rPr>
                <w:rFonts w:hint="eastAsia" w:ascii="Times New Roman" w:hAnsi="Times New Roman" w:eastAsia="宋体" w:cs="Times New Roman"/>
                <w:sz w:val="21"/>
                <w:szCs w:val="21"/>
                <w:lang w:val="en-US" w:eastAsia="zh-CN"/>
              </w:rPr>
              <w:t>1</w:t>
            </w:r>
            <w:r>
              <w:rPr>
                <w:rFonts w:hint="eastAsia" w:cs="Times New Roman"/>
                <w:sz w:val="21"/>
                <w:szCs w:val="21"/>
                <w:lang w:val="en-US" w:eastAsia="zh-CN"/>
              </w:rPr>
              <w:t>0</w:t>
            </w:r>
            <w:r>
              <w:rPr>
                <w:rFonts w:hint="eastAsia" w:ascii="Times New Roman" w:hAnsi="Times New Roman" w:eastAsia="宋体" w:cs="Times New Roman"/>
                <w:sz w:val="21"/>
                <w:szCs w:val="21"/>
              </w:rPr>
              <w:t>月</w:t>
            </w:r>
            <w:r>
              <w:rPr>
                <w:rFonts w:hint="eastAsia" w:cs="Times New Roman"/>
                <w:sz w:val="21"/>
                <w:szCs w:val="21"/>
                <w:lang w:val="en-US" w:eastAsia="zh-CN"/>
              </w:rPr>
              <w:t>30</w:t>
            </w:r>
            <w:r>
              <w:rPr>
                <w:rFonts w:hint="eastAsia" w:ascii="Times New Roman" w:hAnsi="Times New Roman" w:eastAsia="宋体" w:cs="Times New Roman"/>
                <w:sz w:val="21"/>
                <w:szCs w:val="21"/>
              </w:rPr>
              <w:t>日进行了内部审核。内部审核组组成</w:t>
            </w:r>
            <w:r>
              <w:rPr>
                <w:rFonts w:hint="eastAsia" w:cs="Times New Roman"/>
                <w:sz w:val="21"/>
                <w:szCs w:val="21"/>
                <w:lang w:eastAsia="zh-CN"/>
              </w:rPr>
              <w:t>：</w:t>
            </w:r>
            <w:r>
              <w:rPr>
                <w:rFonts w:hint="eastAsia"/>
                <w:sz w:val="21"/>
                <w:szCs w:val="21"/>
                <w:lang w:eastAsia="zh-CN"/>
              </w:rPr>
              <w:t>组长：王舒玲（管代、人事部）  组员：罗杰（销售部）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numPr>
                <w:ilvl w:val="0"/>
                <w:numId w:val="1"/>
              </w:numPr>
              <w:spacing w:line="340" w:lineRule="exact"/>
              <w:rPr>
                <w:rFonts w:ascii="仿宋" w:hAnsi="仿宋" w:eastAsia="仿宋"/>
                <w:sz w:val="21"/>
                <w:szCs w:val="21"/>
              </w:rPr>
            </w:pPr>
            <w:r>
              <w:rPr>
                <w:rFonts w:ascii="仿宋" w:hAnsi="仿宋" w:eastAsia="仿宋"/>
                <w:sz w:val="21"/>
                <w:szCs w:val="21"/>
              </w:rPr>
              <w:t>审核范围:</w:t>
            </w:r>
            <w:r>
              <w:rPr>
                <w:rFonts w:hint="eastAsia" w:ascii="仿宋" w:hAnsi="仿宋" w:eastAsia="仿宋"/>
                <w:sz w:val="21"/>
                <w:szCs w:val="21"/>
              </w:rPr>
              <w:t>管理体系</w:t>
            </w:r>
            <w:r>
              <w:rPr>
                <w:rFonts w:ascii="仿宋" w:hAnsi="仿宋" w:eastAsia="仿宋"/>
                <w:sz w:val="21"/>
                <w:szCs w:val="21"/>
              </w:rPr>
              <w:t>涉及的</w:t>
            </w:r>
            <w:r>
              <w:rPr>
                <w:rFonts w:hint="eastAsia" w:ascii="仿宋" w:hAnsi="仿宋" w:eastAsia="仿宋"/>
                <w:sz w:val="21"/>
                <w:szCs w:val="21"/>
              </w:rPr>
              <w:t>公司</w:t>
            </w:r>
            <w:r>
              <w:rPr>
                <w:rFonts w:ascii="仿宋" w:hAnsi="仿宋" w:eastAsia="仿宋"/>
                <w:sz w:val="21"/>
                <w:szCs w:val="21"/>
              </w:rPr>
              <w:t>所有部门及</w:t>
            </w:r>
            <w:r>
              <w:rPr>
                <w:rFonts w:hint="eastAsia" w:ascii="仿宋" w:hAnsi="仿宋" w:eastAsia="仿宋"/>
                <w:sz w:val="21"/>
                <w:szCs w:val="21"/>
              </w:rPr>
              <w:t>活动场所</w:t>
            </w:r>
            <w:r>
              <w:rPr>
                <w:rFonts w:ascii="仿宋" w:hAnsi="仿宋" w:eastAsia="仿宋"/>
                <w:sz w:val="21"/>
                <w:szCs w:val="21"/>
              </w:rPr>
              <w:t>。</w:t>
            </w:r>
          </w:p>
          <w:p>
            <w:pPr>
              <w:numPr>
                <w:ilvl w:val="0"/>
                <w:numId w:val="1"/>
              </w:numPr>
              <w:spacing w:line="340" w:lineRule="exact"/>
              <w:rPr>
                <w:rFonts w:ascii="宋体"/>
                <w:b/>
                <w:color w:val="000000"/>
                <w:sz w:val="20"/>
                <w:szCs w:val="20"/>
              </w:rPr>
            </w:pPr>
            <w:r>
              <w:rPr>
                <w:rFonts w:ascii="仿宋" w:hAnsi="仿宋" w:eastAsia="仿宋"/>
                <w:sz w:val="21"/>
                <w:szCs w:val="21"/>
              </w:rPr>
              <w:t>审核准则：</w:t>
            </w:r>
            <w:r>
              <w:rPr>
                <w:rFonts w:hint="eastAsia" w:ascii="仿宋" w:hAnsi="仿宋" w:eastAsia="仿宋"/>
                <w:sz w:val="21"/>
                <w:szCs w:val="21"/>
              </w:rPr>
              <w:t>a.GB/T 19001:2016、标准</w:t>
            </w:r>
            <w:r>
              <w:rPr>
                <w:rFonts w:ascii="仿宋" w:hAnsi="仿宋" w:eastAsia="仿宋"/>
                <w:sz w:val="21"/>
                <w:szCs w:val="21"/>
              </w:rPr>
              <w:t>；</w:t>
            </w:r>
            <w:r>
              <w:rPr>
                <w:rFonts w:hint="eastAsia" w:ascii="仿宋" w:hAnsi="仿宋" w:eastAsia="仿宋"/>
                <w:sz w:val="21"/>
                <w:szCs w:val="21"/>
              </w:rPr>
              <w:t xml:space="preserve"> b.</w:t>
            </w:r>
            <w:r>
              <w:rPr>
                <w:rFonts w:ascii="仿宋" w:hAnsi="仿宋" w:eastAsia="仿宋"/>
                <w:sz w:val="21"/>
                <w:szCs w:val="21"/>
              </w:rPr>
              <w:t>本公司管理体系文件；</w:t>
            </w:r>
            <w:r>
              <w:rPr>
                <w:rFonts w:hint="eastAsia" w:ascii="仿宋" w:hAnsi="仿宋" w:eastAsia="仿宋"/>
                <w:sz w:val="21"/>
                <w:szCs w:val="21"/>
              </w:rPr>
              <w:t>c.</w:t>
            </w:r>
            <w:r>
              <w:rPr>
                <w:rFonts w:ascii="仿宋" w:hAnsi="仿宋" w:eastAsia="仿宋"/>
                <w:sz w:val="21"/>
                <w:szCs w:val="21"/>
              </w:rPr>
              <w:t>相关的法律法规；</w:t>
            </w:r>
            <w:r>
              <w:rPr>
                <w:rFonts w:hint="eastAsia" w:ascii="仿宋" w:hAnsi="仿宋" w:eastAsia="仿宋"/>
                <w:sz w:val="21"/>
                <w:szCs w:val="21"/>
              </w:rPr>
              <w:t xml:space="preserve"> d.顾客及</w:t>
            </w:r>
            <w:r>
              <w:rPr>
                <w:rFonts w:ascii="仿宋" w:hAnsi="仿宋" w:eastAsia="仿宋"/>
                <w:sz w:val="21"/>
                <w:szCs w:val="21"/>
              </w:rPr>
              <w:t>相关方要求</w:t>
            </w:r>
            <w:r>
              <w:rPr>
                <w:rFonts w:hint="eastAsia" w:ascii="仿宋" w:hAnsi="仿宋" w:eastAsia="仿宋"/>
                <w:sz w:val="21"/>
                <w:szCs w:val="21"/>
              </w:rPr>
              <w:t>等</w:t>
            </w:r>
            <w:r>
              <w:rPr>
                <w:rFonts w:ascii="仿宋" w:hAnsi="仿宋" w:eastAsia="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tabs>
                <w:tab w:val="right" w:pos="9332"/>
              </w:tabs>
              <w:spacing w:line="400" w:lineRule="exact"/>
              <w:ind w:left="420" w:leftChars="200"/>
              <w:rPr>
                <w:rFonts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hint="eastAsia" w:ascii="宋体" w:hAnsi="宋体"/>
                <w:kern w:val="0"/>
                <w:sz w:val="21"/>
                <w:szCs w:val="21"/>
              </w:rPr>
              <w:t>2020年</w:t>
            </w:r>
            <w:r>
              <w:rPr>
                <w:rFonts w:hint="eastAsia" w:ascii="宋体" w:hAnsi="宋体"/>
                <w:kern w:val="0"/>
                <w:sz w:val="21"/>
                <w:szCs w:val="21"/>
                <w:lang w:val="en-US" w:eastAsia="zh-CN"/>
              </w:rPr>
              <w:t>11</w:t>
            </w:r>
            <w:r>
              <w:rPr>
                <w:rFonts w:hint="eastAsia" w:ascii="宋体" w:hAnsi="宋体"/>
                <w:kern w:val="0"/>
                <w:sz w:val="21"/>
                <w:szCs w:val="21"/>
              </w:rPr>
              <w:t>月</w:t>
            </w:r>
            <w:r>
              <w:rPr>
                <w:rFonts w:hint="eastAsia" w:ascii="宋体" w:hAnsi="宋体"/>
                <w:kern w:val="0"/>
                <w:sz w:val="21"/>
                <w:szCs w:val="21"/>
                <w:lang w:val="en-US" w:eastAsia="zh-CN"/>
              </w:rPr>
              <w:t>25</w:t>
            </w:r>
            <w:r>
              <w:rPr>
                <w:rFonts w:hint="eastAsia" w:ascii="宋体" w:hAnsi="宋体"/>
                <w:kern w:val="0"/>
                <w:sz w:val="21"/>
                <w:szCs w:val="21"/>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adjustRightInd w:val="0"/>
              <w:spacing w:line="400" w:lineRule="exact"/>
              <w:textAlignment w:val="baseline"/>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9497" w:type="dxa"/>
            <w:gridSpan w:val="2"/>
          </w:tcPr>
          <w:p>
            <w:pPr>
              <w:widowControl/>
              <w:jc w:val="left"/>
              <w:rPr>
                <w:rFonts w:ascii="宋体"/>
                <w:b/>
                <w:color w:val="000000"/>
                <w:szCs w:val="21"/>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rPr>
              <w:t>是</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themeColor="text1"/>
          <w:sz w:val="26"/>
          <w:szCs w:val="26"/>
        </w:rPr>
      </w:pPr>
      <w:r>
        <w:rPr>
          <w:rFonts w:hint="eastAsia" w:ascii="宋体" w:hAnsi="宋体"/>
          <w:b/>
          <w:color w:val="000000"/>
          <w:sz w:val="26"/>
          <w:szCs w:val="26"/>
        </w:rPr>
        <w:t>十四、一阶段审核</w:t>
      </w:r>
      <w:r>
        <w:rPr>
          <w:rFonts w:hint="eastAsia" w:ascii="宋体" w:hAnsi="宋体"/>
          <w:b/>
          <w:color w:val="000000" w:themeColor="text1"/>
          <w:sz w:val="26"/>
          <w:szCs w:val="26"/>
        </w:rPr>
        <w:t>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themeColor="text1"/>
                <w:sz w:val="20"/>
                <w:szCs w:val="20"/>
              </w:rPr>
            </w:pPr>
            <w:r>
              <w:rPr>
                <w:rFonts w:ascii="宋体" w:hAnsi="宋体"/>
                <w:b/>
                <w:color w:val="000000" w:themeColor="text1"/>
                <w:sz w:val="20"/>
                <w:szCs w:val="20"/>
              </w:rPr>
              <w:t xml:space="preserve">1. </w:t>
            </w:r>
            <w:r>
              <w:rPr>
                <w:rFonts w:hint="eastAsia" w:ascii="宋体" w:hAnsi="宋体"/>
                <w:b/>
                <w:color w:val="000000" w:themeColor="text1"/>
                <w:sz w:val="20"/>
                <w:szCs w:val="20"/>
              </w:rPr>
              <w:t>组织是否具备二阶段审核条件</w:t>
            </w:r>
            <w:r>
              <w:rPr>
                <w:rFonts w:ascii="宋体" w:hAnsi="宋体"/>
                <w:b/>
                <w:color w:val="000000" w:themeColor="text1"/>
                <w:sz w:val="20"/>
                <w:szCs w:val="20"/>
              </w:rPr>
              <w:t>(</w:t>
            </w:r>
            <w:r>
              <w:rPr>
                <w:rFonts w:hint="eastAsia" w:ascii="宋体" w:hAnsi="宋体"/>
                <w:b/>
                <w:color w:val="000000" w:themeColor="text1"/>
                <w:sz w:val="20"/>
                <w:szCs w:val="20"/>
                <w:lang w:eastAsia="zh-CN"/>
              </w:rPr>
              <w:t>■</w:t>
            </w:r>
            <w:r>
              <w:rPr>
                <w:rFonts w:ascii="宋体" w:hAnsi="宋体"/>
                <w:b/>
                <w:color w:val="000000" w:themeColor="text1"/>
                <w:sz w:val="20"/>
                <w:szCs w:val="20"/>
              </w:rPr>
              <w:t>QMS /</w:t>
            </w:r>
            <w:r>
              <w:rPr>
                <w:rFonts w:hint="eastAsia" w:ascii="宋体" w:hAnsi="宋体"/>
                <w:b/>
                <w:color w:val="000000" w:themeColor="text1"/>
                <w:spacing w:val="-10"/>
                <w:sz w:val="20"/>
                <w:szCs w:val="20"/>
                <w:lang w:val="de-DE"/>
              </w:rPr>
              <w:t>□</w:t>
            </w:r>
            <w:r>
              <w:rPr>
                <w:rFonts w:ascii="宋体" w:hAnsi="宋体"/>
                <w:b/>
                <w:color w:val="000000" w:themeColor="text1"/>
                <w:sz w:val="20"/>
                <w:szCs w:val="20"/>
              </w:rPr>
              <w:t>EMS/</w:t>
            </w:r>
            <w:r>
              <w:rPr>
                <w:rFonts w:hint="eastAsia" w:ascii="宋体" w:hAnsi="宋体"/>
                <w:b/>
                <w:color w:val="000000" w:themeColor="text1"/>
                <w:spacing w:val="-10"/>
                <w:sz w:val="20"/>
                <w:szCs w:val="20"/>
                <w:lang w:val="de-DE"/>
              </w:rPr>
              <w:t>□</w:t>
            </w:r>
            <w:r>
              <w:rPr>
                <w:rFonts w:ascii="宋体" w:hAnsi="宋体"/>
                <w:b/>
                <w:color w:val="000000" w:themeColor="text1"/>
                <w:sz w:val="20"/>
                <w:szCs w:val="20"/>
              </w:rPr>
              <w:t>OHSMS)</w:t>
            </w:r>
          </w:p>
          <w:p>
            <w:pPr>
              <w:spacing w:line="280" w:lineRule="exact"/>
              <w:rPr>
                <w:rFonts w:asci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具备</w:t>
            </w:r>
          </w:p>
          <w:p>
            <w:pPr>
              <w:tabs>
                <w:tab w:val="left" w:pos="5770"/>
              </w:tabs>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二阶段审核现场验证</w:t>
            </w:r>
            <w:r>
              <w:rPr>
                <w:rFonts w:ascii="宋体"/>
                <w:b/>
                <w:color w:val="000000" w:themeColor="text1"/>
                <w:sz w:val="20"/>
                <w:szCs w:val="20"/>
              </w:rPr>
              <w:tab/>
            </w:r>
          </w:p>
          <w:p>
            <w:pPr>
              <w:spacing w:line="360" w:lineRule="exact"/>
              <w:rPr>
                <w:rFonts w:ascii="宋体"/>
                <w:b/>
                <w:color w:val="000000" w:themeColor="text1"/>
                <w:sz w:val="20"/>
                <w:szCs w:val="20"/>
              </w:rPr>
            </w:pPr>
            <w:r>
              <w:rPr>
                <w:rFonts w:hint="eastAsia" w:ascii="宋体" w:hAnsi="宋体"/>
                <w:b/>
                <w:color w:val="000000" w:themeColor="text1"/>
                <w:spacing w:val="-10"/>
                <w:sz w:val="20"/>
                <w:szCs w:val="20"/>
                <w:lang w:val="de-DE"/>
              </w:rPr>
              <w:t>□</w:t>
            </w:r>
            <w:r>
              <w:rPr>
                <w:rFonts w:hint="eastAsia" w:ascii="宋体" w:hAnsi="宋体"/>
                <w:b/>
                <w:color w:val="000000" w:themeColor="text1"/>
                <w:sz w:val="20"/>
                <w:szCs w:val="20"/>
              </w:rPr>
              <w:t>需改进</w:t>
            </w:r>
            <w:r>
              <w:rPr>
                <w:rFonts w:ascii="宋体" w:hAnsi="宋体"/>
                <w:b/>
                <w:color w:val="000000" w:themeColor="text1"/>
                <w:sz w:val="20"/>
                <w:szCs w:val="20"/>
              </w:rPr>
              <w:t xml:space="preserve">, </w:t>
            </w:r>
            <w:r>
              <w:rPr>
                <w:rFonts w:hint="eastAsia" w:ascii="宋体" w:hAnsi="宋体"/>
                <w:b/>
                <w:color w:val="000000" w:themeColor="text1"/>
                <w:sz w:val="20"/>
                <w:szCs w:val="20"/>
              </w:rPr>
              <w:t>二阶段审核前需完成“问题清单”的整改</w:t>
            </w:r>
            <w:r>
              <w:rPr>
                <w:rFonts w:ascii="宋体" w:hAnsi="宋体"/>
                <w:b/>
                <w:color w:val="000000" w:themeColor="text1"/>
                <w:sz w:val="20"/>
                <w:szCs w:val="20"/>
              </w:rPr>
              <w:t>(</w:t>
            </w:r>
            <w:r>
              <w:rPr>
                <w:rFonts w:hint="eastAsia" w:ascii="宋体" w:hAnsi="宋体"/>
                <w:b/>
                <w:color w:val="000000" w:themeColor="text1"/>
                <w:sz w:val="20"/>
                <w:szCs w:val="20"/>
              </w:rPr>
              <w:t>附件二</w:t>
            </w:r>
            <w:r>
              <w:rPr>
                <w:rFonts w:ascii="宋体" w:hAnsi="宋体"/>
                <w:b/>
                <w:color w:val="000000" w:themeColor="text1"/>
                <w:sz w:val="20"/>
                <w:szCs w:val="20"/>
              </w:rPr>
              <w:t xml:space="preserve">)   </w:t>
            </w:r>
          </w:p>
          <w:p>
            <w:pPr>
              <w:spacing w:line="280" w:lineRule="exact"/>
              <w:rPr>
                <w:rFonts w:ascii="宋体"/>
                <w:b/>
                <w:color w:val="000000" w:themeColor="text1"/>
                <w:sz w:val="16"/>
                <w:szCs w:val="16"/>
              </w:rPr>
            </w:pPr>
            <w:r>
              <w:rPr>
                <w:rFonts w:hint="eastAsia" w:ascii="宋体" w:hAnsi="宋体"/>
                <w:b/>
                <w:color w:val="000000" w:themeColor="text1"/>
                <w:spacing w:val="-10"/>
                <w:sz w:val="20"/>
                <w:szCs w:val="20"/>
              </w:rPr>
              <w:t>□</w:t>
            </w:r>
            <w:r>
              <w:rPr>
                <w:rFonts w:hint="eastAsia" w:ascii="宋体" w:hAnsi="宋体"/>
                <w:b/>
                <w:color w:val="000000" w:themeColor="text1"/>
                <w:sz w:val="20"/>
                <w:szCs w:val="20"/>
              </w:rPr>
              <w:t>不具备</w:t>
            </w:r>
            <w:r>
              <w:rPr>
                <w:rFonts w:ascii="宋体" w:hAnsi="宋体"/>
                <w:b/>
                <w:color w:val="000000" w:themeColor="text1"/>
                <w:sz w:val="20"/>
                <w:szCs w:val="20"/>
              </w:rPr>
              <w:t xml:space="preserve">, </w:t>
            </w:r>
            <w:r>
              <w:rPr>
                <w:rFonts w:hint="eastAsia" w:ascii="宋体" w:hAnsi="宋体"/>
                <w:b/>
                <w:color w:val="000000" w:themeColor="text1"/>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hAnsi="宋体"/>
          <w:b/>
          <w:color w:val="000000"/>
          <w:sz w:val="20"/>
          <w:szCs w:val="20"/>
          <w:u w:val="single"/>
        </w:rPr>
      </w:pPr>
      <w:r>
        <w:rPr>
          <w:rFonts w:ascii="宋体" w:hAnsi="宋体"/>
          <w:b/>
          <w:color w:val="000000"/>
          <w:sz w:val="20"/>
          <w:szCs w:val="20"/>
        </w:rPr>
        <w:t>QMS:_</w:t>
      </w:r>
      <w:r>
        <w:rPr>
          <w:rFonts w:ascii="宋体" w:hAnsi="宋体"/>
          <w:b/>
          <w:color w:val="000000"/>
          <w:sz w:val="20"/>
          <w:szCs w:val="20"/>
          <w:u w:val="single"/>
        </w:rPr>
        <w:t>_</w:t>
      </w:r>
      <w:r>
        <w:rPr>
          <w:sz w:val="20"/>
          <w:u w:val="single"/>
        </w:rPr>
        <w:t>计算机软件及辅助设备的销售</w:t>
      </w:r>
      <w:r>
        <w:rPr>
          <w:rFonts w:ascii="宋体" w:hAnsi="宋体"/>
          <w:b/>
          <w:color w:val="000000"/>
          <w:sz w:val="20"/>
          <w:szCs w:val="20"/>
          <w:u w:val="single"/>
        </w:rPr>
        <w:t>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w:t>
      </w:r>
    </w:p>
    <w:p>
      <w:pPr>
        <w:spacing w:before="156" w:beforeLines="50" w:after="62"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702272" behindDoc="0" locked="0" layoutInCell="1" allowOverlap="1">
            <wp:simplePos x="0" y="0"/>
            <wp:positionH relativeFrom="column">
              <wp:posOffset>1883410</wp:posOffset>
            </wp:positionH>
            <wp:positionV relativeFrom="paragraph">
              <wp:posOffset>315595</wp:posOffset>
            </wp:positionV>
            <wp:extent cx="457835" cy="346710"/>
            <wp:effectExtent l="0" t="0" r="14605" b="3810"/>
            <wp:wrapNone/>
            <wp:docPr id="1"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C:\Users\Administrator\Desktop\签名.jpg"/>
                    <pic:cNvPicPr>
                      <a:picLocks noChangeAspect="1"/>
                    </pic:cNvPicPr>
                  </pic:nvPicPr>
                  <pic:blipFill>
                    <a:blip r:embed="rId6"/>
                    <a:stretch>
                      <a:fillRect/>
                    </a:stretch>
                  </pic:blipFill>
                  <pic:spPr>
                    <a:xfrm>
                      <a:off x="0" y="0"/>
                      <a:ext cx="457835" cy="34671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3" w:firstLineChars="400"/>
        <w:rPr>
          <w:rFonts w:ascii="宋体"/>
          <w:b/>
          <w:color w:val="000000"/>
        </w:rPr>
      </w:pPr>
      <w:r>
        <w:rPr>
          <w:rFonts w:hint="eastAsia"/>
          <w:b/>
          <w:sz w:val="22"/>
          <w:szCs w:val="22"/>
        </w:rPr>
        <w:drawing>
          <wp:anchor distT="0" distB="0" distL="114300" distR="114300" simplePos="0" relativeHeight="251837440" behindDoc="0" locked="0" layoutInCell="1" allowOverlap="1">
            <wp:simplePos x="0" y="0"/>
            <wp:positionH relativeFrom="column">
              <wp:posOffset>1913890</wp:posOffset>
            </wp:positionH>
            <wp:positionV relativeFrom="paragraph">
              <wp:posOffset>115570</wp:posOffset>
            </wp:positionV>
            <wp:extent cx="457835" cy="346710"/>
            <wp:effectExtent l="0" t="0" r="14605" b="3810"/>
            <wp:wrapNone/>
            <wp:docPr id="5"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C:\Users\Administrator\Desktop\签名.jpg"/>
                    <pic:cNvPicPr>
                      <a:picLocks noChangeAspect="1"/>
                    </pic:cNvPicPr>
                  </pic:nvPicPr>
                  <pic:blipFill>
                    <a:blip r:embed="rId6"/>
                    <a:stretch>
                      <a:fillRect/>
                    </a:stretch>
                  </pic:blipFill>
                  <pic:spPr>
                    <a:xfrm>
                      <a:off x="0" y="0"/>
                      <a:ext cx="457835" cy="346710"/>
                    </a:xfrm>
                    <a:prstGeom prst="rect">
                      <a:avLst/>
                    </a:prstGeom>
                    <a:noFill/>
                    <a:ln>
                      <a:noFill/>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b/>
          <w:sz w:val="21"/>
          <w:szCs w:val="21"/>
        </w:rPr>
        <w:t>2021年03月</w:t>
      </w:r>
      <w:r>
        <w:rPr>
          <w:rFonts w:hint="eastAsia"/>
          <w:b/>
          <w:sz w:val="21"/>
          <w:szCs w:val="21"/>
          <w:lang w:val="en-US" w:eastAsia="zh-CN"/>
        </w:rPr>
        <w:t>23</w:t>
      </w:r>
      <w:r>
        <w:rPr>
          <w:rFonts w:hint="eastAsia"/>
          <w:b/>
          <w:sz w:val="21"/>
          <w:szCs w:val="21"/>
        </w:rPr>
        <w:t xml:space="preserve">日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hint="eastAsia" w:eastAsia="隶书"/>
          <w:color w:val="000000"/>
          <w:sz w:val="28"/>
          <w:szCs w:val="28"/>
        </w:rPr>
      </w:pPr>
      <w:r>
        <w:rPr>
          <w:rFonts w:hint="eastAsia" w:eastAsia="隶书"/>
          <w:color w:val="000000"/>
          <w:sz w:val="28"/>
          <w:szCs w:val="28"/>
        </w:rPr>
        <w:t>受审核方：盛维时代（成都）工程技术有限公司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themeColor="text1"/>
                <w:sz w:val="24"/>
                <w:szCs w:val="24"/>
                <w:lang w:val="en-US" w:eastAsia="zh-CN"/>
              </w:rPr>
              <w:t>无</w:t>
            </w: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rFonts w:hint="eastAsia"/>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pStyle w:val="2"/>
            </w:pPr>
            <w:r>
              <w:rPr>
                <w:rFonts w:hint="eastAsia"/>
                <w:b/>
                <w:sz w:val="22"/>
                <w:szCs w:val="22"/>
              </w:rPr>
              <w:drawing>
                <wp:anchor distT="0" distB="0" distL="114300" distR="114300" simplePos="0" relativeHeight="251792384" behindDoc="0" locked="0" layoutInCell="1" allowOverlap="1">
                  <wp:simplePos x="0" y="0"/>
                  <wp:positionH relativeFrom="column">
                    <wp:posOffset>658495</wp:posOffset>
                  </wp:positionH>
                  <wp:positionV relativeFrom="paragraph">
                    <wp:posOffset>145415</wp:posOffset>
                  </wp:positionV>
                  <wp:extent cx="422910" cy="320040"/>
                  <wp:effectExtent l="0" t="0" r="3810" b="0"/>
                  <wp:wrapNone/>
                  <wp:docPr id="4" name="图片 4"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签名.jpg"/>
                          <pic:cNvPicPr>
                            <a:picLocks noChangeAspect="1"/>
                          </pic:cNvPicPr>
                        </pic:nvPicPr>
                        <pic:blipFill>
                          <a:blip r:embed="rId6"/>
                          <a:stretch>
                            <a:fillRect/>
                          </a:stretch>
                        </pic:blipFill>
                        <pic:spPr>
                          <a:xfrm>
                            <a:off x="0" y="0"/>
                            <a:ext cx="422910" cy="320040"/>
                          </a:xfrm>
                          <a:prstGeom prst="rect">
                            <a:avLst/>
                          </a:prstGeom>
                          <a:noFill/>
                          <a:ln>
                            <a:noFill/>
                          </a:ln>
                        </pic:spPr>
                      </pic:pic>
                    </a:graphicData>
                  </a:graphic>
                </wp:anchor>
              </w:drawing>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 xml:space="preserve">日期：    </w:t>
            </w:r>
            <w:r>
              <w:rPr>
                <w:rFonts w:hint="eastAsia"/>
                <w:b/>
                <w:sz w:val="21"/>
                <w:szCs w:val="21"/>
              </w:rPr>
              <w:t>2021年03月</w:t>
            </w:r>
            <w:r>
              <w:rPr>
                <w:rFonts w:hint="eastAsia"/>
                <w:b/>
                <w:sz w:val="21"/>
                <w:szCs w:val="21"/>
                <w:lang w:val="en-US" w:eastAsia="zh-CN"/>
              </w:rPr>
              <w:t>23</w:t>
            </w:r>
            <w:r>
              <w:rPr>
                <w:rFonts w:hint="eastAsia"/>
                <w:b/>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 xml:space="preserve">   日期：</w:t>
            </w:r>
            <w:r>
              <w:rPr>
                <w:rFonts w:hint="eastAsia"/>
                <w:b/>
                <w:sz w:val="21"/>
                <w:szCs w:val="21"/>
              </w:rPr>
              <w:t>2021年03月</w:t>
            </w:r>
            <w:r>
              <w:rPr>
                <w:rFonts w:hint="eastAsia"/>
                <w:b/>
                <w:sz w:val="21"/>
                <w:szCs w:val="21"/>
                <w:lang w:val="en-US" w:eastAsia="zh-CN"/>
              </w:rPr>
              <w:t>23</w:t>
            </w:r>
            <w:r>
              <w:rPr>
                <w:rFonts w:hint="eastAsia"/>
                <w:b/>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rFonts w:hint="eastAsia"/>
                <w:b/>
                <w:color w:val="000000"/>
                <w:spacing w:val="-1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p>
          <w:p>
            <w:pPr>
              <w:tabs>
                <w:tab w:val="left" w:pos="8740"/>
              </w:tabs>
              <w:spacing w:line="360" w:lineRule="exact"/>
              <w:rPr>
                <w:b/>
                <w:color w:val="000000"/>
                <w:sz w:val="22"/>
                <w:szCs w:val="22"/>
              </w:rPr>
            </w:pPr>
            <w:r>
              <w:rPr>
                <w:rFonts w:hint="eastAsia"/>
                <w:b/>
                <w:sz w:val="22"/>
                <w:szCs w:val="22"/>
              </w:rPr>
              <w:drawing>
                <wp:anchor distT="0" distB="0" distL="114300" distR="114300" simplePos="0" relativeHeight="251747328" behindDoc="0" locked="0" layoutInCell="1" allowOverlap="1">
                  <wp:simplePos x="0" y="0"/>
                  <wp:positionH relativeFrom="column">
                    <wp:posOffset>765175</wp:posOffset>
                  </wp:positionH>
                  <wp:positionV relativeFrom="paragraph">
                    <wp:posOffset>73025</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pic:cNvPicPr>
                        </pic:nvPicPr>
                        <pic:blipFill>
                          <a:blip r:embed="rId6"/>
                          <a:stretch>
                            <a:fillRect/>
                          </a:stretch>
                        </pic:blipFill>
                        <pic:spPr>
                          <a:xfrm>
                            <a:off x="0" y="0"/>
                            <a:ext cx="422910" cy="320040"/>
                          </a:xfrm>
                          <a:prstGeom prst="rect">
                            <a:avLst/>
                          </a:prstGeom>
                          <a:noFill/>
                          <a:ln>
                            <a:noFill/>
                          </a:ln>
                        </pic:spPr>
                      </pic:pic>
                    </a:graphicData>
                  </a:graphic>
                </wp:anchor>
              </w:drawing>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sz w:val="21"/>
                <w:szCs w:val="21"/>
              </w:rPr>
              <w:t>2021年03月</w:t>
            </w:r>
            <w:r>
              <w:rPr>
                <w:rFonts w:hint="eastAsia"/>
                <w:b/>
                <w:sz w:val="21"/>
                <w:szCs w:val="21"/>
                <w:lang w:val="en-US" w:eastAsia="zh-CN"/>
              </w:rPr>
              <w:t>23</w:t>
            </w:r>
            <w:r>
              <w:rPr>
                <w:rFonts w:hint="eastAsia"/>
                <w:b/>
                <w:sz w:val="21"/>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CE3566"/>
    <w:multiLevelType w:val="singleLevel"/>
    <w:tmpl w:val="E0CE356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0B2FF6"/>
    <w:rsid w:val="24CE0F0A"/>
    <w:rsid w:val="3E6F56ED"/>
    <w:rsid w:val="5F2B74D9"/>
    <w:rsid w:val="633B58D3"/>
    <w:rsid w:val="721B07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afterLines="0"/>
    </w:pPr>
    <w:rPr>
      <w:kern w:val="2"/>
      <w:sz w:val="21"/>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zx</cp:lastModifiedBy>
  <dcterms:modified xsi:type="dcterms:W3CDTF">2021-03-25T07:28:38Z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