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73AC" w14:textId="77777777" w:rsidR="00AE4B04" w:rsidRDefault="00BD685A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B7E557D" w14:textId="41BB0754" w:rsidR="00AE4B04" w:rsidRDefault="00BD685A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 w:rsidR="007E355C">
        <w:rPr>
          <w:rFonts w:hint="eastAsia"/>
          <w:b/>
          <w:sz w:val="22"/>
          <w:szCs w:val="22"/>
        </w:rPr>
        <w:t>■</w:t>
      </w:r>
      <w:r w:rsidR="007E355C">
        <w:rPr>
          <w:b/>
          <w:sz w:val="22"/>
          <w:szCs w:val="22"/>
        </w:rPr>
        <w:t>FS</w:t>
      </w:r>
      <w:r w:rsidR="007E355C">
        <w:rPr>
          <w:b/>
          <w:sz w:val="22"/>
          <w:szCs w:val="22"/>
        </w:rPr>
        <w:t>MS</w:t>
      </w:r>
      <w:r w:rsidR="007E355C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16"/>
        <w:gridCol w:w="1290"/>
        <w:gridCol w:w="1505"/>
        <w:gridCol w:w="1720"/>
        <w:gridCol w:w="1379"/>
      </w:tblGrid>
      <w:tr w:rsidR="006D2996" w14:paraId="591E808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8A28B9A" w14:textId="77777777" w:rsidR="00AE4B04" w:rsidRDefault="00BD68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ED28210" w14:textId="77777777" w:rsidR="00AE4B04" w:rsidRDefault="00BD68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安徽省芜湖市宏徽食品有限公司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2CD487F7" w14:textId="77777777" w:rsidR="00AE4B04" w:rsidRDefault="00BD685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070D4A3" w14:textId="77777777" w:rsidR="00AE4B04" w:rsidRDefault="00BD685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39A5D1D" w14:textId="77777777" w:rsidR="00AE4B04" w:rsidRDefault="00BD68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03.08.07</w:t>
            </w:r>
          </w:p>
          <w:p w14:paraId="43F2EA97" w14:textId="77777777" w:rsidR="00AE4B04" w:rsidRDefault="00BD68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CIV-2</w:t>
            </w:r>
            <w:bookmarkEnd w:id="5"/>
          </w:p>
        </w:tc>
      </w:tr>
      <w:tr w:rsidR="001A66B5" w14:paraId="558EF75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23523BF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BA8F70E" w14:textId="3AE5057F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2C1AB56C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7AE225C" w14:textId="77777777" w:rsidR="001A66B5" w:rsidRDefault="001A66B5" w:rsidP="001A66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03.08.07</w:t>
            </w:r>
          </w:p>
          <w:p w14:paraId="17AEB8D8" w14:textId="3E68D15A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CIV-2</w:t>
            </w:r>
          </w:p>
        </w:tc>
        <w:tc>
          <w:tcPr>
            <w:tcW w:w="1720" w:type="dxa"/>
            <w:vAlign w:val="center"/>
          </w:tcPr>
          <w:p w14:paraId="24F5EA52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92B19F1" w14:textId="10DC87E4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A66B5" w14:paraId="1F5B4FEA" w14:textId="77777777" w:rsidTr="001A66B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8B36E57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69CE01D" w14:textId="77777777" w:rsidR="001A66B5" w:rsidRDefault="001A66B5" w:rsidP="001A66B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14:paraId="0B4E9094" w14:textId="46651630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916" w:type="dxa"/>
            <w:vAlign w:val="center"/>
          </w:tcPr>
          <w:p w14:paraId="600D41A6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79C6CDF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09929C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54A3E37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C41B221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6B5" w14:paraId="1853BC35" w14:textId="77777777" w:rsidTr="001A66B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D159921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10A047A8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14:paraId="442CC50B" w14:textId="77777777" w:rsidR="001A66B5" w:rsidRDefault="001A66B5" w:rsidP="001A66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03.08.07</w:t>
            </w:r>
          </w:p>
          <w:p w14:paraId="6FE9A223" w14:textId="04901124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CIV-2</w:t>
            </w:r>
          </w:p>
        </w:tc>
        <w:tc>
          <w:tcPr>
            <w:tcW w:w="916" w:type="dxa"/>
            <w:vAlign w:val="center"/>
          </w:tcPr>
          <w:p w14:paraId="70FE1C10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F877BAF" w14:textId="60BAC991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BA0DBBD" w14:textId="7298418B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51AC278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EA34325" w14:textId="77777777" w:rsidR="001A66B5" w:rsidRDefault="001A66B5" w:rsidP="001A66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6B5" w14:paraId="13D1261D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6807F5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5061F84" w14:textId="77777777" w:rsidR="001A66B5" w:rsidRDefault="001A66B5" w:rsidP="001A66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7260CA3" w14:textId="561761BD" w:rsidR="001A66B5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7B6A3139" wp14:editId="4F667E62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8890</wp:posOffset>
                  </wp:positionV>
                  <wp:extent cx="2546350" cy="10414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B9CB8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A3E7BBE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0959AC7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F087B96" w14:textId="77777777" w:rsidR="007E355C" w:rsidRDefault="007E355C" w:rsidP="001A66B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6F3D8CE" w14:textId="665FA9F8" w:rsidR="007E355C" w:rsidRDefault="007E355C" w:rsidP="001A66B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642874" w14:paraId="6E40836F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AFE0C1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B4E2B1F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0D92A64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63C07E8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1C33A619" w14:textId="77777777" w:rsidR="00642874" w:rsidRPr="00353656" w:rsidRDefault="00642874" w:rsidP="00642874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原料验收过程中农残、重金属等超标——每年查验合格供应商资质证明、每批供应商提供原料出厂检验合格单，每年至少一次的农残、重金属验证。</w:t>
            </w:r>
          </w:p>
          <w:p w14:paraId="0477D05F" w14:textId="2C838F4E" w:rsidR="00642874" w:rsidRPr="00353656" w:rsidRDefault="00642874" w:rsidP="00642874">
            <w:pPr>
              <w:snapToGrid w:val="0"/>
              <w:spacing w:line="280" w:lineRule="exact"/>
              <w:rPr>
                <w:bCs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辅料配制过程中</w:t>
            </w:r>
            <w:r>
              <w:rPr>
                <w:rFonts w:hint="eastAsia"/>
                <w:bCs/>
                <w:sz w:val="20"/>
              </w:rPr>
              <w:t>限量</w:t>
            </w:r>
            <w:r w:rsidRPr="00353656">
              <w:rPr>
                <w:rFonts w:hint="eastAsia"/>
                <w:bCs/>
                <w:sz w:val="20"/>
              </w:rPr>
              <w:t>添加剂超标——对操作人员进行培训，配备配料人员和复核人员实施双重复核；每年送外检进行验证。添加剂使用应符合</w:t>
            </w:r>
            <w:r w:rsidRPr="00353656">
              <w:rPr>
                <w:rFonts w:hint="eastAsia"/>
                <w:bCs/>
                <w:sz w:val="20"/>
              </w:rPr>
              <w:t>GB2760</w:t>
            </w:r>
            <w:r w:rsidRPr="00353656">
              <w:rPr>
                <w:rFonts w:hint="eastAsia"/>
                <w:bCs/>
                <w:sz w:val="20"/>
              </w:rPr>
              <w:t>规定。</w:t>
            </w:r>
          </w:p>
          <w:p w14:paraId="7808375B" w14:textId="03818456" w:rsidR="00642874" w:rsidRDefault="00642874" w:rsidP="0064287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53656">
              <w:rPr>
                <w:rFonts w:hint="eastAsia"/>
                <w:bCs/>
                <w:sz w:val="20"/>
              </w:rPr>
              <w:t>油炸过程的致病菌超标，苯并芘等有害物质产生——控制油炸温度及时间，油炸温度不可过低或过高，时间不可过短及过长；定时监测酸价及过氧化值，超标时油脂作废弃处理。</w:t>
            </w:r>
          </w:p>
        </w:tc>
      </w:tr>
      <w:tr w:rsidR="00642874" w14:paraId="5FDECC14" w14:textId="77777777" w:rsidTr="00642874">
        <w:trPr>
          <w:cantSplit/>
          <w:trHeight w:val="11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FF3063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47F01191" w14:textId="0F4ACDB3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42874" w14:paraId="3D8A4FC5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480465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2DD4419" w14:textId="43C20A85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42874" w14:paraId="71E64D2F" w14:textId="77777777" w:rsidTr="0016393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2311F4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14:paraId="2274B23B" w14:textId="061A5687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楷体_GB2312" w:eastAsia="楷体_GB2312" w:hAnsi="楷体_GB2312" w:cs="楷体_GB2312" w:hint="eastAsia"/>
              </w:rPr>
              <w:t>中华人民共和国食品安全法、食品安全法实施条例、食品生产许可管理办法、GB2760、G</w:t>
            </w:r>
            <w:r>
              <w:rPr>
                <w:rFonts w:ascii="楷体_GB2312" w:eastAsia="楷体_GB2312" w:hAnsi="楷体_GB2312" w:cs="楷体_GB2312"/>
              </w:rPr>
              <w:t>B7718</w:t>
            </w:r>
            <w:r>
              <w:rPr>
                <w:rFonts w:ascii="楷体_GB2312" w:eastAsia="楷体_GB2312" w:hAnsi="楷体_GB2312" w:cs="楷体_GB2312" w:hint="eastAsia"/>
              </w:rPr>
              <w:t>、G</w:t>
            </w:r>
            <w:r>
              <w:rPr>
                <w:rFonts w:ascii="楷体_GB2312" w:eastAsia="楷体_GB2312" w:hAnsi="楷体_GB2312" w:cs="楷体_GB2312"/>
              </w:rPr>
              <w:t>B14881</w:t>
            </w:r>
            <w:r>
              <w:rPr>
                <w:rFonts w:ascii="楷体_GB2312" w:eastAsia="楷体_GB2312" w:hAnsi="楷体_GB2312" w:cs="楷体_GB2312" w:hint="eastAsia"/>
              </w:rPr>
              <w:t>、</w:t>
            </w:r>
            <w:r>
              <w:rPr>
                <w:rFonts w:ascii="楷体_GB2312" w:eastAsia="楷体_GB2312" w:hAnsi="楷体_GB2312" w:cs="楷体_GB2312"/>
              </w:rPr>
              <w:t>GB2716</w:t>
            </w:r>
            <w:r>
              <w:rPr>
                <w:rFonts w:ascii="楷体_GB2312" w:eastAsia="楷体_GB2312" w:hAnsi="楷体_GB2312" w:cs="楷体_GB2312" w:hint="eastAsia"/>
              </w:rPr>
              <w:t>、G</w:t>
            </w:r>
            <w:r>
              <w:rPr>
                <w:rFonts w:ascii="楷体_GB2312" w:eastAsia="楷体_GB2312" w:hAnsi="楷体_GB2312" w:cs="楷体_GB2312"/>
              </w:rPr>
              <w:t>B19300</w:t>
            </w:r>
            <w:r>
              <w:rPr>
                <w:rFonts w:ascii="楷体_GB2312" w:eastAsia="楷体_GB2312" w:hAnsi="楷体_GB2312" w:cs="楷体_GB2312" w:hint="eastAsia"/>
              </w:rPr>
              <w:t>等相关的法律法规标准等</w:t>
            </w:r>
          </w:p>
        </w:tc>
      </w:tr>
      <w:tr w:rsidR="00642874" w14:paraId="1DA88D97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2BF66B" w14:textId="77777777" w:rsidR="00642874" w:rsidRDefault="00642874" w:rsidP="0064287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099218A" w14:textId="3B763416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感官、理化（过氧化值、酸价）、污染物限量和真菌毒素、微生物（大肠菌群、霉菌）等指标。</w:t>
            </w:r>
          </w:p>
        </w:tc>
      </w:tr>
      <w:tr w:rsidR="00642874" w14:paraId="52DD63C8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4CA741" w14:textId="77777777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5B95ACE" w14:textId="7F739EC4" w:rsidR="00642874" w:rsidRDefault="00642874" w:rsidP="006428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249CC6C" w14:textId="119ECC43" w:rsidR="00AE4B04" w:rsidRDefault="0064287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75644D52" wp14:editId="4E8E9938">
            <wp:simplePos x="0" y="0"/>
            <wp:positionH relativeFrom="column">
              <wp:posOffset>3746500</wp:posOffset>
            </wp:positionH>
            <wp:positionV relativeFrom="paragraph">
              <wp:posOffset>53975</wp:posOffset>
            </wp:positionV>
            <wp:extent cx="733425" cy="3441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13E0B75F" wp14:editId="3E747AE8">
            <wp:simplePos x="0" y="0"/>
            <wp:positionH relativeFrom="column">
              <wp:posOffset>1250950</wp:posOffset>
            </wp:positionH>
            <wp:positionV relativeFrom="paragraph">
              <wp:posOffset>98425</wp:posOffset>
            </wp:positionV>
            <wp:extent cx="733425" cy="3441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任泽华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0CAB3" w14:textId="38EA61B8" w:rsidR="00642874" w:rsidRDefault="00642874" w:rsidP="0064287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27</w:t>
      </w:r>
      <w:r>
        <w:rPr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 xml:space="preserve">2021.3.27  </w:t>
      </w:r>
    </w:p>
    <w:p w14:paraId="04ED0A26" w14:textId="77777777" w:rsidR="00642874" w:rsidRPr="00DC17E2" w:rsidRDefault="00642874" w:rsidP="00642874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F569AFD" w14:textId="12B3AA49" w:rsidR="00AE4B04" w:rsidRPr="00642874" w:rsidRDefault="00642874" w:rsidP="0064287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RPr="0064287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60DCE" w14:textId="77777777" w:rsidR="00BD685A" w:rsidRDefault="00BD685A">
      <w:r>
        <w:separator/>
      </w:r>
    </w:p>
  </w:endnote>
  <w:endnote w:type="continuationSeparator" w:id="0">
    <w:p w14:paraId="0C76778D" w14:textId="77777777" w:rsidR="00BD685A" w:rsidRDefault="00BD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E96E0" w14:textId="77777777" w:rsidR="00BD685A" w:rsidRDefault="00BD685A">
      <w:r>
        <w:separator/>
      </w:r>
    </w:p>
  </w:footnote>
  <w:footnote w:type="continuationSeparator" w:id="0">
    <w:p w14:paraId="712FAA31" w14:textId="77777777" w:rsidR="00BD685A" w:rsidRDefault="00BD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4EB7" w14:textId="77777777" w:rsidR="0092500F" w:rsidRPr="00390345" w:rsidRDefault="00BD685A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0D39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43A444" w14:textId="77777777" w:rsidR="0092500F" w:rsidRDefault="00BD685A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0A17C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3E36E7FB" w14:textId="77777777" w:rsidR="0092500F" w:rsidRPr="00EF6897" w:rsidRDefault="00BD685A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300179C1" w14:textId="77777777" w:rsidR="0092500F" w:rsidRPr="0092500F" w:rsidRDefault="00BD685A">
    <w:pPr>
      <w:pStyle w:val="a5"/>
    </w:pPr>
  </w:p>
  <w:p w14:paraId="43A8ABAB" w14:textId="77777777" w:rsidR="00AE4B04" w:rsidRDefault="00BD685A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996"/>
    <w:rsid w:val="00015AEF"/>
    <w:rsid w:val="001A66B5"/>
    <w:rsid w:val="00642874"/>
    <w:rsid w:val="006D2996"/>
    <w:rsid w:val="007E355C"/>
    <w:rsid w:val="00BD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D78CD5"/>
  <w15:docId w15:val="{EC6685CD-2DCC-405F-8537-8BD53F8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2021-03-29T16:55:00Z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