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32"/>
          <w:szCs w:val="32"/>
          <w:u w:val="single"/>
        </w:rPr>
        <w:t>江苏恒通照明集团有限公司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0036-2020-2021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0036-2020-2021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2925"/>
        <w:gridCol w:w="1450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9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江苏恒通照明集团有限公司</w:t>
            </w:r>
            <w:bookmarkEnd w:id="4"/>
          </w:p>
        </w:tc>
        <w:tc>
          <w:tcPr>
            <w:tcW w:w="145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48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9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ISC-2020-0697</w:t>
            </w:r>
            <w:bookmarkEnd w:id="5"/>
          </w:p>
        </w:tc>
        <w:tc>
          <w:tcPr>
            <w:tcW w:w="145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48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2025-05-05 0:00:00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9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7"/>
          </w:p>
        </w:tc>
        <w:tc>
          <w:tcPr>
            <w:tcW w:w="145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8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2021年03月22日上</w:t>
            </w:r>
            <w:bookmarkEnd w:id="8"/>
            <w:r>
              <w:rPr>
                <w:rFonts w:cs="宋体" w:asciiTheme="minorEastAsia" w:hAnsiTheme="minorEastAsia"/>
                <w:kern w:val="0"/>
                <w:szCs w:val="21"/>
              </w:rPr>
              <w:t>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2021年03月22日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下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5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9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color w:val="000000"/>
                <w:szCs w:val="21"/>
                <w:shd w:val="clear" w:color="auto" w:fill="auto"/>
              </w:rPr>
            </w:pPr>
            <w:r>
              <w:rPr>
                <w:color w:val="000000"/>
                <w:szCs w:val="21"/>
              </w:rPr>
              <w:t>王常宁</w:t>
            </w:r>
            <w:r>
              <w:rPr>
                <w:rFonts w:hint="eastAsia"/>
                <w:color w:val="000000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shd w:val="clear" w:color="auto" w:fill="auto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color w:val="000000"/>
                <w:szCs w:val="21"/>
                <w:shd w:val="clear" w:color="auto" w:fill="auto"/>
              </w:rPr>
            </w:pPr>
            <w:r>
              <w:rPr>
                <w:color w:val="000000"/>
                <w:szCs w:val="21"/>
              </w:rPr>
              <w:t>张红梅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shd w:val="clear" w:color="auto" w:fill="auto"/>
              </w:rPr>
              <w:t>ISC[S]0299</w:t>
            </w:r>
          </w:p>
        </w:tc>
        <w:tc>
          <w:tcPr>
            <w:tcW w:w="145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8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eastAsia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新宋体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 w:val="21"/>
                <w:szCs w:val="21"/>
              </w:rPr>
              <w:t>部</w:t>
            </w:r>
            <w:r>
              <w:rPr>
                <w:rFonts w:hint="eastAsia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研发部、生产部、</w:t>
            </w:r>
            <w:r>
              <w:rPr>
                <w:rFonts w:hint="eastAsia"/>
                <w:sz w:val="21"/>
                <w:szCs w:val="21"/>
              </w:rPr>
              <w:t>采购部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销售部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</w:rPr>
        <w:t>企业建立测量体系对企业管理水平提高、稳定产品质量提供了保证，对</w:t>
      </w:r>
      <w:r>
        <w:rPr>
          <w:rFonts w:hint="eastAsia" w:ascii="宋体" w:hAnsi="宋体"/>
          <w:szCs w:val="21"/>
          <w:lang w:eastAsia="zh-CN"/>
        </w:rPr>
        <w:t>产品</w:t>
      </w:r>
      <w:r>
        <w:rPr>
          <w:rFonts w:hint="eastAsia" w:ascii="宋体" w:hAnsi="宋体"/>
          <w:szCs w:val="21"/>
        </w:rPr>
        <w:t>改进和</w:t>
      </w:r>
      <w:r>
        <w:rPr>
          <w:rFonts w:hint="eastAsia" w:ascii="宋体" w:hAnsi="宋体"/>
          <w:szCs w:val="21"/>
          <w:lang w:eastAsia="zh-CN"/>
        </w:rPr>
        <w:t>质量提高</w:t>
      </w:r>
      <w:r>
        <w:rPr>
          <w:rFonts w:hint="eastAsia" w:ascii="宋体" w:hAnsi="宋体"/>
          <w:szCs w:val="21"/>
        </w:rPr>
        <w:t>提供了有力支撑，对外部市场</w:t>
      </w:r>
      <w:r>
        <w:rPr>
          <w:rFonts w:hint="eastAsia" w:ascii="宋体" w:hAnsi="宋体"/>
          <w:szCs w:val="21"/>
          <w:lang w:eastAsia="zh-CN"/>
        </w:rPr>
        <w:t>招投标</w:t>
      </w:r>
      <w:r>
        <w:rPr>
          <w:rFonts w:hint="eastAsia" w:ascii="宋体" w:hAnsi="宋体"/>
          <w:szCs w:val="21"/>
        </w:rPr>
        <w:t>起到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重要作用。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</w:t>
      </w:r>
      <w:r>
        <w:rPr>
          <w:rFonts w:hint="eastAsia" w:ascii="宋体" w:hAnsi="宋体"/>
          <w:szCs w:val="21"/>
          <w:u w:val="none"/>
        </w:rPr>
        <w:t>江苏恒通照明集团</w:t>
      </w:r>
      <w:r>
        <w:rPr>
          <w:rFonts w:hint="eastAsia" w:ascii="宋体" w:hAnsi="宋体" w:cs="宋体"/>
          <w:bCs/>
          <w:kern w:val="0"/>
          <w:szCs w:val="21"/>
          <w:u w:val="none"/>
          <w:lang w:eastAsia="zh-CN"/>
        </w:rPr>
        <w:t>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限公司</w:t>
      </w:r>
      <w:r>
        <w:rPr>
          <w:rFonts w:hint="eastAsia" w:ascii="宋体" w:hAnsi="宋体" w:cs="宋体"/>
          <w:bCs/>
          <w:kern w:val="0"/>
          <w:szCs w:val="21"/>
        </w:rPr>
        <w:t>审核中，审核组抽样检查了涉及公司测量体系内的管理、生产、经营、质量和安全等方面的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Cs w:val="21"/>
        </w:rPr>
        <w:t>个职能部门。重点核查环节有：原材料进厂检测、产品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生产过程</w:t>
      </w:r>
      <w:r>
        <w:rPr>
          <w:rFonts w:hint="eastAsia" w:ascii="宋体" w:hAnsi="宋体" w:cs="宋体"/>
          <w:bCs/>
          <w:kern w:val="0"/>
          <w:szCs w:val="21"/>
        </w:rPr>
        <w:t>、出厂产品质量检测主要生产过程的测量控制、监视及测量设备量值溯源情况，同时，跟踪验证了公司对体系的运行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</w:t>
      </w:r>
      <w:r>
        <w:rPr>
          <w:rFonts w:hint="eastAsia" w:ascii="宋体" w:hAnsi="宋体"/>
          <w:szCs w:val="21"/>
          <w:u w:val="none"/>
        </w:rPr>
        <w:t>江苏恒通照明集团</w:t>
      </w:r>
      <w:r>
        <w:rPr>
          <w:rFonts w:hint="eastAsia" w:ascii="宋体" w:hAnsi="宋体" w:cs="宋体"/>
          <w:bCs/>
          <w:kern w:val="0"/>
          <w:szCs w:val="21"/>
          <w:u w:val="none"/>
          <w:lang w:eastAsia="zh-CN"/>
        </w:rPr>
        <w:t>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限公司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19022-2003标准要求，公司测量管理体系正常有序运行，较好地满足了公司生产、安全和持续发展的需要。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内部审核和管理评审的情况：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3.1公司的测量体系内审：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CN"/>
        </w:rPr>
        <w:t>公司</w:t>
      </w:r>
      <w:r>
        <w:rPr>
          <w:rFonts w:hint="eastAsia" w:ascii="宋体" w:hAnsi="宋体"/>
          <w:bCs/>
          <w:szCs w:val="21"/>
        </w:rPr>
        <w:t>202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日组织了公司</w:t>
      </w:r>
      <w:r>
        <w:rPr>
          <w:rFonts w:ascii="宋体" w:hAnsi="宋体"/>
          <w:bCs/>
          <w:szCs w:val="21"/>
        </w:rPr>
        <w:t>测量管理体系</w:t>
      </w:r>
      <w:r>
        <w:rPr>
          <w:rFonts w:hint="eastAsia" w:ascii="宋体" w:hAnsi="宋体"/>
          <w:bCs/>
          <w:szCs w:val="21"/>
        </w:rPr>
        <w:t>内审，按GB/T 19022-2003标准的要素要求，对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个部门及</w:t>
      </w:r>
      <w:r>
        <w:rPr>
          <w:rFonts w:hint="eastAsia" w:ascii="宋体" w:hAnsi="宋体"/>
          <w:bCs/>
          <w:szCs w:val="21"/>
          <w:lang w:eastAsia="zh-CN"/>
        </w:rPr>
        <w:t>生产车间</w:t>
      </w:r>
      <w:r>
        <w:rPr>
          <w:rFonts w:hint="eastAsia" w:ascii="宋体" w:hAnsi="宋体"/>
          <w:bCs/>
          <w:szCs w:val="21"/>
        </w:rPr>
        <w:t>进行了全要素的审核。内审是单独进行审核，内审开</w:t>
      </w:r>
      <w:r>
        <w:rPr>
          <w:rFonts w:hint="eastAsia" w:ascii="宋体" w:hAnsi="宋体"/>
          <w:bCs/>
          <w:szCs w:val="21"/>
          <w:lang w:eastAsia="zh-CN"/>
        </w:rPr>
        <w:t>出</w:t>
      </w:r>
      <w:r>
        <w:rPr>
          <w:rFonts w:hint="eastAsia" w:ascii="宋体" w:hAnsi="宋体"/>
          <w:bCs/>
          <w:szCs w:val="21"/>
        </w:rPr>
        <w:t>1项</w:t>
      </w:r>
      <w:r>
        <w:rPr>
          <w:rFonts w:hint="eastAsia" w:ascii="宋体" w:hAnsi="宋体"/>
          <w:bCs/>
          <w:szCs w:val="21"/>
          <w:lang w:eastAsia="zh-CN"/>
        </w:rPr>
        <w:t>不符合项，已于</w:t>
      </w:r>
      <w:r>
        <w:rPr>
          <w:rFonts w:hint="eastAsia" w:ascii="宋体" w:hAnsi="宋体"/>
          <w:bCs/>
          <w:szCs w:val="21"/>
          <w:lang w:val="en-US" w:eastAsia="zh-CN"/>
        </w:rPr>
        <w:t>3月10日完成整改关闭</w:t>
      </w:r>
      <w:r>
        <w:rPr>
          <w:rFonts w:hint="eastAsia" w:ascii="宋体" w:hAnsi="宋体"/>
          <w:bCs/>
          <w:szCs w:val="21"/>
        </w:rPr>
        <w:t>。通过内审确定了测量管理系统运转正常，人员、组织机构和体系文件健全，以满足公司内外部顾客要求为目标，关键测量设备均经过确认，测量过程均进行控制，人员定期接受培训，并形成了内审报告。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3.2</w:t>
      </w:r>
      <w:r>
        <w:rPr>
          <w:rFonts w:hint="eastAsia" w:ascii="宋体" w:hAnsi="宋体" w:cs="宋体"/>
          <w:bCs/>
          <w:kern w:val="0"/>
          <w:szCs w:val="21"/>
        </w:rPr>
        <w:t>、公司的测量体系管理评审：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color w:val="auto"/>
          <w:szCs w:val="21"/>
        </w:rPr>
        <w:t>公司</w:t>
      </w:r>
      <w:r>
        <w:rPr>
          <w:rFonts w:hint="eastAsia"/>
        </w:rPr>
        <w:t>于</w:t>
      </w:r>
      <w:r>
        <w:rPr>
          <w:rFonts w:hint="eastAsia" w:ascii="宋体" w:hAnsi="宋体"/>
          <w:bCs/>
          <w:szCs w:val="21"/>
        </w:rPr>
        <w:t>202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15</w:t>
      </w:r>
      <w:r>
        <w:rPr>
          <w:rFonts w:hint="eastAsia" w:ascii="宋体" w:hAnsi="宋体"/>
          <w:bCs/>
          <w:szCs w:val="21"/>
        </w:rPr>
        <w:t>日进</w:t>
      </w:r>
      <w:r>
        <w:rPr>
          <w:rFonts w:hint="eastAsia"/>
        </w:rPr>
        <w:t>行了测量管理体系管理评审。</w:t>
      </w:r>
      <w:r>
        <w:rPr>
          <w:rFonts w:hint="eastAsia" w:ascii="宋体" w:hAnsi="宋体"/>
          <w:bCs/>
          <w:szCs w:val="21"/>
        </w:rPr>
        <w:t>会议由总经理主持，各部门负责人参加。</w:t>
      </w:r>
      <w:r>
        <w:rPr>
          <w:rFonts w:hint="eastAsia"/>
          <w:szCs w:val="21"/>
          <w:lang w:eastAsia="zh-CN"/>
        </w:rPr>
        <w:t>管代刘伟</w:t>
      </w:r>
      <w:r>
        <w:rPr>
          <w:szCs w:val="21"/>
        </w:rPr>
        <w:t>汇报了</w:t>
      </w:r>
      <w:r>
        <w:rPr>
          <w:rFonts w:hint="eastAsia"/>
          <w:szCs w:val="21"/>
        </w:rPr>
        <w:t>体系运行</w:t>
      </w:r>
      <w:r>
        <w:rPr>
          <w:szCs w:val="21"/>
        </w:rPr>
        <w:t>情况</w:t>
      </w:r>
      <w:r>
        <w:rPr>
          <w:rFonts w:hint="eastAsia"/>
        </w:rPr>
        <w:t>、计量目标的完成情况、2020年度内审情况、2020年设备</w:t>
      </w:r>
      <w:r>
        <w:rPr>
          <w:rFonts w:hint="eastAsia"/>
          <w:lang w:eastAsia="zh-CN"/>
        </w:rPr>
        <w:t>受控</w:t>
      </w:r>
      <w:r>
        <w:rPr>
          <w:rFonts w:hint="eastAsia"/>
        </w:rPr>
        <w:t>情况。</w:t>
      </w:r>
      <w:r>
        <w:rPr>
          <w:rFonts w:hint="eastAsia" w:ascii="宋体" w:hAnsi="宋体"/>
          <w:bCs/>
          <w:szCs w:val="21"/>
        </w:rPr>
        <w:t>会议对公司内审和体系运行过程中发现的问题，预防措施落实和完成情况，提出评审报告。管理评审结论为：公司测量管理体系有效运行，符合GB/T 19022-2003标准要求，为企业的发展起到了积极作用。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2020年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没有增加</w:t>
      </w:r>
      <w:r>
        <w:rPr>
          <w:rFonts w:hint="eastAsia" w:ascii="宋体" w:hAnsi="宋体" w:cs="宋体"/>
          <w:bCs/>
          <w:kern w:val="0"/>
          <w:szCs w:val="21"/>
        </w:rPr>
        <w:t>关键测量过程，查看了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已</w:t>
      </w:r>
      <w:r>
        <w:rPr>
          <w:rFonts w:hint="eastAsia" w:ascii="宋体" w:hAnsi="宋体" w:cs="宋体"/>
          <w:bCs/>
          <w:kern w:val="0"/>
          <w:szCs w:val="21"/>
        </w:rPr>
        <w:t>有的</w:t>
      </w:r>
      <w:r>
        <w:rPr>
          <w:rFonts w:hint="eastAsia" w:ascii="宋体" w:hAnsi="宋体"/>
          <w:szCs w:val="21"/>
        </w:rPr>
        <w:t>关键测量过程：</w:t>
      </w:r>
      <w:r>
        <w:rPr>
          <w:rFonts w:hint="eastAsia" w:ascii="宋体" w:hAnsi="宋体"/>
          <w:szCs w:val="21"/>
          <w:lang w:val="en-US" w:eastAsia="zh-CN"/>
        </w:rPr>
        <w:t>“</w:t>
      </w:r>
      <w:r>
        <w:rPr>
          <w:rFonts w:hint="eastAsia" w:ascii="宋体" w:hAnsi="宋体"/>
          <w:color w:val="auto"/>
          <w:szCs w:val="21"/>
          <w:lang w:eastAsia="zh-CN"/>
        </w:rPr>
        <w:t>灯杆表面喷塑厚度</w:t>
      </w:r>
      <w:r>
        <w:rPr>
          <w:rFonts w:hint="eastAsia" w:ascii="宋体" w:hAnsi="宋体"/>
          <w:color w:val="auto"/>
          <w:szCs w:val="21"/>
        </w:rPr>
        <w:t>测量过程</w:t>
      </w:r>
      <w:r>
        <w:rPr>
          <w:rFonts w:hint="eastAsia" w:ascii="宋体" w:hAnsi="宋体"/>
          <w:szCs w:val="21"/>
          <w:lang w:val="en-US" w:eastAsia="zh-CN"/>
        </w:rPr>
        <w:t>”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目前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已识别的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20个测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量过程，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并</w:t>
      </w:r>
      <w:r>
        <w:rPr>
          <w:rFonts w:hint="eastAsia" w:ascii="宋体" w:hAnsi="宋体"/>
          <w:szCs w:val="21"/>
        </w:rPr>
        <w:t>经过检定/校准和验证，</w:t>
      </w:r>
      <w:r>
        <w:rPr>
          <w:rFonts w:hint="eastAsia" w:asciiTheme="minorEastAsia" w:hAnsiTheme="minorEastAsia"/>
          <w:bCs/>
          <w:color w:val="auto"/>
          <w:szCs w:val="21"/>
        </w:rPr>
        <w:t>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有连续监视控制统计（表）图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有效性确认和</w:t>
      </w:r>
      <w:r>
        <w:rPr>
          <w:rFonts w:hint="eastAsia" w:asciiTheme="minorEastAsia" w:hAnsiTheme="minorEastAsia"/>
          <w:bCs/>
          <w:color w:val="auto"/>
          <w:szCs w:val="21"/>
        </w:rPr>
        <w:t>测量不确定度评定，评定方法正确，详见附件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color w:val="auto"/>
          <w:szCs w:val="21"/>
          <w:lang w:eastAsia="zh-CN"/>
        </w:rPr>
        <w:t>灯杆表面喷塑厚度</w:t>
      </w:r>
      <w:r>
        <w:rPr>
          <w:rFonts w:hint="eastAsia" w:ascii="宋体" w:hAnsi="宋体"/>
          <w:szCs w:val="21"/>
        </w:rPr>
        <w:t>测量过</w:t>
      </w:r>
      <w:r>
        <w:rPr>
          <w:rFonts w:hint="eastAsia" w:ascii="宋体" w:hAnsi="宋体" w:cs="宋体"/>
          <w:bCs/>
          <w:kern w:val="0"/>
          <w:szCs w:val="21"/>
        </w:rPr>
        <w:t>程</w:t>
      </w:r>
      <w:r>
        <w:rPr>
          <w:rFonts w:hint="eastAsia"/>
          <w:lang w:eastAsia="zh-CN"/>
        </w:rPr>
        <w:t>不确定度评定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  <w:lang w:eastAsia="zh-CN"/>
        </w:rPr>
        <w:t>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对认证审核时提出的不符合项的纠正措施情况有表述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  <w:bCs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5.1</w:t>
      </w:r>
      <w:r>
        <w:rPr>
          <w:rFonts w:hint="eastAsia"/>
          <w:bCs/>
          <w:color w:val="auto"/>
          <w:szCs w:val="21"/>
        </w:rPr>
        <w:t>上年度初审开具了</w:t>
      </w:r>
      <w:r>
        <w:rPr>
          <w:rFonts w:hint="eastAsia"/>
          <w:bCs/>
          <w:color w:val="auto"/>
          <w:szCs w:val="21"/>
          <w:lang w:eastAsia="zh-CN"/>
        </w:rPr>
        <w:t>两</w:t>
      </w:r>
      <w:r>
        <w:rPr>
          <w:rFonts w:hint="eastAsia"/>
          <w:bCs/>
          <w:color w:val="auto"/>
          <w:szCs w:val="21"/>
        </w:rPr>
        <w:t>项不符合项，</w:t>
      </w:r>
      <w:r>
        <w:rPr>
          <w:rFonts w:hint="eastAsia"/>
          <w:bCs/>
          <w:color w:val="auto"/>
          <w:szCs w:val="21"/>
          <w:lang w:val="en-US" w:eastAsia="zh-CN"/>
        </w:rPr>
        <w:t>1、</w:t>
      </w:r>
      <w:r>
        <w:rPr>
          <w:rFonts w:hint="eastAsia" w:ascii="宋体" w:hAnsi="宋体"/>
          <w:color w:val="auto"/>
          <w:szCs w:val="21"/>
          <w:u w:val="none"/>
          <w:lang w:eastAsia="zh-CN"/>
        </w:rPr>
        <w:t>《（2019</w:t>
      </w:r>
      <w:r>
        <w:rPr>
          <w:rFonts w:hint="eastAsia" w:ascii="宋体" w:hAnsi="宋体"/>
          <w:color w:val="auto"/>
          <w:szCs w:val="21"/>
          <w:u w:val="none"/>
          <w:lang w:val="en-US" w:eastAsia="zh-CN"/>
        </w:rPr>
        <w:t>-03.12</w:t>
      </w:r>
      <w:r>
        <w:rPr>
          <w:rFonts w:hint="eastAsia" w:ascii="宋体" w:hAnsi="宋体"/>
          <w:color w:val="auto"/>
          <w:szCs w:val="21"/>
          <w:u w:val="none"/>
          <w:lang w:eastAsia="zh-CN"/>
        </w:rPr>
        <w:t>）恒字 LED类检验报告》，LED道路灯具检验结果表中计量单位电源频率(Hz)、光效(lm/W)书写不规范</w:t>
      </w:r>
      <w:r>
        <w:rPr>
          <w:rFonts w:hint="eastAsia" w:ascii="宋体" w:cs="宋体"/>
          <w:color w:val="auto"/>
          <w:kern w:val="0"/>
          <w:szCs w:val="21"/>
          <w:lang w:val="en-US" w:eastAsia="zh-CN"/>
        </w:rPr>
        <w:t>2、</w:t>
      </w:r>
      <w:r>
        <w:rPr>
          <w:rFonts w:hint="eastAsia" w:ascii="宋体" w:hAnsi="宋体"/>
          <w:b w:val="0"/>
          <w:bCs w:val="0"/>
          <w:color w:val="auto"/>
          <w:szCs w:val="21"/>
          <w:u w:val="none"/>
          <w:lang w:val="en-US" w:eastAsia="zh-CN"/>
        </w:rPr>
        <w:t>生产部现场使用的编号：200311CT1542“涂层测厚仪”，没有进行量值溯源</w:t>
      </w:r>
      <w:r>
        <w:rPr>
          <w:rFonts w:hint="eastAsia"/>
          <w:bCs/>
          <w:color w:val="auto"/>
          <w:szCs w:val="21"/>
          <w:u w:val="none"/>
        </w:rPr>
        <w:t>。</w:t>
      </w:r>
      <w:r>
        <w:rPr>
          <w:rFonts w:hint="eastAsia"/>
          <w:bCs/>
          <w:color w:val="auto"/>
          <w:szCs w:val="21"/>
        </w:rPr>
        <w:t>本次监督审核针对该</w:t>
      </w:r>
      <w:r>
        <w:rPr>
          <w:rFonts w:hint="eastAsia"/>
          <w:bCs/>
          <w:color w:val="auto"/>
          <w:szCs w:val="21"/>
          <w:lang w:eastAsia="zh-CN"/>
        </w:rPr>
        <w:t>两</w:t>
      </w:r>
      <w:r>
        <w:rPr>
          <w:rFonts w:hint="eastAsia"/>
          <w:bCs/>
          <w:szCs w:val="21"/>
          <w:lang w:eastAsia="zh-CN"/>
        </w:rPr>
        <w:t>项不</w:t>
      </w:r>
      <w:r>
        <w:rPr>
          <w:rFonts w:hint="eastAsia"/>
          <w:bCs/>
          <w:szCs w:val="21"/>
        </w:rPr>
        <w:t>符合项</w:t>
      </w:r>
      <w:r>
        <w:rPr>
          <w:rFonts w:hint="eastAsia"/>
          <w:bCs/>
          <w:szCs w:val="21"/>
          <w:lang w:eastAsia="zh-CN"/>
        </w:rPr>
        <w:t>整改完成情况</w:t>
      </w:r>
      <w:r>
        <w:rPr>
          <w:rFonts w:hint="eastAsia"/>
          <w:bCs/>
          <w:szCs w:val="21"/>
        </w:rPr>
        <w:t>进行</w:t>
      </w:r>
      <w:r>
        <w:rPr>
          <w:rFonts w:hint="eastAsia"/>
          <w:bCs/>
          <w:szCs w:val="21"/>
          <w:lang w:eastAsia="zh-CN"/>
        </w:rPr>
        <w:t>了</w:t>
      </w:r>
      <w:r>
        <w:rPr>
          <w:rFonts w:hint="eastAsia"/>
          <w:bCs/>
          <w:szCs w:val="21"/>
        </w:rPr>
        <w:t>现场查验，</w:t>
      </w:r>
      <w:r>
        <w:rPr>
          <w:rFonts w:hint="eastAsia"/>
          <w:bCs/>
          <w:szCs w:val="21"/>
          <w:lang w:eastAsia="zh-CN"/>
        </w:rPr>
        <w:t>检验报告中的</w:t>
      </w:r>
      <w:r>
        <w:rPr>
          <w:rFonts w:hint="eastAsia" w:ascii="宋体" w:hAnsi="宋体"/>
          <w:color w:val="auto"/>
          <w:szCs w:val="21"/>
          <w:u w:val="none"/>
          <w:lang w:eastAsia="zh-CN"/>
        </w:rPr>
        <w:t>计量单位不规范问题已纠正完成；</w:t>
      </w:r>
      <w:r>
        <w:rPr>
          <w:rFonts w:hint="eastAsia" w:ascii="宋体" w:hAnsi="宋体"/>
          <w:b w:val="0"/>
          <w:bCs w:val="0"/>
          <w:color w:val="auto"/>
          <w:szCs w:val="21"/>
          <w:u w:val="none"/>
          <w:lang w:val="en-US" w:eastAsia="zh-CN"/>
        </w:rPr>
        <w:t>涂层测厚仪目前做停用处理。</w:t>
      </w:r>
      <w:r>
        <w:rPr>
          <w:rFonts w:hint="eastAsia"/>
          <w:bCs/>
          <w:szCs w:val="21"/>
        </w:rPr>
        <w:t>企业对</w:t>
      </w:r>
      <w:r>
        <w:rPr>
          <w:rFonts w:hint="eastAsia"/>
          <w:bCs/>
          <w:szCs w:val="21"/>
          <w:lang w:eastAsia="zh-CN"/>
        </w:rPr>
        <w:t>上年度的</w:t>
      </w:r>
      <w:r>
        <w:rPr>
          <w:rFonts w:hint="eastAsia"/>
          <w:bCs/>
          <w:szCs w:val="21"/>
        </w:rPr>
        <w:t>不合格</w:t>
      </w:r>
      <w:r>
        <w:rPr>
          <w:rFonts w:hint="eastAsia"/>
          <w:bCs/>
          <w:szCs w:val="21"/>
          <w:lang w:eastAsia="zh-CN"/>
        </w:rPr>
        <w:t>项整改完成，</w:t>
      </w:r>
      <w:r>
        <w:rPr>
          <w:rFonts w:hint="eastAsia"/>
          <w:bCs/>
          <w:szCs w:val="21"/>
        </w:rPr>
        <w:t>同意关闭</w:t>
      </w:r>
      <w:r>
        <w:rPr>
          <w:rFonts w:hint="eastAsia"/>
          <w:bCs/>
          <w:szCs w:val="21"/>
          <w:lang w:eastAsia="zh-CN"/>
        </w:rPr>
        <w:t>两项</w:t>
      </w:r>
      <w:r>
        <w:rPr>
          <w:rFonts w:hint="eastAsia"/>
          <w:bCs/>
          <w:szCs w:val="21"/>
        </w:rPr>
        <w:t>不符合项。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5.2.</w:t>
      </w:r>
      <w:r>
        <w:rPr>
          <w:rFonts w:hint="eastAsia" w:ascii="宋体" w:hAnsi="宋体"/>
          <w:color w:val="auto"/>
          <w:szCs w:val="21"/>
          <w:lang w:eastAsia="zh-CN"/>
        </w:rPr>
        <w:t>本次监督审核提出</w:t>
      </w:r>
      <w:r>
        <w:rPr>
          <w:rFonts w:hint="eastAsia" w:ascii="宋体" w:hAnsi="宋体"/>
          <w:color w:val="auto"/>
          <w:szCs w:val="21"/>
          <w:lang w:val="en-US" w:eastAsia="zh-CN"/>
        </w:rPr>
        <w:t>1项</w:t>
      </w:r>
      <w:r>
        <w:rPr>
          <w:rFonts w:hint="eastAsia" w:ascii="宋体" w:hAnsi="宋体"/>
          <w:color w:val="auto"/>
          <w:szCs w:val="21"/>
          <w:lang w:eastAsia="zh-CN"/>
        </w:rPr>
        <w:t>不符合项：</w:t>
      </w:r>
    </w:p>
    <w:p>
      <w:pPr>
        <w:widowControl/>
        <w:spacing w:line="240" w:lineRule="auto"/>
        <w:rPr>
          <w:rFonts w:hint="eastAsia" w:ascii="宋体" w:hAnsi="宋体"/>
          <w:b w:val="0"/>
          <w:bCs w:val="0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5.2.1</w:t>
      </w:r>
      <w:r>
        <w:rPr>
          <w:rFonts w:hint="eastAsia" w:ascii="宋体" w:hAnsi="宋体"/>
          <w:b w:val="0"/>
          <w:bCs w:val="0"/>
          <w:color w:val="auto"/>
          <w:szCs w:val="21"/>
          <w:u w:val="single"/>
          <w:lang w:val="en-US" w:eastAsia="zh-CN"/>
        </w:rPr>
        <w:t>查：现场使用编号（ 1805130）耐压测试仪，有校准证书，未贴计量确认合格标识。不符合GB/T 19022-2003标准的6.2.4条款。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项质量目标，可测量，</w:t>
      </w:r>
      <w:r>
        <w:rPr>
          <w:rFonts w:hint="eastAsia" w:eastAsia="新宋体"/>
          <w:szCs w:val="21"/>
          <w:lang w:eastAsia="zh-CN"/>
        </w:rPr>
        <w:t>质量部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统一考核，20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年计量工作质量目标完成。公司制定了“20</w:t>
      </w:r>
      <w:r>
        <w:rPr>
          <w:rFonts w:hint="eastAsia" w:ascii="宋体" w:hAnsi="宋体"/>
          <w:bCs/>
          <w:szCs w:val="21"/>
          <w:lang w:val="en-US" w:eastAsia="zh-CN"/>
        </w:rPr>
        <w:t>21</w:t>
      </w:r>
      <w:r>
        <w:rPr>
          <w:rFonts w:hint="eastAsia" w:ascii="宋体" w:hAnsi="宋体"/>
          <w:bCs/>
          <w:szCs w:val="21"/>
        </w:rPr>
        <w:t>年计量工作</w:t>
      </w:r>
      <w:r>
        <w:rPr>
          <w:rFonts w:hint="eastAsia" w:ascii="宋体" w:hAnsi="宋体"/>
          <w:bCs/>
          <w:szCs w:val="21"/>
          <w:lang w:eastAsia="zh-CN"/>
        </w:rPr>
        <w:t>目标</w:t>
      </w:r>
      <w:r>
        <w:rPr>
          <w:rFonts w:hint="eastAsia" w:ascii="宋体" w:hAnsi="宋体"/>
          <w:bCs/>
          <w:szCs w:val="21"/>
        </w:rPr>
        <w:t>”，</w:t>
      </w:r>
      <w:r>
        <w:rPr>
          <w:rFonts w:hint="eastAsia" w:ascii="宋体" w:hAnsi="宋体"/>
          <w:bCs/>
          <w:szCs w:val="21"/>
          <w:lang w:eastAsia="zh-CN"/>
        </w:rPr>
        <w:t>质量部每季度统计，</w:t>
      </w:r>
      <w:r>
        <w:rPr>
          <w:rFonts w:hint="eastAsia" w:ascii="宋体" w:hAnsi="宋体"/>
          <w:bCs/>
          <w:szCs w:val="21"/>
        </w:rPr>
        <w:t>每年年终对目标的完成情况进行汇总考核。</w:t>
      </w:r>
    </w:p>
    <w:p>
      <w:pPr>
        <w:adjustRightInd w:val="0"/>
        <w:spacing w:line="240" w:lineRule="atLeast"/>
        <w:ind w:firstLine="420" w:firstLineChars="200"/>
        <w:contextualSpacing/>
        <w:rPr>
          <w:rFonts w:hint="eastAsia" w:asciiTheme="minorEastAsia" w:hAnsiTheme="minorEastAsia" w:eastAsia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="宋体" w:hAnsi="宋体"/>
          <w:color w:val="auto"/>
          <w:szCs w:val="21"/>
          <w:lang w:val="en-US" w:eastAsia="zh-CN"/>
        </w:rPr>
        <w:t>2020年</w:t>
      </w:r>
      <w:r>
        <w:rPr>
          <w:rFonts w:hint="eastAsia" w:ascii="宋体" w:hAnsi="宋体"/>
          <w:color w:val="auto"/>
          <w:szCs w:val="21"/>
        </w:rPr>
        <w:t>调查结果发出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张调查表，收回8张，9项次/张,内部顾客满意度95.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3%。公司</w:t>
      </w:r>
      <w:r>
        <w:rPr>
          <w:rFonts w:ascii="宋体" w:hAnsi="宋体"/>
          <w:color w:val="auto"/>
          <w:szCs w:val="21"/>
        </w:rPr>
        <w:t>2020</w:t>
      </w:r>
      <w:r>
        <w:rPr>
          <w:rFonts w:hint="eastAsia" w:ascii="宋体" w:hAnsi="宋体"/>
          <w:color w:val="auto"/>
          <w:szCs w:val="21"/>
        </w:rPr>
        <w:t>年度外部顾客满意度为95%。</w:t>
      </w:r>
      <w:r>
        <w:rPr>
          <w:rFonts w:hint="eastAsia" w:ascii="宋体" w:hAnsi="宋体"/>
          <w:bCs/>
          <w:color w:val="auto"/>
          <w:szCs w:val="21"/>
          <w:lang w:eastAsia="zh-CN"/>
        </w:rPr>
        <w:t>销售部</w:t>
      </w:r>
      <w:r>
        <w:rPr>
          <w:rFonts w:hint="eastAsia" w:ascii="宋体" w:hAnsi="宋体"/>
          <w:color w:val="auto"/>
          <w:szCs w:val="21"/>
        </w:rPr>
        <w:t>提供了</w:t>
      </w:r>
      <w:r>
        <w:rPr>
          <w:rFonts w:hint="eastAsia" w:ascii="宋体" w:hAnsi="宋体"/>
          <w:color w:val="auto"/>
          <w:szCs w:val="21"/>
          <w:lang w:eastAsia="zh-CN"/>
        </w:rPr>
        <w:t>外部顾客</w:t>
      </w:r>
      <w:r>
        <w:rPr>
          <w:rFonts w:hint="eastAsia" w:ascii="宋体" w:hAnsi="宋体"/>
          <w:color w:val="auto"/>
          <w:szCs w:val="21"/>
        </w:rPr>
        <w:t>满意度调查表，每年进行一次统计分析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  <w:r>
        <w:rPr>
          <w:rFonts w:hint="eastAsia" w:asciiTheme="minorEastAsia" w:hAnsiTheme="minorEastAsia"/>
          <w:bCs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3）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/>
          <w:szCs w:val="21"/>
        </w:rPr>
        <w:t>企业能源消耗以电为主</w:t>
      </w:r>
      <w:r>
        <w:rPr>
          <w:rFonts w:hint="eastAsia" w:ascii="宋体" w:hAnsi="宋体"/>
          <w:color w:val="auto"/>
          <w:szCs w:val="21"/>
        </w:rPr>
        <w:t>，2020年全年累计耗能约</w:t>
      </w:r>
      <w:r>
        <w:rPr>
          <w:rFonts w:hint="eastAsia" w:ascii="宋体" w:hAnsi="宋体"/>
          <w:color w:val="auto"/>
          <w:szCs w:val="21"/>
          <w:lang w:val="en-US" w:eastAsia="zh-CN"/>
        </w:rPr>
        <w:t>110</w:t>
      </w:r>
      <w:r>
        <w:rPr>
          <w:rFonts w:hint="eastAsia" w:ascii="宋体" w:hAnsi="宋体"/>
          <w:color w:val="auto"/>
          <w:szCs w:val="21"/>
        </w:rPr>
        <w:t>吨标煤，</w:t>
      </w:r>
      <w:r>
        <w:rPr>
          <w:rFonts w:hint="eastAsia" w:ascii="宋体" w:hAnsi="宋体"/>
          <w:color w:val="auto"/>
          <w:szCs w:val="21"/>
          <w:lang w:eastAsia="zh-CN"/>
        </w:rPr>
        <w:t>为非重点用能单位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21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03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22日1</w:t>
      </w:r>
      <w:r>
        <w:rPr>
          <w:rFonts w:hint="eastAsia" w:ascii="宋体" w:hAnsi="宋体"/>
          <w:bCs/>
          <w:szCs w:val="21"/>
          <w:lang w:eastAsia="zh-CN"/>
        </w:rPr>
        <w:t>天时间</w:t>
      </w:r>
      <w:r>
        <w:rPr>
          <w:rFonts w:hint="eastAsia" w:ascii="宋体" w:hAnsi="宋体"/>
          <w:bCs/>
          <w:szCs w:val="21"/>
        </w:rPr>
        <w:t>，对</w:t>
      </w:r>
      <w:r>
        <w:rPr>
          <w:rFonts w:hint="eastAsia" w:ascii="宋体" w:hAnsi="宋体"/>
          <w:szCs w:val="21"/>
          <w:u w:val="none"/>
        </w:rPr>
        <w:t>江苏恒通照明集团</w:t>
      </w:r>
      <w:r>
        <w:rPr>
          <w:rFonts w:hint="eastAsia" w:ascii="宋体" w:hAnsi="宋体" w:cs="宋体"/>
          <w:bCs/>
          <w:kern w:val="0"/>
          <w:szCs w:val="21"/>
          <w:u w:val="none"/>
          <w:lang w:eastAsia="zh-CN"/>
        </w:rPr>
        <w:t>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限公司</w:t>
      </w:r>
      <w:r>
        <w:rPr>
          <w:rFonts w:hint="eastAsia" w:ascii="宋体" w:hAnsi="宋体"/>
          <w:bCs/>
          <w:szCs w:val="21"/>
        </w:rPr>
        <w:t>测量管理监督审核，验证了公司在测量管理体系实现认证后</w:t>
      </w:r>
      <w:r>
        <w:rPr>
          <w:rFonts w:hint="eastAsia" w:ascii="宋体" w:hAnsi="宋体"/>
          <w:bCs/>
          <w:szCs w:val="21"/>
          <w:lang w:eastAsia="zh-CN"/>
        </w:rPr>
        <w:t>一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，公司领导重视体系运行和管理，体系文件得到有效实施，关键测量过程受控、监视方法正确有效，测量设备、测量记录</w:t>
      </w:r>
      <w:r>
        <w:rPr>
          <w:rFonts w:hint="eastAsia" w:ascii="宋体" w:hAnsi="宋体"/>
          <w:bCs/>
          <w:szCs w:val="21"/>
          <w:lang w:eastAsia="zh-CN"/>
        </w:rPr>
        <w:t>等</w:t>
      </w:r>
      <w:r>
        <w:rPr>
          <w:rFonts w:hint="eastAsia" w:ascii="宋体" w:hAnsi="宋体"/>
          <w:bCs/>
          <w:szCs w:val="21"/>
        </w:rPr>
        <w:t>管理工作，比上一年度有进步，使公司测量体系持续满足顾客的测量要求。综上所述，审核组认为，</w:t>
      </w:r>
      <w:r>
        <w:rPr>
          <w:rFonts w:hint="eastAsia" w:ascii="宋体" w:hAnsi="宋体"/>
          <w:szCs w:val="21"/>
          <w:u w:val="none"/>
        </w:rPr>
        <w:t>江苏恒通照明集团</w:t>
      </w:r>
      <w:r>
        <w:rPr>
          <w:rFonts w:hint="eastAsia" w:ascii="宋体" w:hAnsi="宋体" w:cs="宋体"/>
          <w:bCs/>
          <w:kern w:val="0"/>
          <w:szCs w:val="21"/>
          <w:u w:val="none"/>
          <w:lang w:eastAsia="zh-CN"/>
        </w:rPr>
        <w:t>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限公司</w:t>
      </w:r>
      <w:r>
        <w:rPr>
          <w:rFonts w:hint="eastAsia" w:ascii="宋体" w:hAnsi="宋体"/>
          <w:bCs/>
          <w:szCs w:val="21"/>
        </w:rPr>
        <w:t>基本符合GB/T 19022-2003标准要求，对体系运行具有持续的有效性、符合性予以肯定。建议报请国标联合认证有限公司批准通过监督审核。</w:t>
      </w:r>
    </w:p>
    <w:p>
      <w:pPr>
        <w:widowControl/>
        <w:spacing w:line="276" w:lineRule="auto"/>
        <w:ind w:right="945"/>
        <w:jc w:val="both"/>
        <w:rPr>
          <w:rFonts w:hint="eastAsia" w:asciiTheme="minorEastAsia" w:hAnsiTheme="minorEastAsia"/>
          <w:bCs/>
          <w:szCs w:val="21"/>
          <w:lang w:val="en-US" w:eastAsia="zh-CN"/>
        </w:rPr>
      </w:pPr>
    </w:p>
    <w:p>
      <w:pPr>
        <w:widowControl/>
        <w:spacing w:line="276" w:lineRule="auto"/>
        <w:ind w:right="945"/>
        <w:jc w:val="both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对合格供方和服务方要进行动态管理，对测量器具进行校准服务单位的服务质量进行跟踪评价。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 w:cs="宋体"/>
          <w:color w:val="auto"/>
          <w:kern w:val="0"/>
          <w:szCs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4"/>
          <w:lang w:eastAsia="zh-CN"/>
        </w:rPr>
        <w:t>加强标准的学习和宣贯，可以将测量管理体系和其他体系相融合，不断提升企业的管理水平。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bCs/>
          <w:szCs w:val="21"/>
          <w:lang w:eastAsia="zh-CN"/>
        </w:rPr>
      </w:pPr>
    </w:p>
    <w:p>
      <w:pPr>
        <w:widowControl/>
        <w:spacing w:line="276" w:lineRule="auto"/>
        <w:ind w:right="1365" w:firstLine="3885" w:firstLineChars="1850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 w:firstLine="3885" w:firstLineChars="18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132080</wp:posOffset>
            </wp:positionV>
            <wp:extent cx="960120" cy="352425"/>
            <wp:effectExtent l="0" t="0" r="0" b="9525"/>
            <wp:wrapNone/>
            <wp:docPr id="4" name="图片 4" descr="张红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张红梅"/>
                    <pic:cNvPicPr>
                      <a:picLocks noChangeAspect="1"/>
                    </pic:cNvPicPr>
                  </pic:nvPicPr>
                  <pic:blipFill>
                    <a:blip r:embed="rId6"/>
                    <a:srcRect l="15441" t="17991" r="-11872" b="24834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1030605</wp:posOffset>
            </wp:positionH>
            <wp:positionV relativeFrom="paragraph">
              <wp:posOffset>121285</wp:posOffset>
            </wp:positionV>
            <wp:extent cx="610235" cy="425450"/>
            <wp:effectExtent l="0" t="0" r="18415" b="1270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7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kern w:val="0"/>
          <w:szCs w:val="28"/>
          <w:lang w:eastAsia="zh-CN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1365"/>
        <w:rPr>
          <w:rFonts w:hint="default" w:ascii="宋体" w:hAnsi="宋体" w:cs="宋体" w:eastAsiaTheme="minorEastAsia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2021.03.22</w:t>
      </w:r>
    </w:p>
    <w:p>
      <w:pPr>
        <w:widowControl/>
        <w:spacing w:line="276" w:lineRule="auto"/>
        <w:ind w:right="945" w:firstLine="4620" w:firstLineChars="2200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bookmarkStart w:id="10" w:name="_GoBack"/>
      <w:bookmarkEnd w:id="10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86CBD"/>
    <w:multiLevelType w:val="singleLevel"/>
    <w:tmpl w:val="8F186C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17183FF"/>
    <w:multiLevelType w:val="singleLevel"/>
    <w:tmpl w:val="917183FF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3D9B7308"/>
    <w:multiLevelType w:val="singleLevel"/>
    <w:tmpl w:val="3D9B730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23D88CC"/>
    <w:multiLevelType w:val="singleLevel"/>
    <w:tmpl w:val="423D88C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7C3F6C4"/>
    <w:multiLevelType w:val="singleLevel"/>
    <w:tmpl w:val="77C3F6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5F6A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1</TotalTime>
  <ScaleCrop>false</ScaleCrop>
  <LinksUpToDate>false</LinksUpToDate>
  <CharactersWithSpaces>539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常宁</cp:lastModifiedBy>
  <cp:lastPrinted>2017-09-01T06:24:00Z</cp:lastPrinted>
  <dcterms:modified xsi:type="dcterms:W3CDTF">2021-03-22T14:19:37Z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4194F5EA0F7B46B5850843A47ED9CC9B</vt:lpwstr>
  </property>
</Properties>
</file>