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质量管理体系：第（2）次监督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环境管理体系：第（2）次监督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江西万佳保险设备有限公司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360" w:lineRule="auto"/>
              <w:ind w:firstLine="480" w:firstLineChars="200"/>
              <w:rPr>
                <w:rFonts w:cs="楷体" w:asciiTheme="minorEastAsia" w:hAnsiTheme="minorEastAsia"/>
                <w:sz w:val="24"/>
              </w:rPr>
            </w:pPr>
            <w:r>
              <w:rPr>
                <w:rFonts w:hint="eastAsia" w:cs="楷体" w:asciiTheme="minorEastAsia" w:hAnsiTheme="minorEastAsia"/>
                <w:sz w:val="24"/>
              </w:rPr>
              <w:t>公司未提供储气罐附件（安全阀）年检合格报告，不符合要求。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MS Mincho" w:hAnsi="MS Mincho" w:eastAsia="MS Mincho" w:cs="MS Mincho"/>
                <w:b/>
                <w:sz w:val="22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9001:2015标准7.1.3条款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MS Mincho" w:hAnsi="MS Mincho" w:eastAsia="MS Mincho" w:cs="MS Mincho"/>
                <w:b/>
                <w:sz w:val="22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14001:2015标准8.1条款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MS Mincho" w:hAnsi="MS Mincho" w:eastAsia="MS Mincho" w:cs="MS Mincho"/>
                <w:b/>
                <w:sz w:val="22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ISO45001：2018标准8.1条款相关要求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MS Mincho" w:hAnsi="MS Mincho" w:eastAsia="MS Mincho" w:cs="MS Mincho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3107055</wp:posOffset>
                  </wp:positionH>
                  <wp:positionV relativeFrom="paragraph">
                    <wp:posOffset>41275</wp:posOffset>
                  </wp:positionV>
                  <wp:extent cx="732790" cy="446405"/>
                  <wp:effectExtent l="19050" t="0" r="8890" b="0"/>
                  <wp:wrapNone/>
                  <wp:docPr id="5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700405</wp:posOffset>
                  </wp:positionH>
                  <wp:positionV relativeFrom="paragraph">
                    <wp:posOffset>41275</wp:posOffset>
                  </wp:positionV>
                  <wp:extent cx="734060" cy="445770"/>
                  <wp:effectExtent l="19050" t="0" r="8890" b="0"/>
                  <wp:wrapNone/>
                  <wp:docPr id="7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2021-04-02          日  期：  2021-04-02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验证了纠正措施及相关整改材料，措施有效，予以关闭。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    </w:t>
            </w:r>
            <w:r>
              <w:rPr>
                <w:rFonts w:hint="eastAsia" w:cs="楷体" w:asciiTheme="minorEastAsia" w:hAnsiTheme="minorEastAsia"/>
                <w:sz w:val="24"/>
              </w:rPr>
              <w:t>公司未提供储气罐附件（安全阀）年检合格报告，不符合要求。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 </w:t>
            </w:r>
            <w:r>
              <w:rPr>
                <w:rFonts w:hint="eastAsia" w:cs="楷体" w:asciiTheme="minorEastAsia" w:hAnsiTheme="minorEastAsia"/>
                <w:sz w:val="24"/>
                <w:lang w:val="en-US" w:eastAsia="zh-CN"/>
              </w:rPr>
              <w:t>安排相关人员联系检验。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cs="楷体" w:asciiTheme="minorEastAsia" w:hAnsiTheme="minorEastAsia"/>
                <w:sz w:val="24"/>
              </w:rPr>
              <w:t>相关人员对GB/T 19001:2016 idt ISO 9001:2015标准7.1.3条款</w:t>
            </w:r>
            <w:r>
              <w:rPr>
                <w:rFonts w:hint="eastAsia" w:cs="楷体" w:asciiTheme="minorEastAsia" w:hAnsiTheme="minorEastAsia"/>
                <w:sz w:val="24"/>
                <w:lang w:eastAsia="zh-CN"/>
              </w:rPr>
              <w:t>、GB/T 24001-2016 idt ISO 14001:2015标准8.1条款、ISO45001：2018标准8.1条款相关要求</w:t>
            </w:r>
            <w:r>
              <w:rPr>
                <w:rFonts w:hint="eastAsia" w:cs="楷体" w:asciiTheme="minorEastAsia" w:hAnsiTheme="minorEastAsia"/>
                <w:sz w:val="24"/>
              </w:rPr>
              <w:t>内容知识培训不到位，导致未按期进行送检。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cs="楷体" w:asciiTheme="minorEastAsia" w:hAnsiTheme="minorEastAsia"/>
                <w:sz w:val="24"/>
              </w:rPr>
              <w:t>组织相关人员进行培训。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cs="楷体" w:asciiTheme="minorEastAsia" w:hAnsiTheme="minorEastAsia"/>
                <w:sz w:val="24"/>
              </w:rPr>
              <w:t>检查管理体系其他环节是否有类似事件发生，经检查，无类似不符合发生。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cs="楷体" w:asciiTheme="minorEastAsia" w:hAnsiTheme="minorEastAsia"/>
                <w:sz w:val="24"/>
              </w:rPr>
              <w:t>纠正措施有效。</w:t>
            </w:r>
            <w:bookmarkStart w:id="5" w:name="_GoBack"/>
            <w:bookmarkEnd w:id="5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3759"/>
    <w:rsid w:val="00393CCE"/>
    <w:rsid w:val="00670107"/>
    <w:rsid w:val="00B43759"/>
    <w:rsid w:val="5F940B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119</Words>
  <Characters>683</Characters>
  <Lines>5</Lines>
  <Paragraphs>1</Paragraphs>
  <TotalTime>0</TotalTime>
  <ScaleCrop>false</ScaleCrop>
  <LinksUpToDate>false</LinksUpToDate>
  <CharactersWithSpaces>801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2021-04-02T00:35:47Z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