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0209-2021-QEO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赣州市生荣文体用品有限公司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褚敏杰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文波</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bookmarkStart w:id="24" w:name="_GoBack"/>
      <w:bookmarkEnd w:id="24"/>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赣州市生荣文体用品有限公司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江西省赣州市章贡区赣南贸易广场西街34、36号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341000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江西省赣州市章贡区赣南贸易广场西街34、36号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r>
              <w:rPr>
                <w:rFonts w:ascii="宋体"/>
                <w:b/>
                <w:color w:val="000000"/>
                <w:sz w:val="20"/>
                <w:szCs w:val="20"/>
              </w:rPr>
              <w:t>341000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江西省赣州市章贡区赣南贸易广场西街34、36号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341000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郭荣春</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0797-8111823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郭荣春</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刘传文</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732363204@qq.com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质量、环境、职业健康安全管理体系于2020年11月25日建立并正式实施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Q：办公用品、体育用品、日用品、劳动保护用品、文具用品、纸制品的销售</w:t>
            </w:r>
          </w:p>
          <w:p>
            <w:pPr>
              <w:spacing w:line="400" w:lineRule="exact"/>
              <w:rPr>
                <w:rFonts w:ascii="宋体" w:hAnsi="宋体"/>
                <w:b/>
                <w:color w:val="000000"/>
                <w:sz w:val="20"/>
                <w:szCs w:val="20"/>
              </w:rPr>
            </w:pPr>
            <w:r>
              <w:rPr>
                <w:rFonts w:ascii="宋体" w:hAnsi="宋体"/>
                <w:b/>
                <w:color w:val="000000"/>
                <w:sz w:val="20"/>
                <w:szCs w:val="20"/>
              </w:rPr>
              <w:t>E：办公用品、体育用品、日用品、劳动保护用品、文具用品、纸制品的销售所涉及场所的相关环境管理活动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O：办公用品、体育用品、日用品、劳动保护用品、文具用品、纸制品的销售所涉及场所的相关职业健康安全管理活动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管理手册、程序文件、管理文件等；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服务：办公用品、体育用品、日用品、劳动保护用品、文具用品、纸制品的销售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公司部门设置：管理层、行政部、供销部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供销部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受审核方位于：江西省赣州市章贡区赣南贸易广场西街34、36号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产品要求信息获取——产品要求评审——签订合同——采购——质检——-销售——售后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针对关键过程建立的控制文件有：销售和服务管理控制程序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color w:val="000000"/>
                <w:sz w:val="20"/>
                <w:szCs w:val="20"/>
              </w:rPr>
            </w:pPr>
            <w:r>
              <w:rPr>
                <w:rFonts w:hint="eastAsia" w:ascii="宋体"/>
                <w:color w:val="000000"/>
                <w:sz w:val="20"/>
                <w:szCs w:val="20"/>
              </w:rPr>
              <w:t>办公环境良好，自然通风，温度、湿度、采光等满足要求；配置有空调；</w:t>
            </w:r>
          </w:p>
          <w:p>
            <w:pPr>
              <w:rPr>
                <w:rFonts w:ascii="宋体"/>
                <w:color w:val="000000"/>
                <w:sz w:val="20"/>
                <w:szCs w:val="20"/>
              </w:rPr>
            </w:pPr>
            <w:r>
              <w:rPr>
                <w:rFonts w:hint="eastAsia" w:ascii="宋体"/>
                <w:color w:val="000000"/>
                <w:sz w:val="20"/>
                <w:szCs w:val="20"/>
              </w:rPr>
              <w:t>查见配置有灭火器，状态良好；监控摄像头运行正常；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重要环境因素有：潜在火灾、能源消耗、固废排放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针对重要环境因素建立了运行控制程序：环境因素和危险源识别评价与控制程序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应急预案有：火灾应急预案演练</w:t>
            </w:r>
            <w:r>
              <w:rPr>
                <w:rFonts w:hint="eastAsia" w:ascii="宋体"/>
                <w:color w:val="000000"/>
                <w:sz w:val="20"/>
                <w:szCs w:val="20"/>
                <w:lang w:eastAsia="zh-CN"/>
              </w:rPr>
              <w:t>、</w:t>
            </w:r>
            <w:r>
              <w:rPr>
                <w:rFonts w:hint="eastAsia" w:ascii="宋体"/>
                <w:color w:val="000000"/>
                <w:sz w:val="20"/>
                <w:szCs w:val="20"/>
              </w:rPr>
              <w:t>触电应急救援演练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不可接受风险有：触电伤害、潜在火灾、交通意外伤害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针对不可接受风险建立了运行控制程序：环境因素和危险源识别评价与控制程序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hint="eastAsia" w:ascii="宋体" w:hAnsi="宋体"/>
          <w:b/>
          <w:color w:val="000000"/>
          <w:spacing w:val="-2"/>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供销部</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供销部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spacing w:line="260" w:lineRule="exact"/>
              <w:rPr>
                <w:rFonts w:hint="eastAsia" w:ascii="宋体" w:hAnsi="宋体"/>
                <w:b/>
                <w:color w:val="000000"/>
                <w:sz w:val="20"/>
                <w:szCs w:val="20"/>
              </w:rPr>
            </w:pPr>
            <w:r>
              <w:rPr>
                <w:rFonts w:hint="eastAsia" w:ascii="宋体" w:hAnsi="宋体"/>
                <w:b/>
                <w:color w:val="000000"/>
                <w:sz w:val="20"/>
                <w:szCs w:val="20"/>
              </w:rPr>
              <w:t>2021年3月1-2日，对各部门进行了内审，保留了内审计划、内审记录、不符合报告、内审报告；本次内审开具不符合报告1份，已整改，有整改验收记录；</w:t>
            </w:r>
          </w:p>
          <w:p>
            <w:pPr>
              <w:spacing w:line="260" w:lineRule="exact"/>
              <w:rPr>
                <w:rFonts w:ascii="宋体" w:hAnsi="宋体"/>
                <w:b/>
                <w:color w:val="000000"/>
                <w:sz w:val="20"/>
                <w:szCs w:val="20"/>
              </w:rPr>
            </w:pPr>
            <w:r>
              <w:rPr>
                <w:rFonts w:hint="eastAsia" w:ascii="宋体" w:hAnsi="宋体"/>
                <w:b/>
                <w:color w:val="000000"/>
                <w:sz w:val="20"/>
                <w:szCs w:val="20"/>
              </w:rPr>
              <w:t>内审覆盖了管理体系范围内的活动及标准的要求；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b/>
                <w:color w:val="000000"/>
                <w:sz w:val="20"/>
                <w:szCs w:val="20"/>
              </w:rPr>
            </w:pPr>
            <w:r>
              <w:rPr>
                <w:rFonts w:hint="eastAsia" w:ascii="宋体" w:hAnsi="宋体"/>
                <w:b/>
                <w:color w:val="000000"/>
                <w:sz w:val="20"/>
                <w:szCs w:val="20"/>
              </w:rPr>
              <w:t>内审结论为：三体系运行基本良好，运行达到一定的效果，基本符合标准的要求，但仍存在不足，各部门应举一反三，对类似问题予以整改。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hint="eastAsia" w:ascii="宋体" w:hAnsi="宋体"/>
                <w:b/>
                <w:color w:val="000000"/>
                <w:sz w:val="20"/>
                <w:szCs w:val="20"/>
              </w:rPr>
            </w:pPr>
            <w:r>
              <w:rPr>
                <w:rFonts w:hint="eastAsia" w:ascii="宋体" w:hAnsi="宋体"/>
                <w:b/>
                <w:color w:val="000000"/>
                <w:sz w:val="20"/>
                <w:szCs w:val="20"/>
              </w:rPr>
              <w:t>2021年3月10日在公司会议室由郭荣春总经理主持召开管理评审会议；</w:t>
            </w:r>
          </w:p>
          <w:p>
            <w:pPr>
              <w:spacing w:line="260" w:lineRule="exact"/>
              <w:rPr>
                <w:rFonts w:ascii="宋体" w:hAnsi="宋体"/>
                <w:b/>
                <w:color w:val="000000"/>
                <w:sz w:val="20"/>
                <w:szCs w:val="20"/>
              </w:rPr>
            </w:pPr>
            <w:r>
              <w:rPr>
                <w:rFonts w:hint="eastAsia" w:ascii="宋体" w:hAnsi="宋体"/>
                <w:b/>
                <w:color w:val="000000"/>
                <w:sz w:val="20"/>
                <w:szCs w:val="20"/>
              </w:rPr>
              <w:t>保留管理评审计划、管理评审报告、管理评审会议纪要、签到表等；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
                <w:color w:val="000000"/>
                <w:sz w:val="20"/>
                <w:szCs w:val="20"/>
              </w:rPr>
            </w:pPr>
            <w:r>
              <w:rPr>
                <w:rFonts w:hint="eastAsia" w:ascii="宋体" w:hAnsi="宋体"/>
                <w:b/>
                <w:color w:val="000000"/>
                <w:sz w:val="20"/>
                <w:szCs w:val="20"/>
              </w:rPr>
              <w:t>管理评审结论：公司的管理体系的建立和运行是充分的、适宜的、有效的。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497" w:type="dxa"/>
            <w:gridSpan w:val="2"/>
          </w:tcPr>
          <w:p>
            <w:pPr>
              <w:widowControl/>
              <w:jc w:val="left"/>
              <w:rPr>
                <w:rFonts w:ascii="宋体" w:hAns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p>
          <w:p>
            <w:pPr>
              <w:widowControl/>
              <w:jc w:val="left"/>
              <w:rPr>
                <w:rFonts w:ascii="宋体"/>
                <w:b/>
                <w:color w:val="000000"/>
                <w:szCs w:val="21"/>
              </w:rPr>
            </w:pP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范围无变化见初定的管理体系认证范围：办公用品、体育用品、日用品、劳动保护用品、文具用品、纸制品的销售及所涉及场所的相关环境管理/职业健康安全管理活动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1851025</wp:posOffset>
            </wp:positionH>
            <wp:positionV relativeFrom="paragraph">
              <wp:posOffset>208915</wp:posOffset>
            </wp:positionV>
            <wp:extent cx="845185" cy="509270"/>
            <wp:effectExtent l="0" t="0" r="12065" b="508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45185" cy="50927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1887220</wp:posOffset>
            </wp:positionH>
            <wp:positionV relativeFrom="paragraph">
              <wp:posOffset>10160</wp:posOffset>
            </wp:positionV>
            <wp:extent cx="728980" cy="447675"/>
            <wp:effectExtent l="0" t="0" r="13970" b="9525"/>
            <wp:wrapNone/>
            <wp:docPr id="3" name="图片 3" descr="签名-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文波"/>
                    <pic:cNvPicPr>
                      <a:picLocks noChangeAspect="1"/>
                    </pic:cNvPicPr>
                  </pic:nvPicPr>
                  <pic:blipFill>
                    <a:blip r:embed="rId7"/>
                    <a:stretch>
                      <a:fillRect/>
                    </a:stretch>
                  </pic:blipFill>
                  <pic:spPr>
                    <a:xfrm>
                      <a:off x="0" y="0"/>
                      <a:ext cx="728980" cy="44767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2021.3.26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A8569F"/>
    <w:rsid w:val="234D40FB"/>
    <w:rsid w:val="45CF3F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2021-03-27T08:46:16Z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