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-607695</wp:posOffset>
            </wp:positionH>
            <wp:positionV relativeFrom="paragraph">
              <wp:posOffset>-1021080</wp:posOffset>
            </wp:positionV>
            <wp:extent cx="7460615" cy="10649585"/>
            <wp:effectExtent l="0" t="0" r="6985" b="5715"/>
            <wp:wrapNone/>
            <wp:docPr id="2" name="图片 2" descr="扫描全能王 2021-03-24 16.44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3-24 16.44_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061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盐城华远石油机械有限公司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徐中连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未能提供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大庆石油管理局有限公司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签订的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螺杆钻具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销售合同的评审证据。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-525145</wp:posOffset>
            </wp:positionH>
            <wp:positionV relativeFrom="paragraph">
              <wp:posOffset>-1021080</wp:posOffset>
            </wp:positionV>
            <wp:extent cx="7371715" cy="10640060"/>
            <wp:effectExtent l="0" t="0" r="6985" b="2540"/>
            <wp:wrapNone/>
            <wp:docPr id="3" name="图片 3" descr="扫描全能王 2021-03-24 16.44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3-24 16.44_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7171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未能提供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大庆石油管理局有限公司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签订的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螺杆钻具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销售合同的评审证据.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由供销部</w:t>
            </w:r>
            <w:r>
              <w:rPr>
                <w:rFonts w:hint="eastAsia" w:ascii="Times New Roman" w:hAnsi="Times New Roman" w:eastAsia="方正仿宋简体" w:cs="Times New Roman"/>
                <w:b/>
                <w:lang w:val="en-US" w:eastAsia="zh-CN"/>
              </w:rPr>
              <w:t>组织相关人员对与大庆石油管理局有限公司签订的维修合同进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行补充评审。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供销部相关人员对标准GB/T 19001-2016中8.2.3条款理解不到位，导致未能及时进行合同评审。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组织相关人员对标准GB/T 19001-2016中8.2.3条款进行培训学习。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检查管理体系其他环节是否有类似事件发生，经检查，无此类情况发生。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eastAsia="方正仿宋简体"/>
          <w:b/>
        </w:rPr>
        <w:br w:type="page"/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3655" cy="9173210"/>
            <wp:effectExtent l="0" t="0" r="4445" b="8890"/>
            <wp:docPr id="4" name="图片 4" descr="扫描全能王 2021-03-24 16.44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3-24 16.44_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917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8100" cy="9206230"/>
            <wp:effectExtent l="0" t="0" r="0" b="1270"/>
            <wp:docPr id="5" name="图片 5" descr="扫描全能王 2021-03-24 16.44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3-24 16.44_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20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A6129E"/>
    <w:rsid w:val="11737C79"/>
    <w:rsid w:val="4486742A"/>
    <w:rsid w:val="487E09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2021-03-24T03:27:00Z</cp:lastPrinted>
  <dcterms:modified xsi:type="dcterms:W3CDTF">2021-03-24T09:21:22Z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