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-963930</wp:posOffset>
            </wp:positionV>
            <wp:extent cx="7485380" cy="10679430"/>
            <wp:effectExtent l="0" t="0" r="7620" b="1270"/>
            <wp:wrapNone/>
            <wp:docPr id="1" name="图片 1" descr="扫描全能王 2021-03-24 16.4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3-24 16.44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5380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盐城华远石油机械有限公司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Q勾选15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GB/T50430-2017</w:t>
            </w:r>
            <w:bookmarkStart w:id="2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2"/>
            <w:r>
              <w:rPr>
                <w:rFonts w:hint="eastAsia"/>
                <w:sz w:val="22"/>
                <w:szCs w:val="22"/>
              </w:rPr>
              <w:t>GB/T24001-2016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GB/T28001-2011</w:t>
            </w:r>
            <w:bookmarkStart w:id="3" w:name="S勾选Add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ISO45001：2018标准■受审核方管理体系文件 (手册版本号：)  ■适用于受审核方的法律法规及其他要求■认证合同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4" w:name="合同编号"/>
            <w:r>
              <w:rPr>
                <w:sz w:val="22"/>
                <w:szCs w:val="22"/>
              </w:rPr>
              <w:t>0237-2018-QEO-2021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5" w:name="审核类型"/>
            <w:r>
              <w:rPr>
                <w:rFonts w:hint="eastAsia"/>
                <w:sz w:val="18"/>
                <w:szCs w:val="18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2018-N1QMS-1222792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2018-N1EMS-1222792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2018-N1OHSMS-1222792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2021-N1QMS-1263290</w:t>
            </w:r>
          </w:p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2021.3.24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6" w:name="_GoBack"/>
      <w:bookmarkEnd w:id="6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1F718E"/>
    <w:rsid w:val="3DAA5636"/>
    <w:rsid w:val="43A42042"/>
    <w:rsid w:val="4F2978D9"/>
    <w:rsid w:val="7A836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2021-03-24T09:19:43Z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