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受审核部门：管理层、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综合部、制造部、质技部、营销部</w:t>
            </w:r>
            <w:r>
              <w:rPr>
                <w:rFonts w:hint="eastAsia"/>
                <w:sz w:val="24"/>
                <w:szCs w:val="24"/>
              </w:rPr>
              <w:t xml:space="preserve">   陪同人员：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张敏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伍光华、张磊</w:t>
            </w:r>
            <w:r>
              <w:rPr>
                <w:rFonts w:hint="eastAsia"/>
                <w:sz w:val="24"/>
                <w:szCs w:val="24"/>
              </w:rPr>
              <w:t xml:space="preserve">  审核时间：202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-3-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2" w:hRule="atLeast"/>
        </w:trPr>
        <w:tc>
          <w:tcPr>
            <w:tcW w:w="2160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企业名称确认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地址（包括注册地址、生产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经营地址）、多场所地址等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营业执照、组织机构代码证、相关资质的有效性确认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管理体系运行起始日</w:t>
            </w:r>
          </w:p>
          <w:p>
            <w:pPr>
              <w:spacing w:line="400" w:lineRule="exact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确认组织实际与管理体系文件描述的一致性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方针、目标、指标和方案情况</w:t>
            </w:r>
          </w:p>
          <w:p/>
          <w:p/>
          <w:p/>
          <w:p>
            <w:pPr>
              <w:pStyle w:val="14"/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内审情况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</w:t>
            </w:r>
          </w:p>
          <w:p>
            <w:pPr>
              <w:spacing w:line="400" w:lineRule="exact"/>
              <w:rPr>
                <w:szCs w:val="21"/>
              </w:rPr>
            </w:pPr>
          </w:p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tabs>
                <w:tab w:val="left" w:pos="426"/>
              </w:tabs>
              <w:spacing w:line="440" w:lineRule="exact"/>
            </w:pPr>
            <w:bookmarkStart w:id="0" w:name="组织名称"/>
            <w:r>
              <w:rPr>
                <w:color w:val="000000"/>
                <w:szCs w:val="21"/>
              </w:rPr>
              <w:t>公司</w:t>
            </w:r>
            <w:bookmarkEnd w:id="0"/>
            <w:r>
              <w:rPr>
                <w:rFonts w:hint="eastAsia"/>
              </w:rPr>
              <w:t>主要从事</w:t>
            </w:r>
            <w:r>
              <w:t>污水处理设备制造、销售；环保设备、环保填料、净水设备的销售</w:t>
            </w:r>
            <w:r>
              <w:rPr>
                <w:rFonts w:hint="eastAsia"/>
              </w:rPr>
              <w:t>。</w:t>
            </w:r>
          </w:p>
          <w:p>
            <w:pPr>
              <w:tabs>
                <w:tab w:val="left" w:pos="426"/>
              </w:tabs>
              <w:spacing w:line="440" w:lineRule="exact"/>
              <w:ind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提供了营业执照</w:t>
            </w:r>
          </w:p>
          <w:p>
            <w:pPr>
              <w:tabs>
                <w:tab w:val="left" w:pos="426"/>
              </w:tabs>
              <w:spacing w:line="440" w:lineRule="exact"/>
              <w:ind w:firstLine="420" w:firstLineChars="200"/>
            </w:pPr>
            <w:r>
              <w:rPr>
                <w:rFonts w:hint="eastAsia" w:ascii="宋体" w:hAnsi="宋体"/>
                <w:bCs/>
                <w:szCs w:val="21"/>
              </w:rPr>
              <w:t>现场确认范围：</w:t>
            </w:r>
          </w:p>
          <w:p>
            <w:r>
              <w:rPr>
                <w:rFonts w:hint="eastAsia"/>
              </w:rPr>
              <w:t>E：</w:t>
            </w:r>
            <w:r>
              <w:t>污水处理设备制造、销售；环保设备、环保填料、净水设备的销售所涉及场所的相关环境管理活动</w:t>
            </w:r>
          </w:p>
          <w:p>
            <w:pPr>
              <w:spacing w:line="240" w:lineRule="exact"/>
            </w:pP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O：</w:t>
            </w:r>
            <w:r>
              <w:t>污水处理设备制造、销售；环保设备、环保填料、净水设备的销售所涉及场所的相关职业健康安全管理活动</w:t>
            </w: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环境职业健康安全管理体系于</w:t>
            </w: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ascii="宋体"/>
                <w:szCs w:val="21"/>
              </w:rPr>
              <w:t>-</w:t>
            </w:r>
            <w:r>
              <w:rPr>
                <w:rFonts w:hint="eastAsia" w:ascii="宋体"/>
                <w:szCs w:val="21"/>
                <w:lang w:val="en-US" w:eastAsia="zh-CN"/>
              </w:rPr>
              <w:t>9</w:t>
            </w:r>
            <w:r>
              <w:rPr>
                <w:rFonts w:ascii="宋体"/>
                <w:szCs w:val="21"/>
              </w:rPr>
              <w:t>-</w:t>
            </w:r>
            <w:r>
              <w:rPr>
                <w:rFonts w:hint="eastAsia" w:ascii="宋体"/>
                <w:szCs w:val="21"/>
                <w:lang w:val="en-US" w:eastAsia="zh-CN"/>
              </w:rPr>
              <w:t>1</w:t>
            </w:r>
            <w:r>
              <w:rPr>
                <w:rFonts w:hint="eastAsia" w:ascii="宋体"/>
                <w:szCs w:val="21"/>
              </w:rPr>
              <w:t>日</w:t>
            </w:r>
            <w:r>
              <w:rPr>
                <w:rFonts w:hint="eastAsia" w:ascii="宋体" w:hAnsi="宋体"/>
                <w:szCs w:val="21"/>
              </w:rPr>
              <w:t>建立并正式实施。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提供了体系文件，初步询问各部门相关职能及过程要求，与文件相符合，二阶段</w:t>
            </w:r>
            <w:r>
              <w:rPr>
                <w:rFonts w:hint="eastAsia"/>
                <w:color w:val="000000"/>
                <w:szCs w:val="21"/>
              </w:rPr>
              <w:t>进行进一步关注。</w:t>
            </w: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440" w:lineRule="exact"/>
              <w:rPr>
                <w:sz w:val="24"/>
                <w:szCs w:val="24"/>
              </w:rPr>
            </w:pPr>
          </w:p>
          <w:p>
            <w:pPr>
              <w:tabs>
                <w:tab w:val="right" w:pos="1038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公司的环境和职业健康安全的方针：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环境方针：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遵纪守法，预防污染；节能降耗，提高绩效；</w:t>
            </w:r>
          </w:p>
          <w:p>
            <w:pPr>
              <w:pStyle w:val="6"/>
              <w:pBdr>
                <w:bottom w:val="none" w:color="auto" w:sz="0" w:space="0"/>
              </w:pBdr>
              <w:spacing w:line="500" w:lineRule="exact"/>
              <w:ind w:firstLine="420" w:firstLineChars="200"/>
              <w:jc w:val="both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职业健康安全方针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eastAsia="zh-CN"/>
              </w:rPr>
              <w:t>：</w:t>
            </w:r>
          </w:p>
          <w:p>
            <w:pPr>
              <w:pStyle w:val="6"/>
              <w:pBdr>
                <w:bottom w:val="none" w:color="auto" w:sz="0" w:space="0"/>
              </w:pBdr>
              <w:spacing w:line="500" w:lineRule="exact"/>
              <w:ind w:firstLine="480"/>
              <w:jc w:val="both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遵纪守法，安全作业，源头防范事故发生；注重防护，关爱员工，确保职业健康安全。</w:t>
            </w:r>
          </w:p>
          <w:p>
            <w:pPr>
              <w:tabs>
                <w:tab w:val="right" w:pos="10380"/>
              </w:tabs>
              <w:rPr>
                <w:rFonts w:hint="eastAsia"/>
                <w:szCs w:val="21"/>
              </w:rPr>
            </w:pPr>
          </w:p>
          <w:p>
            <w:pPr>
              <w:tabs>
                <w:tab w:val="right" w:pos="1038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管理目标：</w:t>
            </w:r>
          </w:p>
          <w:p>
            <w:pPr>
              <w:spacing w:line="400" w:lineRule="exact"/>
              <w:ind w:left="210" w:leftChars="100"/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环境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安全目标：</w:t>
            </w:r>
          </w:p>
          <w:p>
            <w:pPr>
              <w:spacing w:line="400" w:lineRule="exact"/>
              <w:ind w:left="210" w:leftChars="100"/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 xml:space="preserve">                     </w:t>
            </w:r>
          </w:p>
          <w:p>
            <w:pPr>
              <w:spacing w:line="400" w:lineRule="exact"/>
              <w:ind w:left="210" w:leftChars="100"/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 xml:space="preserve">         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 xml:space="preserve">固废分类存放处置率         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 xml:space="preserve"> 100％</w:t>
            </w:r>
          </w:p>
          <w:p>
            <w:pPr>
              <w:spacing w:line="400" w:lineRule="exact"/>
              <w:ind w:left="210" w:leftChars="100" w:firstLine="1050" w:firstLineChars="500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 xml:space="preserve">火灾、触电事故发生:        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为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  <w:p>
            <w:pPr>
              <w:spacing w:line="400" w:lineRule="exact"/>
              <w:ind w:left="210" w:leftChars="100" w:firstLine="1050" w:firstLineChars="500"/>
              <w:rPr>
                <w:rFonts w:hint="eastAsia" w:ascii="宋体" w:hAnsi="宋体" w:cs="宋体"/>
                <w:b w:val="0"/>
                <w:bCs/>
                <w:color w:val="auto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高空坠落、物体打击、交通伤害事故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 xml:space="preserve">         为0</w:t>
            </w:r>
          </w:p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sz w:val="21"/>
                <w:szCs w:val="21"/>
              </w:rPr>
            </w:pPr>
          </w:p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提供了本公司的环境和安全管理方案和控制措施，有编制人、审批人签字，二阶段进行进一步关注</w:t>
            </w:r>
          </w:p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sz w:val="21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公司于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1-2</w:t>
            </w:r>
            <w:r>
              <w:rPr>
                <w:rFonts w:hint="eastAsia"/>
                <w:szCs w:val="21"/>
              </w:rPr>
              <w:t>日进行一次内审，提供了内审计划、内审记录、不符合报告、内审报告等，具体内容，二阶段进一步审核。</w:t>
            </w:r>
          </w:p>
          <w:p>
            <w:pPr>
              <w:pStyle w:val="14"/>
              <w:rPr>
                <w:szCs w:val="21"/>
              </w:rPr>
            </w:pPr>
          </w:p>
          <w:p>
            <w:pPr>
              <w:pStyle w:val="14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日召开了管理评审会议，由总经理主持。提供管理评审报告，具体内容，二阶段进一步审核.</w:t>
            </w:r>
          </w:p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r>
        <w:ptab w:relativeTo="margin" w:alignment="center" w:leader="none"/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组织机构（如部门设置和负责人，服务过程）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相关法规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环评报告及环评验收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执行的排污标准（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）顾客及相关方投诉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环境相关监测报告（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OHS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重要环境因素（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不可接受危险源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特种设备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环保、安全设施（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OHS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</w:t>
            </w:r>
            <w:r>
              <w:rPr>
                <w:szCs w:val="21"/>
              </w:rPr>
              <w:t>\</w:t>
            </w:r>
            <w:r>
              <w:rPr>
                <w:rFonts w:hint="eastAsia"/>
                <w:szCs w:val="21"/>
              </w:rPr>
              <w:t>安全监测设备（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OHS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视频巡查现场</w:t>
            </w:r>
          </w:p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组织机构：管理层、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综合部、制造部、质技部、营销部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spacing w:line="480" w:lineRule="exact"/>
              <w:ind w:right="-6"/>
              <w:rPr>
                <w:szCs w:val="21"/>
              </w:rPr>
            </w:pPr>
            <w:r>
              <w:rPr>
                <w:rFonts w:hint="eastAsia"/>
                <w:szCs w:val="21"/>
              </w:rPr>
              <w:t>作业流程图：</w:t>
            </w:r>
          </w:p>
          <w:p>
            <w:pPr>
              <w:ind w:firstLine="435"/>
              <w:rPr>
                <w:rFonts w:hint="eastAsia"/>
                <w:color w:val="000000"/>
                <w:lang w:eastAsia="zh-CN"/>
              </w:rPr>
            </w:pPr>
            <w:bookmarkStart w:id="1" w:name="_GoBack"/>
            <w:r>
              <w:rPr>
                <w:rFonts w:hint="eastAsia"/>
                <w:color w:val="000000"/>
                <w:lang w:eastAsia="zh-CN"/>
              </w:rPr>
              <w:t>污水处理设备的制造：</w:t>
            </w:r>
          </w:p>
          <w:p>
            <w:pPr>
              <w:ind w:firstLine="435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落料—成型—焊接</w:t>
            </w:r>
            <w:r>
              <w:rPr>
                <w:rFonts w:hint="eastAsia"/>
                <w:color w:val="000000"/>
                <w:lang w:val="en-US" w:eastAsia="zh-CN"/>
              </w:rPr>
              <w:t xml:space="preserve">* </w:t>
            </w:r>
            <w:r>
              <w:rPr>
                <w:rFonts w:hint="eastAsia"/>
                <w:color w:val="000000"/>
                <w:lang w:eastAsia="zh-CN"/>
              </w:rPr>
              <w:t>—组装—检验</w:t>
            </w:r>
          </w:p>
          <w:p>
            <w:pPr>
              <w:ind w:firstLine="435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销售：</w:t>
            </w:r>
          </w:p>
          <w:p>
            <w:pPr>
              <w:ind w:firstLine="435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订单—进货检验—入库—出库检验—发货</w:t>
            </w:r>
          </w:p>
          <w:bookmarkEnd w:id="1"/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</w:p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提供了法律、法规和其他要求清单</w:t>
            </w:r>
          </w:p>
          <w:p>
            <w:pPr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提</w:t>
            </w:r>
            <w:r>
              <w:rPr>
                <w:rFonts w:hint="eastAsia" w:ascii="宋体" w:hAnsi="宋体" w:cs="宋体"/>
                <w:kern w:val="0"/>
                <w:szCs w:val="21"/>
              </w:rPr>
              <w:t>供《适用的法律法规清单》、提供了《外来文件清单》</w:t>
            </w:r>
          </w:p>
          <w:p>
            <w:pPr>
              <w:pStyle w:val="14"/>
              <w:rPr>
                <w:szCs w:val="21"/>
              </w:rPr>
            </w:pPr>
            <w:r>
              <w:rPr>
                <w:szCs w:val="21"/>
              </w:rPr>
              <w:tab/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相关方投诉情况：无。</w:t>
            </w:r>
          </w:p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sz w:val="21"/>
                <w:szCs w:val="21"/>
              </w:rPr>
            </w:pPr>
          </w:p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无</w:t>
            </w:r>
          </w:p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sz w:val="21"/>
                <w:szCs w:val="21"/>
              </w:rPr>
            </w:pPr>
          </w:p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sz w:val="21"/>
                <w:szCs w:val="21"/>
              </w:rPr>
            </w:pPr>
          </w:p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提供了“重要环境因素清单”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火灾、</w:t>
            </w:r>
            <w:r>
              <w:rPr>
                <w:rFonts w:hint="eastAsia"/>
                <w:szCs w:val="21"/>
                <w:lang w:val="en-US" w:eastAsia="zh-CN"/>
              </w:rPr>
              <w:t>废弃物的排放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提</w:t>
            </w:r>
            <w:r>
              <w:rPr>
                <w:rFonts w:hint="eastAsia"/>
                <w:szCs w:val="21"/>
              </w:rPr>
              <w:t>供了“不可接受风险清单”，</w:t>
            </w:r>
          </w:p>
          <w:p>
            <w:pPr>
              <w:pStyle w:val="14"/>
              <w:tabs>
                <w:tab w:val="left" w:pos="312"/>
              </w:tabs>
              <w:rPr>
                <w:bCs w:val="0"/>
                <w:spacing w:val="0"/>
                <w:szCs w:val="21"/>
              </w:rPr>
            </w:pPr>
            <w:r>
              <w:rPr>
                <w:rFonts w:hint="eastAsia"/>
                <w:bCs w:val="0"/>
                <w:spacing w:val="0"/>
                <w:szCs w:val="21"/>
              </w:rPr>
              <w:t>火灾</w:t>
            </w:r>
            <w:r>
              <w:rPr>
                <w:rFonts w:hint="eastAsia"/>
                <w:bCs w:val="0"/>
                <w:spacing w:val="0"/>
                <w:szCs w:val="21"/>
                <w:lang w:eastAsia="zh-CN"/>
              </w:rPr>
              <w:t>、</w:t>
            </w:r>
            <w:r>
              <w:rPr>
                <w:rFonts w:hint="eastAsia"/>
                <w:bCs w:val="0"/>
                <w:spacing w:val="0"/>
                <w:szCs w:val="21"/>
                <w:lang w:val="en-US" w:eastAsia="zh-CN"/>
              </w:rPr>
              <w:t>机械伤害、触电</w:t>
            </w:r>
            <w:r>
              <w:rPr>
                <w:rFonts w:hint="eastAsia"/>
                <w:bCs w:val="0"/>
                <w:spacing w:val="0"/>
                <w:szCs w:val="21"/>
              </w:rPr>
              <w:t>。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特种设备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行车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消防栓、灭火器等。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>
            <w:pPr>
              <w:pStyle w:val="14"/>
              <w:rPr>
                <w:szCs w:val="21"/>
              </w:rPr>
            </w:pPr>
          </w:p>
          <w:p>
            <w:pPr>
              <w:pStyle w:val="14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巡查现场办公环境、基础设施、消防设施，人员作业情况等，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员工人数为25人，</w:t>
            </w:r>
            <w:r>
              <w:rPr>
                <w:rFonts w:hint="eastAsia" w:ascii="宋体" w:hAnsi="宋体"/>
                <w:szCs w:val="21"/>
              </w:rPr>
              <w:t>确认二阶段资源配置情况。</w:t>
            </w:r>
          </w:p>
          <w:p>
            <w:r>
              <w:rPr>
                <w:rFonts w:hint="eastAsia" w:ascii="宋体" w:hAnsi="宋体"/>
                <w:szCs w:val="21"/>
              </w:rPr>
              <w:t>具备二阶段审核的条件</w:t>
            </w:r>
          </w:p>
        </w:tc>
        <w:tc>
          <w:tcPr>
            <w:tcW w:w="1585" w:type="dxa"/>
          </w:tcPr>
          <w:p/>
        </w:tc>
      </w:tr>
    </w:tbl>
    <w:p>
      <w:pPr>
        <w:pStyle w:val="5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1025" o:spid="_x0000_s1025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464E"/>
    <w:rsid w:val="000102AB"/>
    <w:rsid w:val="00032BF8"/>
    <w:rsid w:val="000C4BF0"/>
    <w:rsid w:val="002B682C"/>
    <w:rsid w:val="002C138E"/>
    <w:rsid w:val="002F16DD"/>
    <w:rsid w:val="003C464E"/>
    <w:rsid w:val="005C4DA4"/>
    <w:rsid w:val="0065333C"/>
    <w:rsid w:val="008E5F63"/>
    <w:rsid w:val="00956256"/>
    <w:rsid w:val="009912ED"/>
    <w:rsid w:val="00AD0CCC"/>
    <w:rsid w:val="00B94CE5"/>
    <w:rsid w:val="00CB4CA0"/>
    <w:rsid w:val="00E30381"/>
    <w:rsid w:val="00F71CCE"/>
    <w:rsid w:val="13D951D5"/>
    <w:rsid w:val="1A466DD4"/>
    <w:rsid w:val="2CCB27E7"/>
    <w:rsid w:val="367B01AA"/>
    <w:rsid w:val="72DE2B10"/>
    <w:rsid w:val="7E3347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link w:val="13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标题 2 Char"/>
    <w:basedOn w:val="8"/>
    <w:link w:val="3"/>
    <w:semiHidden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paragraph" w:customStyle="1" w:styleId="14">
    <w:name w:val="表格文字"/>
    <w:basedOn w:val="1"/>
    <w:qFormat/>
    <w:uiPriority w:val="99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203</Words>
  <Characters>1158</Characters>
  <Lines>9</Lines>
  <Paragraphs>2</Paragraphs>
  <TotalTime>3</TotalTime>
  <ScaleCrop>false</ScaleCrop>
  <LinksUpToDate>false</LinksUpToDate>
  <CharactersWithSpaces>1359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伍光华</cp:lastModifiedBy>
  <dcterms:modified xsi:type="dcterms:W3CDTF">2021-03-18T04:35:16Z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