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highlight w:val="none"/>
        </w:rPr>
      </w:pPr>
    </w:p>
    <w:p>
      <w:pPr>
        <w:snapToGrid w:val="0"/>
        <w:spacing w:line="480" w:lineRule="auto"/>
        <w:jc w:val="center"/>
        <w:rPr>
          <w:rFonts w:eastAsia="隶书"/>
          <w:sz w:val="52"/>
          <w:highlight w:val="none"/>
        </w:rPr>
      </w:pPr>
    </w:p>
    <w:p>
      <w:pPr>
        <w:snapToGrid w:val="0"/>
        <w:spacing w:line="480" w:lineRule="auto"/>
        <w:jc w:val="center"/>
        <w:rPr>
          <w:rFonts w:eastAsia="隶书"/>
          <w:sz w:val="52"/>
          <w:highlight w:val="none"/>
        </w:rPr>
      </w:pPr>
    </w:p>
    <w:p>
      <w:pPr>
        <w:snapToGrid w:val="0"/>
        <w:spacing w:line="480" w:lineRule="auto"/>
        <w:jc w:val="center"/>
        <w:rPr>
          <w:rFonts w:eastAsia="隶书"/>
          <w:sz w:val="52"/>
          <w:highlight w:val="none"/>
        </w:rPr>
      </w:pPr>
      <w:r>
        <w:rPr>
          <w:highlight w:val="none"/>
        </w:rP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highlight w:val="none"/>
        </w:rPr>
      </w:pPr>
    </w:p>
    <w:p>
      <w:pPr>
        <w:snapToGrid w:val="0"/>
        <w:jc w:val="center"/>
        <w:rPr>
          <w:rFonts w:ascii="楷体_GB2312" w:eastAsia="楷体_GB2312"/>
          <w:b/>
          <w:sz w:val="80"/>
          <w:szCs w:val="80"/>
          <w:highlight w:val="none"/>
        </w:rPr>
      </w:pPr>
      <w:r>
        <w:rPr>
          <w:rFonts w:hint="eastAsia" w:ascii="楷体_GB2312" w:eastAsia="楷体_GB2312"/>
          <w:b/>
          <w:sz w:val="80"/>
          <w:szCs w:val="80"/>
          <w:highlight w:val="none"/>
        </w:rPr>
        <w:t>监督审核报告</w:t>
      </w:r>
    </w:p>
    <w:p>
      <w:pPr>
        <w:snapToGrid w:val="0"/>
        <w:spacing w:line="360" w:lineRule="auto"/>
        <w:ind w:firstLine="450" w:firstLineChars="150"/>
        <w:rPr>
          <w:sz w:val="30"/>
          <w:szCs w:val="30"/>
          <w:highlight w:val="none"/>
        </w:rPr>
      </w:pPr>
    </w:p>
    <w:p>
      <w:pPr>
        <w:snapToGrid w:val="0"/>
        <w:spacing w:line="360" w:lineRule="auto"/>
        <w:rPr>
          <w:b/>
          <w:sz w:val="30"/>
          <w:szCs w:val="30"/>
          <w:highlight w:val="none"/>
        </w:rPr>
      </w:pPr>
    </w:p>
    <w:p>
      <w:pPr>
        <w:snapToGrid w:val="0"/>
        <w:spacing w:after="98" w:afterLines="30"/>
        <w:ind w:firstLine="321" w:firstLineChars="100"/>
        <w:rPr>
          <w:rFonts w:ascii="楷体" w:hAnsi="楷体" w:eastAsia="楷体"/>
          <w:b/>
          <w:color w:val="000000"/>
          <w:sz w:val="32"/>
          <w:szCs w:val="32"/>
          <w:highlight w:val="none"/>
          <w:u w:val="single"/>
        </w:rPr>
      </w:pPr>
      <w:r>
        <w:rPr>
          <w:rFonts w:hint="eastAsia" w:ascii="楷体" w:hAnsi="楷体" w:eastAsia="楷体"/>
          <w:b/>
          <w:color w:val="000000"/>
          <w:sz w:val="32"/>
          <w:szCs w:val="32"/>
          <w:highlight w:val="none"/>
        </w:rPr>
        <w:t>受审核方：成都蓝轩清洁服务有限公司</w:t>
      </w:r>
    </w:p>
    <w:p>
      <w:pPr>
        <w:snapToGrid w:val="0"/>
        <w:spacing w:after="98" w:afterLines="30"/>
        <w:rPr>
          <w:rFonts w:ascii="楷体" w:hAnsi="楷体" w:eastAsia="楷体"/>
          <w:b/>
          <w:color w:val="000000"/>
          <w:sz w:val="32"/>
          <w:szCs w:val="32"/>
          <w:highlight w:val="none"/>
        </w:rPr>
      </w:pPr>
    </w:p>
    <w:p>
      <w:pPr>
        <w:snapToGrid w:val="0"/>
        <w:spacing w:after="98" w:afterLines="30"/>
        <w:ind w:firstLine="321" w:firstLineChars="100"/>
        <w:rPr>
          <w:rFonts w:ascii="楷体" w:hAnsi="楷体" w:eastAsia="楷体"/>
          <w:b/>
          <w:color w:val="000000"/>
          <w:sz w:val="32"/>
          <w:szCs w:val="32"/>
          <w:highlight w:val="none"/>
        </w:rPr>
      </w:pPr>
      <w:r>
        <w:rPr>
          <w:rFonts w:hint="eastAsia" w:ascii="楷体" w:hAnsi="楷体" w:eastAsia="楷体"/>
          <w:b/>
          <w:color w:val="000000"/>
          <w:sz w:val="32"/>
          <w:szCs w:val="32"/>
          <w:highlight w:val="none"/>
        </w:rPr>
        <w:t>审核体系：</w:t>
      </w:r>
    </w:p>
    <w:p>
      <w:pPr>
        <w:snapToGrid w:val="0"/>
        <w:spacing w:after="98" w:afterLines="30"/>
        <w:ind w:firstLine="957" w:firstLineChars="298"/>
        <w:rPr>
          <w:rFonts w:ascii="楷体" w:hAnsi="楷体" w:eastAsia="楷体"/>
          <w:b/>
          <w:color w:val="000000"/>
          <w:sz w:val="32"/>
          <w:szCs w:val="32"/>
          <w:highlight w:val="none"/>
        </w:rPr>
      </w:pPr>
      <w:bookmarkStart w:id="0" w:name="Q勾选15"/>
      <w:r>
        <w:rPr>
          <w:rFonts w:hint="eastAsia" w:ascii="楷体" w:hAnsi="楷体" w:eastAsia="楷体"/>
          <w:b/>
          <w:color w:val="000000"/>
          <w:sz w:val="32"/>
          <w:szCs w:val="32"/>
          <w:highlight w:val="none"/>
        </w:rPr>
        <w:t>■</w:t>
      </w:r>
      <w:bookmarkEnd w:id="0"/>
      <w:r>
        <w:rPr>
          <w:rFonts w:hint="eastAsia" w:ascii="楷体" w:hAnsi="楷体" w:eastAsia="楷体"/>
          <w:b/>
          <w:color w:val="000000"/>
          <w:sz w:val="32"/>
          <w:szCs w:val="32"/>
          <w:highlight w:val="none"/>
        </w:rPr>
        <w:t>质量管理体系（</w:t>
      </w:r>
      <w:r>
        <w:rPr>
          <w:rFonts w:ascii="楷体" w:hAnsi="楷体" w:eastAsia="楷体"/>
          <w:b/>
          <w:color w:val="000000"/>
          <w:sz w:val="32"/>
          <w:szCs w:val="32"/>
          <w:highlight w:val="none"/>
        </w:rPr>
        <w:t>QMS</w:t>
      </w:r>
      <w:r>
        <w:rPr>
          <w:rFonts w:hint="eastAsia" w:ascii="楷体" w:hAnsi="楷体" w:eastAsia="楷体"/>
          <w:b/>
          <w:color w:val="000000"/>
          <w:sz w:val="32"/>
          <w:szCs w:val="32"/>
          <w:highlight w:val="none"/>
        </w:rPr>
        <w:t>）</w:t>
      </w:r>
      <w:bookmarkStart w:id="1" w:name="QJ勾选"/>
      <w:r>
        <w:rPr>
          <w:rFonts w:hint="eastAsia" w:ascii="楷体" w:hAnsi="楷体" w:eastAsia="楷体"/>
          <w:b/>
          <w:color w:val="000000"/>
          <w:sz w:val="32"/>
          <w:szCs w:val="32"/>
          <w:highlight w:val="none"/>
        </w:rPr>
        <w:t>□</w:t>
      </w:r>
      <w:bookmarkEnd w:id="1"/>
      <w:r>
        <w:rPr>
          <w:rFonts w:hint="eastAsia" w:ascii="楷体" w:hAnsi="楷体" w:eastAsia="楷体"/>
          <w:b/>
          <w:color w:val="000000"/>
          <w:sz w:val="32"/>
          <w:szCs w:val="32"/>
          <w:highlight w:val="none"/>
        </w:rPr>
        <w:t>5</w:t>
      </w:r>
      <w:r>
        <w:rPr>
          <w:rFonts w:ascii="楷体" w:hAnsi="楷体" w:eastAsia="楷体"/>
          <w:b/>
          <w:color w:val="000000"/>
          <w:sz w:val="32"/>
          <w:szCs w:val="32"/>
          <w:highlight w:val="none"/>
        </w:rPr>
        <w:t>0430</w:t>
      </w:r>
      <w:r>
        <w:rPr>
          <w:rFonts w:ascii="楷体_GB2312" w:eastAsia="楷体_GB2312"/>
          <w:sz w:val="32"/>
          <w:szCs w:val="32"/>
          <w:highlight w:val="none"/>
        </w:rPr>
        <w:t>(</w:t>
      </w:r>
      <w:r>
        <w:rPr>
          <w:rFonts w:hint="eastAsia" w:ascii="楷体_GB2312" w:eastAsia="楷体_GB2312"/>
          <w:b/>
          <w:sz w:val="32"/>
          <w:szCs w:val="32"/>
          <w:highlight w:val="none"/>
        </w:rPr>
        <w:t>第</w:t>
      </w:r>
      <w:r>
        <w:rPr>
          <w:rFonts w:hint="eastAsia" w:ascii="楷体_GB2312" w:eastAsia="楷体_GB2312"/>
          <w:b/>
          <w:sz w:val="32"/>
          <w:szCs w:val="32"/>
          <w:highlight w:val="none"/>
          <w:lang w:val="en-US" w:eastAsia="zh-CN"/>
        </w:rPr>
        <w:t xml:space="preserve"> 2 </w:t>
      </w:r>
      <w:r>
        <w:rPr>
          <w:rFonts w:hint="eastAsia" w:ascii="楷体_GB2312" w:eastAsia="楷体_GB2312"/>
          <w:b/>
          <w:sz w:val="32"/>
          <w:szCs w:val="32"/>
          <w:highlight w:val="none"/>
        </w:rPr>
        <w:t>次</w:t>
      </w:r>
      <w:r>
        <w:rPr>
          <w:rFonts w:ascii="楷体_GB2312" w:eastAsia="楷体_GB2312"/>
          <w:sz w:val="32"/>
          <w:szCs w:val="32"/>
          <w:highlight w:val="none"/>
        </w:rPr>
        <w:t>)</w:t>
      </w:r>
    </w:p>
    <w:p>
      <w:pPr>
        <w:snapToGrid w:val="0"/>
        <w:spacing w:after="98" w:afterLines="30"/>
        <w:ind w:firstLine="957" w:firstLineChars="298"/>
        <w:rPr>
          <w:rFonts w:ascii="楷体" w:hAnsi="楷体" w:eastAsia="楷体"/>
          <w:b/>
          <w:color w:val="000000"/>
          <w:sz w:val="32"/>
          <w:szCs w:val="32"/>
          <w:highlight w:val="none"/>
        </w:rPr>
      </w:pPr>
      <w:bookmarkStart w:id="2" w:name="E勾选"/>
      <w:r>
        <w:rPr>
          <w:rFonts w:hint="eastAsia" w:ascii="楷体" w:hAnsi="楷体" w:eastAsia="楷体"/>
          <w:b/>
          <w:color w:val="000000"/>
          <w:sz w:val="32"/>
          <w:szCs w:val="32"/>
          <w:highlight w:val="none"/>
        </w:rPr>
        <w:t>■</w:t>
      </w:r>
      <w:bookmarkEnd w:id="2"/>
      <w:r>
        <w:rPr>
          <w:rFonts w:hint="eastAsia" w:ascii="楷体" w:hAnsi="楷体" w:eastAsia="楷体"/>
          <w:b/>
          <w:color w:val="000000"/>
          <w:sz w:val="32"/>
          <w:szCs w:val="32"/>
          <w:highlight w:val="none"/>
        </w:rPr>
        <w:t>环境管理体系（</w:t>
      </w:r>
      <w:r>
        <w:rPr>
          <w:rFonts w:ascii="楷体" w:hAnsi="楷体" w:eastAsia="楷体"/>
          <w:b/>
          <w:color w:val="000000"/>
          <w:sz w:val="32"/>
          <w:szCs w:val="32"/>
          <w:highlight w:val="none"/>
        </w:rPr>
        <w:t>EMS</w:t>
      </w:r>
      <w:r>
        <w:rPr>
          <w:rFonts w:hint="eastAsia" w:ascii="楷体" w:hAnsi="楷体" w:eastAsia="楷体"/>
          <w:b/>
          <w:color w:val="000000"/>
          <w:sz w:val="32"/>
          <w:szCs w:val="32"/>
          <w:highlight w:val="none"/>
        </w:rPr>
        <w:t>）</w:t>
      </w:r>
      <w:r>
        <w:rPr>
          <w:rFonts w:ascii="楷体_GB2312" w:eastAsia="楷体_GB2312"/>
          <w:sz w:val="32"/>
          <w:szCs w:val="32"/>
          <w:highlight w:val="none"/>
        </w:rPr>
        <w:t>(</w:t>
      </w:r>
      <w:r>
        <w:rPr>
          <w:rFonts w:hint="eastAsia" w:ascii="楷体_GB2312" w:eastAsia="楷体_GB2312"/>
          <w:b/>
          <w:sz w:val="32"/>
          <w:szCs w:val="32"/>
          <w:highlight w:val="none"/>
        </w:rPr>
        <w:t>第</w:t>
      </w:r>
      <w:r>
        <w:rPr>
          <w:rFonts w:hint="eastAsia" w:ascii="楷体_GB2312" w:eastAsia="楷体_GB2312"/>
          <w:b/>
          <w:sz w:val="32"/>
          <w:szCs w:val="32"/>
          <w:highlight w:val="none"/>
          <w:lang w:val="en-US" w:eastAsia="zh-CN"/>
        </w:rPr>
        <w:t xml:space="preserve"> 2 </w:t>
      </w:r>
      <w:r>
        <w:rPr>
          <w:rFonts w:hint="eastAsia" w:ascii="楷体_GB2312" w:eastAsia="楷体_GB2312"/>
          <w:b/>
          <w:sz w:val="32"/>
          <w:szCs w:val="32"/>
          <w:highlight w:val="none"/>
        </w:rPr>
        <w:t>次</w:t>
      </w:r>
      <w:r>
        <w:rPr>
          <w:rFonts w:ascii="楷体_GB2312" w:eastAsia="楷体_GB2312"/>
          <w:sz w:val="32"/>
          <w:szCs w:val="32"/>
          <w:highlight w:val="none"/>
        </w:rPr>
        <w:t>)</w:t>
      </w:r>
    </w:p>
    <w:p>
      <w:pPr>
        <w:snapToGrid w:val="0"/>
        <w:spacing w:after="98" w:afterLines="30"/>
        <w:ind w:firstLine="957" w:firstLineChars="298"/>
        <w:rPr>
          <w:rFonts w:ascii="楷体" w:hAnsi="楷体" w:eastAsia="楷体"/>
          <w:b/>
          <w:color w:val="000000"/>
          <w:sz w:val="32"/>
          <w:szCs w:val="32"/>
          <w:highlight w:val="none"/>
        </w:rPr>
      </w:pPr>
      <w:bookmarkStart w:id="3" w:name="S勾选"/>
      <w:r>
        <w:rPr>
          <w:rFonts w:hint="eastAsia" w:ascii="楷体" w:hAnsi="楷体" w:eastAsia="楷体"/>
          <w:b/>
          <w:color w:val="000000"/>
          <w:sz w:val="32"/>
          <w:szCs w:val="32"/>
          <w:highlight w:val="none"/>
        </w:rPr>
        <w:t>■</w:t>
      </w:r>
      <w:bookmarkEnd w:id="3"/>
      <w:r>
        <w:rPr>
          <w:rFonts w:hint="eastAsia" w:ascii="楷体" w:hAnsi="楷体" w:eastAsia="楷体"/>
          <w:b/>
          <w:color w:val="000000"/>
          <w:sz w:val="32"/>
          <w:szCs w:val="32"/>
          <w:highlight w:val="none"/>
        </w:rPr>
        <w:t>职业健康安全管理体系（</w:t>
      </w:r>
      <w:r>
        <w:rPr>
          <w:rFonts w:ascii="楷体" w:hAnsi="楷体" w:eastAsia="楷体"/>
          <w:b/>
          <w:color w:val="000000"/>
          <w:sz w:val="32"/>
          <w:szCs w:val="32"/>
          <w:highlight w:val="none"/>
        </w:rPr>
        <w:t>OHSMS</w:t>
      </w:r>
      <w:r>
        <w:rPr>
          <w:rFonts w:hint="eastAsia" w:ascii="楷体" w:hAnsi="楷体" w:eastAsia="楷体"/>
          <w:b/>
          <w:color w:val="000000"/>
          <w:sz w:val="32"/>
          <w:szCs w:val="32"/>
          <w:highlight w:val="none"/>
        </w:rPr>
        <w:t>）</w:t>
      </w:r>
      <w:r>
        <w:rPr>
          <w:rFonts w:ascii="楷体_GB2312" w:eastAsia="楷体_GB2312"/>
          <w:sz w:val="32"/>
          <w:szCs w:val="32"/>
          <w:highlight w:val="none"/>
        </w:rPr>
        <w:t>(</w:t>
      </w:r>
      <w:r>
        <w:rPr>
          <w:rFonts w:hint="eastAsia" w:ascii="楷体_GB2312" w:eastAsia="楷体_GB2312"/>
          <w:b/>
          <w:sz w:val="32"/>
          <w:szCs w:val="32"/>
          <w:highlight w:val="none"/>
        </w:rPr>
        <w:t>第</w:t>
      </w:r>
      <w:r>
        <w:rPr>
          <w:rFonts w:hint="eastAsia" w:ascii="楷体_GB2312" w:eastAsia="楷体_GB2312"/>
          <w:b/>
          <w:sz w:val="32"/>
          <w:szCs w:val="32"/>
          <w:highlight w:val="none"/>
          <w:lang w:val="en-US" w:eastAsia="zh-CN"/>
        </w:rPr>
        <w:t xml:space="preserve"> 2 </w:t>
      </w:r>
      <w:r>
        <w:rPr>
          <w:rFonts w:hint="eastAsia" w:ascii="楷体_GB2312" w:eastAsia="楷体_GB2312"/>
          <w:b/>
          <w:sz w:val="32"/>
          <w:szCs w:val="32"/>
          <w:highlight w:val="none"/>
        </w:rPr>
        <w:t>次</w:t>
      </w:r>
      <w:r>
        <w:rPr>
          <w:rFonts w:ascii="楷体_GB2312" w:eastAsia="楷体_GB2312"/>
          <w:sz w:val="32"/>
          <w:szCs w:val="32"/>
          <w:highlight w:val="none"/>
        </w:rPr>
        <w:t>)</w:t>
      </w:r>
    </w:p>
    <w:p>
      <w:pPr>
        <w:snapToGrid w:val="0"/>
        <w:spacing w:line="480" w:lineRule="auto"/>
        <w:ind w:left="850"/>
        <w:rPr>
          <w:rFonts w:ascii="楷体" w:hAnsi="楷体" w:eastAsia="楷体"/>
          <w:b/>
          <w:color w:val="000000"/>
          <w:sz w:val="32"/>
          <w:szCs w:val="32"/>
          <w:highlight w:val="none"/>
        </w:rPr>
      </w:pPr>
    </w:p>
    <w:p>
      <w:pPr>
        <w:snapToGrid w:val="0"/>
        <w:spacing w:line="480" w:lineRule="auto"/>
        <w:ind w:left="850"/>
        <w:rPr>
          <w:rFonts w:eastAsia="楷体_GB2312"/>
          <w:sz w:val="32"/>
          <w:highlight w:val="none"/>
        </w:rPr>
      </w:pPr>
    </w:p>
    <w:p>
      <w:pPr>
        <w:snapToGrid w:val="0"/>
        <w:spacing w:after="98" w:afterLines="30"/>
        <w:jc w:val="center"/>
        <w:rPr>
          <w:rFonts w:ascii="楷体" w:hAnsi="楷体" w:eastAsia="楷体"/>
          <w:b/>
          <w:color w:val="000000"/>
          <w:sz w:val="36"/>
          <w:szCs w:val="36"/>
          <w:highlight w:val="none"/>
        </w:rPr>
      </w:pPr>
      <w:r>
        <w:rPr>
          <w:rFonts w:hint="eastAsia" w:ascii="楷体" w:hAnsi="楷体" w:eastAsia="楷体"/>
          <w:b/>
          <w:color w:val="000000"/>
          <w:sz w:val="36"/>
          <w:szCs w:val="36"/>
          <w:highlight w:val="none"/>
        </w:rPr>
        <w:t>北京国标联合认证有限公司</w:t>
      </w:r>
    </w:p>
    <w:p>
      <w:pPr>
        <w:widowControl/>
        <w:ind w:firstLine="2512" w:firstLineChars="695"/>
        <w:jc w:val="left"/>
        <w:rPr>
          <w:rFonts w:hint="eastAsia" w:ascii="楷体" w:hAnsi="楷体" w:eastAsia="楷体"/>
          <w:b/>
          <w:color w:val="000000"/>
          <w:sz w:val="36"/>
          <w:szCs w:val="36"/>
          <w:highlight w:val="none"/>
        </w:rPr>
      </w:pPr>
      <w:r>
        <w:rPr>
          <w:rFonts w:hint="eastAsia" w:ascii="楷体" w:hAnsi="楷体" w:eastAsia="楷体"/>
          <w:b/>
          <w:color w:val="000000"/>
          <w:sz w:val="36"/>
          <w:szCs w:val="36"/>
          <w:highlight w:val="none"/>
        </w:rPr>
        <w:t>网址：</w:t>
      </w:r>
      <w:r>
        <w:rPr>
          <w:rFonts w:ascii="楷体" w:hAnsi="楷体" w:eastAsia="楷体"/>
          <w:b/>
          <w:color w:val="000000"/>
          <w:sz w:val="36"/>
          <w:szCs w:val="36"/>
          <w:highlight w:val="none"/>
        </w:rPr>
        <w:fldChar w:fldCharType="begin"/>
      </w:r>
      <w:r>
        <w:rPr>
          <w:rFonts w:ascii="楷体" w:hAnsi="楷体" w:eastAsia="楷体"/>
          <w:b/>
          <w:color w:val="000000"/>
          <w:sz w:val="36"/>
          <w:szCs w:val="36"/>
          <w:highlight w:val="none"/>
        </w:rPr>
        <w:instrText xml:space="preserve"> HYPERLINK "http://www.china-isc.org.cn" </w:instrText>
      </w:r>
      <w:r>
        <w:rPr>
          <w:rFonts w:ascii="楷体" w:hAnsi="楷体" w:eastAsia="楷体"/>
          <w:b/>
          <w:color w:val="000000"/>
          <w:sz w:val="36"/>
          <w:szCs w:val="36"/>
          <w:highlight w:val="none"/>
        </w:rPr>
        <w:fldChar w:fldCharType="separate"/>
      </w:r>
      <w:r>
        <w:rPr>
          <w:rStyle w:val="10"/>
          <w:rFonts w:ascii="楷体" w:hAnsi="楷体" w:eastAsia="楷体"/>
          <w:b/>
          <w:sz w:val="36"/>
          <w:szCs w:val="36"/>
          <w:highlight w:val="none"/>
        </w:rPr>
        <w:t>www.</w:t>
      </w:r>
      <w:r>
        <w:rPr>
          <w:rStyle w:val="10"/>
          <w:rFonts w:hint="eastAsia" w:ascii="楷体" w:hAnsi="楷体" w:eastAsia="楷体"/>
          <w:b/>
          <w:sz w:val="36"/>
          <w:szCs w:val="36"/>
          <w:highlight w:val="none"/>
        </w:rPr>
        <w:t>china-isc.org.cn</w:t>
      </w:r>
      <w:r>
        <w:rPr>
          <w:rFonts w:ascii="楷体" w:hAnsi="楷体" w:eastAsia="楷体"/>
          <w:b/>
          <w:color w:val="000000"/>
          <w:sz w:val="36"/>
          <w:szCs w:val="36"/>
          <w:highlight w:val="none"/>
        </w:rPr>
        <w:fldChar w:fldCharType="end"/>
      </w:r>
    </w:p>
    <w:p>
      <w:pPr>
        <w:widowControl/>
        <w:ind w:firstLine="2512" w:firstLineChars="695"/>
        <w:jc w:val="left"/>
        <w:rPr>
          <w:rFonts w:hint="eastAsia" w:ascii="楷体" w:hAnsi="楷体" w:eastAsia="楷体"/>
          <w:b/>
          <w:color w:val="000000"/>
          <w:sz w:val="36"/>
          <w:szCs w:val="36"/>
          <w:highlight w:val="none"/>
        </w:rPr>
      </w:pPr>
    </w:p>
    <w:p>
      <w:pPr>
        <w:widowControl/>
        <w:ind w:firstLine="2512" w:firstLineChars="695"/>
        <w:jc w:val="left"/>
        <w:rPr>
          <w:rFonts w:hint="eastAsia" w:ascii="楷体" w:hAnsi="楷体" w:eastAsia="楷体"/>
          <w:b/>
          <w:color w:val="000000"/>
          <w:sz w:val="36"/>
          <w:szCs w:val="36"/>
          <w:highlight w:val="none"/>
        </w:rPr>
      </w:pPr>
    </w:p>
    <w:p>
      <w:pPr>
        <w:ind w:firstLine="522" w:firstLineChars="200"/>
        <w:rPr>
          <w:rFonts w:ascii="宋体"/>
          <w:b/>
          <w:color w:val="000000"/>
          <w:sz w:val="26"/>
          <w:szCs w:val="26"/>
          <w:highlight w:val="none"/>
        </w:rPr>
      </w:pPr>
      <w:r>
        <w:rPr>
          <w:rFonts w:hint="eastAsia" w:ascii="宋体" w:hAnsi="宋体"/>
          <w:b/>
          <w:color w:val="000000"/>
          <w:sz w:val="26"/>
          <w:szCs w:val="26"/>
          <w:highlight w:val="none"/>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288"/>
        <w:gridCol w:w="1313"/>
        <w:gridCol w:w="2687"/>
        <w:gridCol w:w="240"/>
        <w:gridCol w:w="850"/>
        <w:gridCol w:w="185"/>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highlight w:val="none"/>
              </w:rPr>
            </w:pPr>
            <w:r>
              <w:rPr>
                <w:rFonts w:hint="eastAsia"/>
                <w:b/>
                <w:sz w:val="21"/>
                <w:szCs w:val="21"/>
                <w:highlight w:val="none"/>
              </w:rPr>
              <w:t>审核方名称</w:t>
            </w:r>
          </w:p>
        </w:tc>
        <w:tc>
          <w:tcPr>
            <w:tcW w:w="8275" w:type="dxa"/>
            <w:gridSpan w:val="8"/>
          </w:tcPr>
          <w:p>
            <w:pPr>
              <w:rPr>
                <w:b/>
                <w:sz w:val="21"/>
                <w:szCs w:val="21"/>
                <w:highlight w:val="none"/>
              </w:rPr>
            </w:pPr>
            <w:r>
              <w:rPr>
                <w:rFonts w:hint="eastAsia"/>
                <w:b/>
                <w:sz w:val="21"/>
                <w:szCs w:val="21"/>
                <w:highlight w:val="none"/>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highlight w:val="none"/>
              </w:rPr>
            </w:pPr>
            <w:r>
              <w:rPr>
                <w:rFonts w:hint="eastAsia"/>
                <w:b/>
                <w:sz w:val="21"/>
                <w:szCs w:val="21"/>
                <w:highlight w:val="none"/>
              </w:rPr>
              <w:t>审核方地址</w:t>
            </w:r>
          </w:p>
        </w:tc>
        <w:tc>
          <w:tcPr>
            <w:tcW w:w="5811" w:type="dxa"/>
            <w:gridSpan w:val="5"/>
          </w:tcPr>
          <w:p>
            <w:pPr>
              <w:rPr>
                <w:b/>
                <w:sz w:val="21"/>
                <w:szCs w:val="21"/>
                <w:highlight w:val="none"/>
              </w:rPr>
            </w:pPr>
            <w:r>
              <w:rPr>
                <w:rFonts w:hint="eastAsia"/>
                <w:b/>
                <w:sz w:val="21"/>
                <w:szCs w:val="21"/>
                <w:highlight w:val="none"/>
              </w:rPr>
              <w:t>北京市朝阳区北苑路168号1号楼16层1603</w:t>
            </w:r>
          </w:p>
        </w:tc>
        <w:tc>
          <w:tcPr>
            <w:tcW w:w="850" w:type="dxa"/>
          </w:tcPr>
          <w:p>
            <w:pPr>
              <w:rPr>
                <w:b/>
                <w:sz w:val="21"/>
                <w:szCs w:val="21"/>
                <w:highlight w:val="none"/>
              </w:rPr>
            </w:pPr>
            <w:r>
              <w:rPr>
                <w:rFonts w:hint="eastAsia"/>
                <w:b/>
                <w:sz w:val="21"/>
                <w:szCs w:val="21"/>
                <w:highlight w:val="none"/>
              </w:rPr>
              <w:t>邮编</w:t>
            </w:r>
          </w:p>
        </w:tc>
        <w:tc>
          <w:tcPr>
            <w:tcW w:w="1614" w:type="dxa"/>
            <w:gridSpan w:val="2"/>
          </w:tcPr>
          <w:p>
            <w:pPr>
              <w:rPr>
                <w:b/>
                <w:sz w:val="21"/>
                <w:szCs w:val="21"/>
                <w:highlight w:val="none"/>
              </w:rPr>
            </w:pPr>
            <w:r>
              <w:rPr>
                <w:rFonts w:hint="eastAsia"/>
                <w:b/>
                <w:sz w:val="21"/>
                <w:szCs w:val="21"/>
                <w:highlight w:val="none"/>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highlight w:val="none"/>
              </w:rPr>
            </w:pPr>
            <w:r>
              <w:rPr>
                <w:rFonts w:hint="eastAsia"/>
                <w:b/>
                <w:sz w:val="21"/>
                <w:szCs w:val="21"/>
                <w:highlight w:val="none"/>
              </w:rPr>
              <w:t>联系电话</w:t>
            </w:r>
          </w:p>
        </w:tc>
        <w:tc>
          <w:tcPr>
            <w:tcW w:w="8275" w:type="dxa"/>
            <w:gridSpan w:val="8"/>
          </w:tcPr>
          <w:p>
            <w:pPr>
              <w:rPr>
                <w:b/>
                <w:sz w:val="21"/>
                <w:szCs w:val="21"/>
                <w:highlight w:val="none"/>
              </w:rPr>
            </w:pPr>
            <w:r>
              <w:rPr>
                <w:b/>
                <w:sz w:val="21"/>
                <w:szCs w:val="21"/>
                <w:highlight w:val="none"/>
              </w:rPr>
              <w:t>010</w:t>
            </w:r>
            <w:r>
              <w:rPr>
                <w:rFonts w:hint="eastAsia"/>
                <w:b/>
                <w:sz w:val="21"/>
                <w:szCs w:val="21"/>
                <w:highlight w:val="none"/>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highlight w:val="none"/>
              </w:rPr>
            </w:pPr>
            <w:r>
              <w:rPr>
                <w:rFonts w:hint="eastAsia"/>
                <w:b/>
                <w:sz w:val="21"/>
                <w:szCs w:val="21"/>
                <w:highlight w:val="none"/>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rFonts w:hint="eastAsia"/>
                <w:b/>
                <w:sz w:val="21"/>
                <w:szCs w:val="21"/>
                <w:highlight w:val="none"/>
              </w:rPr>
              <w:t>姓名</w:t>
            </w:r>
          </w:p>
        </w:tc>
        <w:tc>
          <w:tcPr>
            <w:tcW w:w="824" w:type="dxa"/>
            <w:gridSpan w:val="2"/>
            <w:vAlign w:val="center"/>
          </w:tcPr>
          <w:p>
            <w:pPr>
              <w:jc w:val="center"/>
              <w:rPr>
                <w:b/>
                <w:sz w:val="21"/>
                <w:szCs w:val="21"/>
                <w:highlight w:val="none"/>
              </w:rPr>
            </w:pPr>
            <w:r>
              <w:rPr>
                <w:rFonts w:hint="eastAsia"/>
                <w:b/>
                <w:sz w:val="21"/>
                <w:szCs w:val="21"/>
                <w:highlight w:val="none"/>
              </w:rPr>
              <w:t>性别</w:t>
            </w:r>
          </w:p>
        </w:tc>
        <w:tc>
          <w:tcPr>
            <w:tcW w:w="1288" w:type="dxa"/>
            <w:vAlign w:val="center"/>
          </w:tcPr>
          <w:p>
            <w:pPr>
              <w:jc w:val="center"/>
              <w:rPr>
                <w:b/>
                <w:sz w:val="21"/>
                <w:szCs w:val="21"/>
                <w:highlight w:val="none"/>
              </w:rPr>
            </w:pPr>
            <w:r>
              <w:rPr>
                <w:rFonts w:hint="eastAsia"/>
                <w:b/>
                <w:sz w:val="21"/>
                <w:szCs w:val="21"/>
                <w:highlight w:val="none"/>
              </w:rPr>
              <w:t>职务</w:t>
            </w:r>
          </w:p>
        </w:tc>
        <w:tc>
          <w:tcPr>
            <w:tcW w:w="1313" w:type="dxa"/>
            <w:vAlign w:val="center"/>
          </w:tcPr>
          <w:p>
            <w:pPr>
              <w:jc w:val="center"/>
              <w:rPr>
                <w:b/>
                <w:sz w:val="21"/>
                <w:szCs w:val="21"/>
                <w:highlight w:val="none"/>
              </w:rPr>
            </w:pPr>
            <w:r>
              <w:rPr>
                <w:rFonts w:hint="eastAsia"/>
                <w:b/>
                <w:sz w:val="21"/>
                <w:szCs w:val="21"/>
                <w:highlight w:val="none"/>
              </w:rPr>
              <w:t>注册级别</w:t>
            </w:r>
          </w:p>
        </w:tc>
        <w:tc>
          <w:tcPr>
            <w:tcW w:w="2687" w:type="dxa"/>
            <w:vAlign w:val="center"/>
          </w:tcPr>
          <w:p>
            <w:pPr>
              <w:jc w:val="center"/>
              <w:rPr>
                <w:b/>
                <w:sz w:val="21"/>
                <w:szCs w:val="21"/>
                <w:highlight w:val="none"/>
              </w:rPr>
            </w:pPr>
            <w:r>
              <w:rPr>
                <w:rFonts w:hint="eastAsia"/>
                <w:b/>
                <w:sz w:val="21"/>
                <w:szCs w:val="21"/>
                <w:highlight w:val="none"/>
              </w:rPr>
              <w:t>审核员注册号</w:t>
            </w:r>
          </w:p>
        </w:tc>
        <w:tc>
          <w:tcPr>
            <w:tcW w:w="1275" w:type="dxa"/>
            <w:gridSpan w:val="3"/>
            <w:vAlign w:val="center"/>
          </w:tcPr>
          <w:p>
            <w:pPr>
              <w:jc w:val="center"/>
              <w:rPr>
                <w:b/>
                <w:sz w:val="21"/>
                <w:szCs w:val="21"/>
                <w:highlight w:val="none"/>
              </w:rPr>
            </w:pPr>
            <w:r>
              <w:rPr>
                <w:rFonts w:hint="eastAsia"/>
                <w:b/>
                <w:sz w:val="21"/>
                <w:szCs w:val="21"/>
                <w:highlight w:val="none"/>
              </w:rPr>
              <w:t>专业代码</w:t>
            </w:r>
          </w:p>
        </w:tc>
        <w:tc>
          <w:tcPr>
            <w:tcW w:w="1429" w:type="dxa"/>
            <w:vAlign w:val="center"/>
          </w:tcPr>
          <w:p>
            <w:pPr>
              <w:jc w:val="center"/>
              <w:rPr>
                <w:b/>
                <w:sz w:val="21"/>
                <w:szCs w:val="21"/>
                <w:highlight w:val="none"/>
              </w:rPr>
            </w:pPr>
            <w:r>
              <w:rPr>
                <w:rFonts w:hint="eastAsia"/>
                <w:b/>
                <w:sz w:val="21"/>
                <w:szCs w:val="21"/>
                <w:highlight w:val="none"/>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b/>
                <w:sz w:val="21"/>
                <w:szCs w:val="21"/>
                <w:highlight w:val="none"/>
              </w:rPr>
              <w:t>文平</w:t>
            </w:r>
          </w:p>
        </w:tc>
        <w:tc>
          <w:tcPr>
            <w:tcW w:w="824" w:type="dxa"/>
            <w:gridSpan w:val="2"/>
            <w:vAlign w:val="center"/>
          </w:tcPr>
          <w:p>
            <w:pPr>
              <w:jc w:val="center"/>
              <w:rPr>
                <w:b/>
                <w:sz w:val="21"/>
                <w:szCs w:val="21"/>
                <w:highlight w:val="none"/>
              </w:rPr>
            </w:pPr>
            <w:r>
              <w:rPr>
                <w:b/>
                <w:sz w:val="21"/>
                <w:szCs w:val="21"/>
                <w:highlight w:val="none"/>
              </w:rPr>
              <w:t>男</w:t>
            </w:r>
          </w:p>
        </w:tc>
        <w:tc>
          <w:tcPr>
            <w:tcW w:w="1288" w:type="dxa"/>
            <w:vAlign w:val="center"/>
          </w:tcPr>
          <w:p>
            <w:pPr>
              <w:jc w:val="center"/>
              <w:rPr>
                <w:b/>
                <w:sz w:val="21"/>
                <w:szCs w:val="21"/>
                <w:highlight w:val="none"/>
              </w:rPr>
            </w:pPr>
            <w:r>
              <w:rPr>
                <w:b/>
                <w:sz w:val="21"/>
                <w:szCs w:val="21"/>
                <w:highlight w:val="none"/>
              </w:rPr>
              <w:t>组长</w:t>
            </w:r>
          </w:p>
        </w:tc>
        <w:tc>
          <w:tcPr>
            <w:tcW w:w="1313" w:type="dxa"/>
            <w:vAlign w:val="center"/>
          </w:tcPr>
          <w:p>
            <w:pPr>
              <w:jc w:val="center"/>
              <w:rPr>
                <w:b/>
                <w:sz w:val="21"/>
                <w:szCs w:val="21"/>
                <w:highlight w:val="none"/>
              </w:rPr>
            </w:pPr>
            <w:r>
              <w:rPr>
                <w:b/>
                <w:sz w:val="21"/>
                <w:szCs w:val="21"/>
                <w:highlight w:val="none"/>
              </w:rPr>
              <w:t>Q:审核员</w:t>
            </w:r>
          </w:p>
          <w:p>
            <w:pPr>
              <w:jc w:val="center"/>
              <w:rPr>
                <w:b/>
                <w:sz w:val="21"/>
                <w:szCs w:val="21"/>
                <w:highlight w:val="none"/>
              </w:rPr>
            </w:pPr>
            <w:r>
              <w:rPr>
                <w:b/>
                <w:sz w:val="21"/>
                <w:szCs w:val="21"/>
                <w:highlight w:val="none"/>
              </w:rPr>
              <w:t>E:审核员</w:t>
            </w:r>
          </w:p>
          <w:p>
            <w:pPr>
              <w:jc w:val="center"/>
              <w:rPr>
                <w:b/>
                <w:sz w:val="21"/>
                <w:szCs w:val="21"/>
                <w:highlight w:val="none"/>
              </w:rPr>
            </w:pPr>
            <w:r>
              <w:rPr>
                <w:b/>
                <w:sz w:val="21"/>
                <w:szCs w:val="21"/>
                <w:highlight w:val="none"/>
              </w:rPr>
              <w:t>O:审核员</w:t>
            </w:r>
          </w:p>
        </w:tc>
        <w:tc>
          <w:tcPr>
            <w:tcW w:w="2687" w:type="dxa"/>
            <w:vAlign w:val="center"/>
          </w:tcPr>
          <w:p>
            <w:pPr>
              <w:jc w:val="center"/>
              <w:rPr>
                <w:b/>
                <w:sz w:val="21"/>
                <w:szCs w:val="21"/>
                <w:highlight w:val="none"/>
              </w:rPr>
            </w:pPr>
            <w:r>
              <w:rPr>
                <w:b/>
                <w:sz w:val="21"/>
                <w:szCs w:val="21"/>
                <w:highlight w:val="none"/>
              </w:rPr>
              <w:t>2019-N1QMS-3093566</w:t>
            </w:r>
          </w:p>
          <w:p>
            <w:pPr>
              <w:jc w:val="center"/>
              <w:rPr>
                <w:b/>
                <w:sz w:val="21"/>
                <w:szCs w:val="21"/>
                <w:highlight w:val="none"/>
              </w:rPr>
            </w:pPr>
            <w:r>
              <w:rPr>
                <w:b/>
                <w:sz w:val="21"/>
                <w:szCs w:val="21"/>
                <w:highlight w:val="none"/>
              </w:rPr>
              <w:t>2018-N1EMS-2093566</w:t>
            </w:r>
          </w:p>
          <w:p>
            <w:pPr>
              <w:jc w:val="center"/>
              <w:rPr>
                <w:b/>
                <w:sz w:val="21"/>
                <w:szCs w:val="21"/>
                <w:highlight w:val="none"/>
              </w:rPr>
            </w:pPr>
            <w:r>
              <w:rPr>
                <w:b/>
                <w:sz w:val="21"/>
                <w:szCs w:val="21"/>
                <w:highlight w:val="none"/>
              </w:rPr>
              <w:t>2019-N1OHSMS-2093566</w:t>
            </w:r>
          </w:p>
        </w:tc>
        <w:tc>
          <w:tcPr>
            <w:tcW w:w="1275" w:type="dxa"/>
            <w:gridSpan w:val="3"/>
            <w:vAlign w:val="center"/>
          </w:tcPr>
          <w:p>
            <w:pPr>
              <w:jc w:val="center"/>
              <w:rPr>
                <w:b/>
                <w:sz w:val="21"/>
                <w:szCs w:val="21"/>
                <w:highlight w:val="none"/>
              </w:rPr>
            </w:pPr>
            <w:r>
              <w:rPr>
                <w:b/>
                <w:sz w:val="21"/>
                <w:szCs w:val="21"/>
                <w:highlight w:val="none"/>
              </w:rPr>
              <w:t>Q:35.16.02</w:t>
            </w:r>
          </w:p>
          <w:p>
            <w:pPr>
              <w:jc w:val="center"/>
              <w:rPr>
                <w:b/>
                <w:sz w:val="21"/>
                <w:szCs w:val="21"/>
                <w:highlight w:val="none"/>
              </w:rPr>
            </w:pPr>
            <w:r>
              <w:rPr>
                <w:b/>
                <w:sz w:val="21"/>
                <w:szCs w:val="21"/>
                <w:highlight w:val="none"/>
              </w:rPr>
              <w:t>E:35.16.02</w:t>
            </w:r>
          </w:p>
          <w:p>
            <w:pPr>
              <w:jc w:val="center"/>
              <w:rPr>
                <w:b/>
                <w:sz w:val="21"/>
                <w:szCs w:val="21"/>
                <w:highlight w:val="none"/>
              </w:rPr>
            </w:pPr>
            <w:r>
              <w:rPr>
                <w:b/>
                <w:sz w:val="21"/>
                <w:szCs w:val="21"/>
                <w:highlight w:val="none"/>
              </w:rPr>
              <w:t>O:35.16.02</w:t>
            </w:r>
          </w:p>
        </w:tc>
        <w:tc>
          <w:tcPr>
            <w:tcW w:w="1429" w:type="dxa"/>
            <w:vAlign w:val="center"/>
          </w:tcPr>
          <w:p>
            <w:pPr>
              <w:jc w:val="center"/>
              <w:rPr>
                <w:b/>
                <w:sz w:val="21"/>
                <w:szCs w:val="21"/>
                <w:highlight w:val="none"/>
              </w:rPr>
            </w:pPr>
            <w:r>
              <w:rPr>
                <w:b/>
                <w:sz w:val="21"/>
                <w:szCs w:val="21"/>
                <w:highlight w:val="none"/>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b/>
                <w:sz w:val="21"/>
                <w:szCs w:val="21"/>
                <w:highlight w:val="none"/>
              </w:rPr>
              <w:t>余家龙</w:t>
            </w:r>
          </w:p>
        </w:tc>
        <w:tc>
          <w:tcPr>
            <w:tcW w:w="824" w:type="dxa"/>
            <w:gridSpan w:val="2"/>
            <w:vAlign w:val="center"/>
          </w:tcPr>
          <w:p>
            <w:pPr>
              <w:jc w:val="center"/>
              <w:rPr>
                <w:b/>
                <w:sz w:val="21"/>
                <w:szCs w:val="21"/>
                <w:highlight w:val="none"/>
              </w:rPr>
            </w:pPr>
            <w:r>
              <w:rPr>
                <w:b/>
                <w:sz w:val="21"/>
                <w:szCs w:val="21"/>
                <w:highlight w:val="none"/>
              </w:rPr>
              <w:t>男</w:t>
            </w:r>
          </w:p>
        </w:tc>
        <w:tc>
          <w:tcPr>
            <w:tcW w:w="1288" w:type="dxa"/>
            <w:vAlign w:val="center"/>
          </w:tcPr>
          <w:p>
            <w:pPr>
              <w:jc w:val="center"/>
              <w:rPr>
                <w:b/>
                <w:sz w:val="21"/>
                <w:szCs w:val="21"/>
                <w:highlight w:val="none"/>
              </w:rPr>
            </w:pPr>
            <w:r>
              <w:rPr>
                <w:b/>
                <w:sz w:val="21"/>
                <w:szCs w:val="21"/>
                <w:highlight w:val="none"/>
              </w:rPr>
              <w:t>组员</w:t>
            </w:r>
          </w:p>
        </w:tc>
        <w:tc>
          <w:tcPr>
            <w:tcW w:w="1313" w:type="dxa"/>
            <w:vAlign w:val="center"/>
          </w:tcPr>
          <w:p>
            <w:pPr>
              <w:jc w:val="center"/>
              <w:rPr>
                <w:b/>
                <w:sz w:val="21"/>
                <w:szCs w:val="21"/>
                <w:highlight w:val="none"/>
              </w:rPr>
            </w:pPr>
            <w:r>
              <w:rPr>
                <w:b/>
                <w:sz w:val="21"/>
                <w:szCs w:val="21"/>
                <w:highlight w:val="none"/>
              </w:rPr>
              <w:t>Q:审核员</w:t>
            </w:r>
          </w:p>
          <w:p>
            <w:pPr>
              <w:jc w:val="center"/>
              <w:rPr>
                <w:b/>
                <w:sz w:val="21"/>
                <w:szCs w:val="21"/>
                <w:highlight w:val="none"/>
              </w:rPr>
            </w:pPr>
            <w:r>
              <w:rPr>
                <w:b/>
                <w:sz w:val="21"/>
                <w:szCs w:val="21"/>
                <w:highlight w:val="none"/>
              </w:rPr>
              <w:t>E:审核员</w:t>
            </w:r>
          </w:p>
        </w:tc>
        <w:tc>
          <w:tcPr>
            <w:tcW w:w="2687" w:type="dxa"/>
            <w:vAlign w:val="center"/>
          </w:tcPr>
          <w:p>
            <w:pPr>
              <w:jc w:val="center"/>
              <w:rPr>
                <w:b/>
                <w:sz w:val="21"/>
                <w:szCs w:val="21"/>
                <w:highlight w:val="none"/>
              </w:rPr>
            </w:pPr>
            <w:r>
              <w:rPr>
                <w:b/>
                <w:sz w:val="21"/>
                <w:szCs w:val="21"/>
                <w:highlight w:val="none"/>
              </w:rPr>
              <w:t>2020-N1QMS-1262293</w:t>
            </w:r>
          </w:p>
          <w:p>
            <w:pPr>
              <w:jc w:val="center"/>
              <w:rPr>
                <w:b/>
                <w:sz w:val="21"/>
                <w:szCs w:val="21"/>
                <w:highlight w:val="none"/>
              </w:rPr>
            </w:pPr>
            <w:r>
              <w:rPr>
                <w:b/>
                <w:sz w:val="21"/>
                <w:szCs w:val="21"/>
                <w:highlight w:val="none"/>
              </w:rPr>
              <w:t>2020-N1EMS-1262293</w:t>
            </w:r>
          </w:p>
        </w:tc>
        <w:tc>
          <w:tcPr>
            <w:tcW w:w="1275" w:type="dxa"/>
            <w:gridSpan w:val="3"/>
            <w:vAlign w:val="center"/>
          </w:tcPr>
          <w:p>
            <w:pPr>
              <w:jc w:val="center"/>
              <w:rPr>
                <w:b/>
                <w:sz w:val="21"/>
                <w:szCs w:val="21"/>
                <w:highlight w:val="none"/>
              </w:rPr>
            </w:pPr>
          </w:p>
        </w:tc>
        <w:tc>
          <w:tcPr>
            <w:tcW w:w="1429" w:type="dxa"/>
            <w:vAlign w:val="center"/>
          </w:tcPr>
          <w:p>
            <w:pPr>
              <w:jc w:val="center"/>
              <w:rPr>
                <w:b/>
                <w:sz w:val="21"/>
                <w:szCs w:val="21"/>
                <w:highlight w:val="none"/>
              </w:rPr>
            </w:pPr>
            <w:r>
              <w:rPr>
                <w:b/>
                <w:sz w:val="21"/>
                <w:szCs w:val="21"/>
                <w:highlight w:val="none"/>
              </w:rPr>
              <w:t>ISC-262293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b/>
                <w:sz w:val="21"/>
                <w:szCs w:val="21"/>
                <w:highlight w:val="none"/>
              </w:rPr>
              <w:t>宋明珠</w:t>
            </w:r>
          </w:p>
        </w:tc>
        <w:tc>
          <w:tcPr>
            <w:tcW w:w="824" w:type="dxa"/>
            <w:gridSpan w:val="2"/>
            <w:vAlign w:val="center"/>
          </w:tcPr>
          <w:p>
            <w:pPr>
              <w:jc w:val="center"/>
              <w:rPr>
                <w:b/>
                <w:sz w:val="21"/>
                <w:szCs w:val="21"/>
                <w:highlight w:val="none"/>
              </w:rPr>
            </w:pPr>
            <w:r>
              <w:rPr>
                <w:b/>
                <w:sz w:val="21"/>
                <w:szCs w:val="21"/>
                <w:highlight w:val="none"/>
              </w:rPr>
              <w:t>男</w:t>
            </w:r>
          </w:p>
        </w:tc>
        <w:tc>
          <w:tcPr>
            <w:tcW w:w="1288" w:type="dxa"/>
            <w:vAlign w:val="center"/>
          </w:tcPr>
          <w:p>
            <w:pPr>
              <w:jc w:val="center"/>
              <w:rPr>
                <w:b/>
                <w:sz w:val="21"/>
                <w:szCs w:val="21"/>
                <w:highlight w:val="none"/>
              </w:rPr>
            </w:pPr>
            <w:r>
              <w:rPr>
                <w:b/>
                <w:sz w:val="21"/>
                <w:szCs w:val="21"/>
                <w:highlight w:val="none"/>
              </w:rPr>
              <w:t>组员</w:t>
            </w:r>
          </w:p>
        </w:tc>
        <w:tc>
          <w:tcPr>
            <w:tcW w:w="1313" w:type="dxa"/>
            <w:vAlign w:val="center"/>
          </w:tcPr>
          <w:p>
            <w:pPr>
              <w:jc w:val="center"/>
              <w:rPr>
                <w:b/>
                <w:sz w:val="21"/>
                <w:szCs w:val="21"/>
                <w:highlight w:val="none"/>
              </w:rPr>
            </w:pPr>
            <w:r>
              <w:rPr>
                <w:b/>
                <w:sz w:val="21"/>
                <w:szCs w:val="21"/>
                <w:highlight w:val="none"/>
              </w:rPr>
              <w:t>Q:审核员</w:t>
            </w:r>
          </w:p>
          <w:p>
            <w:pPr>
              <w:jc w:val="center"/>
              <w:rPr>
                <w:b/>
                <w:sz w:val="21"/>
                <w:szCs w:val="21"/>
                <w:highlight w:val="none"/>
              </w:rPr>
            </w:pPr>
            <w:r>
              <w:rPr>
                <w:b/>
                <w:sz w:val="21"/>
                <w:szCs w:val="21"/>
                <w:highlight w:val="none"/>
              </w:rPr>
              <w:t>E:审核员</w:t>
            </w:r>
          </w:p>
        </w:tc>
        <w:tc>
          <w:tcPr>
            <w:tcW w:w="2687" w:type="dxa"/>
            <w:vAlign w:val="center"/>
          </w:tcPr>
          <w:p>
            <w:pPr>
              <w:jc w:val="center"/>
              <w:rPr>
                <w:b/>
                <w:sz w:val="21"/>
                <w:szCs w:val="21"/>
                <w:highlight w:val="none"/>
              </w:rPr>
            </w:pPr>
            <w:r>
              <w:rPr>
                <w:b/>
                <w:sz w:val="21"/>
                <w:szCs w:val="21"/>
                <w:highlight w:val="none"/>
              </w:rPr>
              <w:t>2020-N1QMS-1247783</w:t>
            </w:r>
          </w:p>
          <w:p>
            <w:pPr>
              <w:jc w:val="center"/>
              <w:rPr>
                <w:b/>
                <w:sz w:val="21"/>
                <w:szCs w:val="21"/>
                <w:highlight w:val="none"/>
              </w:rPr>
            </w:pPr>
            <w:r>
              <w:rPr>
                <w:b/>
                <w:sz w:val="21"/>
                <w:szCs w:val="21"/>
                <w:highlight w:val="none"/>
              </w:rPr>
              <w:t>2019-N1EMS-1247783</w:t>
            </w:r>
          </w:p>
        </w:tc>
        <w:tc>
          <w:tcPr>
            <w:tcW w:w="1275" w:type="dxa"/>
            <w:gridSpan w:val="3"/>
            <w:vAlign w:val="center"/>
          </w:tcPr>
          <w:p>
            <w:pPr>
              <w:jc w:val="center"/>
              <w:rPr>
                <w:b/>
                <w:sz w:val="21"/>
                <w:szCs w:val="21"/>
                <w:highlight w:val="none"/>
              </w:rPr>
            </w:pPr>
          </w:p>
        </w:tc>
        <w:tc>
          <w:tcPr>
            <w:tcW w:w="1429" w:type="dxa"/>
            <w:vAlign w:val="center"/>
          </w:tcPr>
          <w:p>
            <w:pPr>
              <w:jc w:val="center"/>
              <w:rPr>
                <w:b/>
                <w:sz w:val="21"/>
                <w:szCs w:val="21"/>
                <w:highlight w:val="none"/>
              </w:rPr>
            </w:pPr>
            <w:r>
              <w:rPr>
                <w:b/>
                <w:sz w:val="21"/>
                <w:szCs w:val="21"/>
                <w:highlight w:val="none"/>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b/>
                <w:sz w:val="21"/>
                <w:szCs w:val="21"/>
                <w:highlight w:val="none"/>
              </w:rPr>
              <w:t>陈伟</w:t>
            </w:r>
          </w:p>
        </w:tc>
        <w:tc>
          <w:tcPr>
            <w:tcW w:w="824" w:type="dxa"/>
            <w:gridSpan w:val="2"/>
            <w:vAlign w:val="center"/>
          </w:tcPr>
          <w:p>
            <w:pPr>
              <w:jc w:val="center"/>
              <w:rPr>
                <w:b/>
                <w:sz w:val="21"/>
                <w:szCs w:val="21"/>
                <w:highlight w:val="none"/>
              </w:rPr>
            </w:pPr>
            <w:r>
              <w:rPr>
                <w:b/>
                <w:sz w:val="21"/>
                <w:szCs w:val="21"/>
                <w:highlight w:val="none"/>
              </w:rPr>
              <w:t>男</w:t>
            </w:r>
          </w:p>
        </w:tc>
        <w:tc>
          <w:tcPr>
            <w:tcW w:w="1288" w:type="dxa"/>
            <w:vAlign w:val="center"/>
          </w:tcPr>
          <w:p>
            <w:pPr>
              <w:jc w:val="center"/>
              <w:rPr>
                <w:b/>
                <w:sz w:val="21"/>
                <w:szCs w:val="21"/>
                <w:highlight w:val="none"/>
              </w:rPr>
            </w:pPr>
            <w:r>
              <w:rPr>
                <w:b/>
                <w:sz w:val="21"/>
                <w:szCs w:val="21"/>
                <w:highlight w:val="none"/>
              </w:rPr>
              <w:t>组员</w:t>
            </w:r>
          </w:p>
        </w:tc>
        <w:tc>
          <w:tcPr>
            <w:tcW w:w="1313" w:type="dxa"/>
            <w:vAlign w:val="center"/>
          </w:tcPr>
          <w:p>
            <w:pPr>
              <w:jc w:val="center"/>
              <w:rPr>
                <w:b/>
                <w:sz w:val="21"/>
                <w:szCs w:val="21"/>
                <w:highlight w:val="none"/>
              </w:rPr>
            </w:pPr>
            <w:r>
              <w:rPr>
                <w:b/>
                <w:sz w:val="21"/>
                <w:szCs w:val="21"/>
                <w:highlight w:val="none"/>
              </w:rPr>
              <w:t>Q:审核员</w:t>
            </w:r>
          </w:p>
          <w:p>
            <w:pPr>
              <w:jc w:val="center"/>
              <w:rPr>
                <w:b/>
                <w:sz w:val="21"/>
                <w:szCs w:val="21"/>
                <w:highlight w:val="none"/>
              </w:rPr>
            </w:pPr>
            <w:r>
              <w:rPr>
                <w:b/>
                <w:sz w:val="21"/>
                <w:szCs w:val="21"/>
                <w:highlight w:val="none"/>
              </w:rPr>
              <w:t>E:审核员</w:t>
            </w:r>
          </w:p>
        </w:tc>
        <w:tc>
          <w:tcPr>
            <w:tcW w:w="2687" w:type="dxa"/>
            <w:vAlign w:val="center"/>
          </w:tcPr>
          <w:p>
            <w:pPr>
              <w:jc w:val="center"/>
              <w:rPr>
                <w:b/>
                <w:sz w:val="21"/>
                <w:szCs w:val="21"/>
                <w:highlight w:val="none"/>
              </w:rPr>
            </w:pPr>
            <w:r>
              <w:rPr>
                <w:b/>
                <w:sz w:val="21"/>
                <w:szCs w:val="21"/>
                <w:highlight w:val="none"/>
              </w:rPr>
              <w:t>2020-N1QMS-1265256</w:t>
            </w:r>
          </w:p>
          <w:p>
            <w:pPr>
              <w:jc w:val="center"/>
              <w:rPr>
                <w:b/>
                <w:sz w:val="21"/>
                <w:szCs w:val="21"/>
                <w:highlight w:val="none"/>
              </w:rPr>
            </w:pPr>
            <w:r>
              <w:rPr>
                <w:b/>
                <w:sz w:val="21"/>
                <w:szCs w:val="21"/>
                <w:highlight w:val="none"/>
              </w:rPr>
              <w:t>2021-N1EMS-1265256</w:t>
            </w:r>
          </w:p>
        </w:tc>
        <w:tc>
          <w:tcPr>
            <w:tcW w:w="1275" w:type="dxa"/>
            <w:gridSpan w:val="3"/>
            <w:vAlign w:val="center"/>
          </w:tcPr>
          <w:p>
            <w:pPr>
              <w:jc w:val="center"/>
              <w:rPr>
                <w:b/>
                <w:sz w:val="21"/>
                <w:szCs w:val="21"/>
                <w:highlight w:val="none"/>
              </w:rPr>
            </w:pPr>
          </w:p>
        </w:tc>
        <w:tc>
          <w:tcPr>
            <w:tcW w:w="1429" w:type="dxa"/>
            <w:vAlign w:val="center"/>
          </w:tcPr>
          <w:p>
            <w:pPr>
              <w:jc w:val="center"/>
              <w:rPr>
                <w:b/>
                <w:sz w:val="21"/>
                <w:szCs w:val="21"/>
                <w:highlight w:val="none"/>
              </w:rPr>
            </w:pPr>
            <w:r>
              <w:rPr>
                <w:b/>
                <w:sz w:val="21"/>
                <w:szCs w:val="21"/>
                <w:highlight w:val="none"/>
              </w:rPr>
              <w:t>ISC-265256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highlight w:val="none"/>
              </w:rPr>
            </w:pPr>
            <w:r>
              <w:rPr>
                <w:b/>
                <w:sz w:val="21"/>
                <w:szCs w:val="21"/>
                <w:highlight w:val="none"/>
              </w:rPr>
              <w:t>李林</w:t>
            </w:r>
          </w:p>
        </w:tc>
        <w:tc>
          <w:tcPr>
            <w:tcW w:w="824" w:type="dxa"/>
            <w:gridSpan w:val="2"/>
            <w:vAlign w:val="center"/>
          </w:tcPr>
          <w:p>
            <w:pPr>
              <w:jc w:val="center"/>
              <w:rPr>
                <w:b/>
                <w:sz w:val="21"/>
                <w:szCs w:val="21"/>
                <w:highlight w:val="none"/>
              </w:rPr>
            </w:pPr>
            <w:r>
              <w:rPr>
                <w:b/>
                <w:sz w:val="21"/>
                <w:szCs w:val="21"/>
                <w:highlight w:val="none"/>
              </w:rPr>
              <w:t>男</w:t>
            </w:r>
          </w:p>
        </w:tc>
        <w:tc>
          <w:tcPr>
            <w:tcW w:w="1288" w:type="dxa"/>
            <w:vAlign w:val="center"/>
          </w:tcPr>
          <w:p>
            <w:pPr>
              <w:jc w:val="center"/>
              <w:rPr>
                <w:b/>
                <w:sz w:val="21"/>
                <w:szCs w:val="21"/>
                <w:highlight w:val="none"/>
              </w:rPr>
            </w:pPr>
            <w:r>
              <w:rPr>
                <w:b/>
                <w:sz w:val="21"/>
                <w:szCs w:val="21"/>
                <w:highlight w:val="none"/>
              </w:rPr>
              <w:t>组员</w:t>
            </w:r>
          </w:p>
        </w:tc>
        <w:tc>
          <w:tcPr>
            <w:tcW w:w="1313" w:type="dxa"/>
            <w:vAlign w:val="center"/>
          </w:tcPr>
          <w:p>
            <w:pPr>
              <w:jc w:val="center"/>
              <w:rPr>
                <w:b/>
                <w:sz w:val="21"/>
                <w:szCs w:val="21"/>
                <w:highlight w:val="none"/>
              </w:rPr>
            </w:pPr>
            <w:r>
              <w:rPr>
                <w:b/>
                <w:sz w:val="21"/>
                <w:szCs w:val="21"/>
                <w:highlight w:val="none"/>
              </w:rPr>
              <w:t>Q:审核员</w:t>
            </w:r>
          </w:p>
          <w:p>
            <w:pPr>
              <w:jc w:val="center"/>
              <w:rPr>
                <w:b/>
                <w:sz w:val="21"/>
                <w:szCs w:val="21"/>
                <w:highlight w:val="none"/>
              </w:rPr>
            </w:pPr>
            <w:r>
              <w:rPr>
                <w:b/>
                <w:sz w:val="21"/>
                <w:szCs w:val="21"/>
                <w:highlight w:val="none"/>
              </w:rPr>
              <w:t>E:审核员</w:t>
            </w:r>
          </w:p>
        </w:tc>
        <w:tc>
          <w:tcPr>
            <w:tcW w:w="2687" w:type="dxa"/>
            <w:vAlign w:val="center"/>
          </w:tcPr>
          <w:p>
            <w:pPr>
              <w:jc w:val="center"/>
              <w:rPr>
                <w:b/>
                <w:sz w:val="21"/>
                <w:szCs w:val="21"/>
                <w:highlight w:val="none"/>
              </w:rPr>
            </w:pPr>
            <w:r>
              <w:rPr>
                <w:b/>
                <w:sz w:val="21"/>
                <w:szCs w:val="21"/>
                <w:highlight w:val="none"/>
              </w:rPr>
              <w:t>2019-N1QMS-1242345</w:t>
            </w:r>
          </w:p>
          <w:p>
            <w:pPr>
              <w:jc w:val="center"/>
              <w:rPr>
                <w:b/>
                <w:sz w:val="21"/>
                <w:szCs w:val="21"/>
                <w:highlight w:val="none"/>
              </w:rPr>
            </w:pPr>
            <w:r>
              <w:rPr>
                <w:b/>
                <w:sz w:val="21"/>
                <w:szCs w:val="21"/>
                <w:highlight w:val="none"/>
              </w:rPr>
              <w:t>2019-N1EMS-1242345</w:t>
            </w:r>
          </w:p>
        </w:tc>
        <w:tc>
          <w:tcPr>
            <w:tcW w:w="1275" w:type="dxa"/>
            <w:gridSpan w:val="3"/>
            <w:vAlign w:val="center"/>
          </w:tcPr>
          <w:p>
            <w:pPr>
              <w:jc w:val="center"/>
              <w:rPr>
                <w:b/>
                <w:sz w:val="21"/>
                <w:szCs w:val="21"/>
                <w:highlight w:val="none"/>
              </w:rPr>
            </w:pPr>
          </w:p>
        </w:tc>
        <w:tc>
          <w:tcPr>
            <w:tcW w:w="1429" w:type="dxa"/>
            <w:vAlign w:val="center"/>
          </w:tcPr>
          <w:p>
            <w:pPr>
              <w:jc w:val="center"/>
              <w:rPr>
                <w:b/>
                <w:sz w:val="21"/>
                <w:szCs w:val="21"/>
                <w:highlight w:val="none"/>
              </w:rPr>
            </w:pPr>
            <w:r>
              <w:rPr>
                <w:b/>
                <w:sz w:val="21"/>
                <w:szCs w:val="21"/>
                <w:highlight w:val="none"/>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highlight w:val="none"/>
              </w:rPr>
            </w:pPr>
            <w:r>
              <w:rPr>
                <w:rFonts w:hint="eastAsia"/>
                <w:b/>
                <w:sz w:val="21"/>
                <w:szCs w:val="21"/>
                <w:highlight w:val="none"/>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highlight w:val="none"/>
              </w:rPr>
            </w:pPr>
            <w:r>
              <w:rPr>
                <w:rFonts w:hint="eastAsia"/>
                <w:b/>
                <w:sz w:val="21"/>
                <w:szCs w:val="21"/>
                <w:highlight w:val="none"/>
              </w:rPr>
              <w:t>姓名</w:t>
            </w:r>
          </w:p>
        </w:tc>
        <w:tc>
          <w:tcPr>
            <w:tcW w:w="824" w:type="dxa"/>
            <w:gridSpan w:val="2"/>
            <w:vAlign w:val="center"/>
          </w:tcPr>
          <w:p>
            <w:pPr>
              <w:jc w:val="center"/>
              <w:rPr>
                <w:b/>
                <w:sz w:val="21"/>
                <w:szCs w:val="21"/>
                <w:highlight w:val="none"/>
              </w:rPr>
            </w:pPr>
            <w:r>
              <w:rPr>
                <w:rFonts w:hint="eastAsia"/>
                <w:b/>
                <w:sz w:val="21"/>
                <w:szCs w:val="21"/>
                <w:highlight w:val="none"/>
              </w:rPr>
              <w:t>性别</w:t>
            </w:r>
          </w:p>
        </w:tc>
        <w:tc>
          <w:tcPr>
            <w:tcW w:w="1288" w:type="dxa"/>
            <w:vAlign w:val="center"/>
          </w:tcPr>
          <w:p>
            <w:pPr>
              <w:jc w:val="center"/>
              <w:rPr>
                <w:b/>
                <w:sz w:val="21"/>
                <w:szCs w:val="21"/>
                <w:highlight w:val="none"/>
              </w:rPr>
            </w:pPr>
            <w:r>
              <w:rPr>
                <w:rFonts w:hint="eastAsia"/>
                <w:b/>
                <w:sz w:val="21"/>
                <w:szCs w:val="21"/>
                <w:highlight w:val="none"/>
              </w:rPr>
              <w:t>角色</w:t>
            </w:r>
          </w:p>
        </w:tc>
        <w:tc>
          <w:tcPr>
            <w:tcW w:w="6704" w:type="dxa"/>
            <w:gridSpan w:val="6"/>
            <w:vAlign w:val="center"/>
          </w:tcPr>
          <w:p>
            <w:pPr>
              <w:rPr>
                <w:b/>
                <w:sz w:val="21"/>
                <w:szCs w:val="21"/>
                <w:highlight w:val="none"/>
              </w:rPr>
            </w:pPr>
            <w:r>
              <w:rPr>
                <w:rFonts w:hint="eastAsia"/>
                <w:b/>
                <w:sz w:val="21"/>
                <w:szCs w:val="21"/>
                <w:highlight w:val="none"/>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highlight w:val="none"/>
              </w:rPr>
            </w:pPr>
          </w:p>
        </w:tc>
        <w:tc>
          <w:tcPr>
            <w:tcW w:w="824" w:type="dxa"/>
            <w:gridSpan w:val="2"/>
            <w:vAlign w:val="center"/>
          </w:tcPr>
          <w:p>
            <w:pPr>
              <w:jc w:val="center"/>
              <w:rPr>
                <w:b/>
                <w:sz w:val="21"/>
                <w:szCs w:val="21"/>
                <w:highlight w:val="none"/>
              </w:rPr>
            </w:pPr>
          </w:p>
        </w:tc>
        <w:tc>
          <w:tcPr>
            <w:tcW w:w="1288" w:type="dxa"/>
            <w:vAlign w:val="center"/>
          </w:tcPr>
          <w:p>
            <w:pPr>
              <w:jc w:val="center"/>
              <w:rPr>
                <w:b/>
                <w:sz w:val="21"/>
                <w:szCs w:val="21"/>
                <w:highlight w:val="none"/>
              </w:rPr>
            </w:pPr>
          </w:p>
        </w:tc>
        <w:tc>
          <w:tcPr>
            <w:tcW w:w="6704" w:type="dxa"/>
            <w:gridSpan w:val="6"/>
            <w:vAlign w:val="center"/>
          </w:tcPr>
          <w:p>
            <w:pPr>
              <w:rPr>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highlight w:val="none"/>
              </w:rPr>
            </w:pPr>
          </w:p>
        </w:tc>
        <w:tc>
          <w:tcPr>
            <w:tcW w:w="824" w:type="dxa"/>
            <w:gridSpan w:val="2"/>
            <w:vAlign w:val="center"/>
          </w:tcPr>
          <w:p>
            <w:pPr>
              <w:jc w:val="center"/>
              <w:rPr>
                <w:b/>
                <w:highlight w:val="none"/>
              </w:rPr>
            </w:pPr>
          </w:p>
        </w:tc>
        <w:tc>
          <w:tcPr>
            <w:tcW w:w="1288" w:type="dxa"/>
            <w:vAlign w:val="center"/>
          </w:tcPr>
          <w:p>
            <w:pPr>
              <w:jc w:val="center"/>
              <w:rPr>
                <w:b/>
                <w:highlight w:val="none"/>
              </w:rPr>
            </w:pPr>
          </w:p>
        </w:tc>
        <w:tc>
          <w:tcPr>
            <w:tcW w:w="6704" w:type="dxa"/>
            <w:gridSpan w:val="6"/>
            <w:vAlign w:val="center"/>
          </w:tcPr>
          <w:p>
            <w:pPr>
              <w:rPr>
                <w:b/>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highlight w:val="none"/>
              </w:rPr>
            </w:pPr>
          </w:p>
        </w:tc>
        <w:tc>
          <w:tcPr>
            <w:tcW w:w="824" w:type="dxa"/>
            <w:gridSpan w:val="2"/>
            <w:vAlign w:val="center"/>
          </w:tcPr>
          <w:p>
            <w:pPr>
              <w:jc w:val="center"/>
              <w:rPr>
                <w:b/>
                <w:highlight w:val="none"/>
              </w:rPr>
            </w:pPr>
          </w:p>
        </w:tc>
        <w:tc>
          <w:tcPr>
            <w:tcW w:w="1288" w:type="dxa"/>
            <w:vAlign w:val="center"/>
          </w:tcPr>
          <w:p>
            <w:pPr>
              <w:jc w:val="center"/>
              <w:rPr>
                <w:b/>
                <w:highlight w:val="none"/>
              </w:rPr>
            </w:pPr>
          </w:p>
        </w:tc>
        <w:tc>
          <w:tcPr>
            <w:tcW w:w="6704" w:type="dxa"/>
            <w:gridSpan w:val="6"/>
            <w:vAlign w:val="center"/>
          </w:tcPr>
          <w:p>
            <w:pPr>
              <w:rPr>
                <w:b/>
                <w:highlight w:val="none"/>
              </w:rPr>
            </w:pPr>
          </w:p>
        </w:tc>
      </w:tr>
    </w:tbl>
    <w:p>
      <w:pPr>
        <w:tabs>
          <w:tab w:val="left" w:pos="645"/>
        </w:tabs>
        <w:rPr>
          <w:b/>
          <w:sz w:val="26"/>
          <w:szCs w:val="26"/>
          <w:highlight w:val="none"/>
        </w:rPr>
      </w:pPr>
      <w:r>
        <w:rPr>
          <w:rFonts w:hint="eastAsia"/>
          <w:b/>
          <w:sz w:val="26"/>
          <w:szCs w:val="26"/>
          <w:highlight w:val="none"/>
        </w:rPr>
        <w:t>二、审核目的</w:t>
      </w:r>
    </w:p>
    <w:p>
      <w:pPr>
        <w:tabs>
          <w:tab w:val="left" w:pos="645"/>
        </w:tabs>
        <w:rPr>
          <w:rFonts w:hint="eastAsia"/>
          <w:b/>
          <w:sz w:val="21"/>
          <w:szCs w:val="21"/>
          <w:highlight w:val="none"/>
        </w:rPr>
      </w:pPr>
      <w:bookmarkStart w:id="4" w:name="审核目的"/>
      <w:r>
        <w:rPr>
          <w:rFonts w:hint="eastAsia"/>
          <w:b/>
          <w:sz w:val="21"/>
          <w:szCs w:val="21"/>
          <w:highlight w:val="none"/>
        </w:rPr>
        <w:t>□认证注册：__________</w:t>
      </w:r>
    </w:p>
    <w:p>
      <w:pPr>
        <w:tabs>
          <w:tab w:val="left" w:pos="645"/>
        </w:tabs>
        <w:rPr>
          <w:rFonts w:hint="eastAsia"/>
          <w:b/>
          <w:sz w:val="21"/>
          <w:szCs w:val="21"/>
          <w:highlight w:val="none"/>
        </w:rPr>
      </w:pPr>
      <w:r>
        <w:rPr>
          <w:rFonts w:hint="eastAsia"/>
          <w:b/>
          <w:sz w:val="21"/>
          <w:szCs w:val="21"/>
          <w:highlight w:val="none"/>
        </w:rPr>
        <w:t>■保持认证注册资格：__________</w:t>
      </w:r>
    </w:p>
    <w:p>
      <w:pPr>
        <w:tabs>
          <w:tab w:val="left" w:pos="645"/>
        </w:tabs>
        <w:rPr>
          <w:rFonts w:hint="eastAsia"/>
          <w:b/>
          <w:sz w:val="21"/>
          <w:szCs w:val="21"/>
          <w:highlight w:val="none"/>
        </w:rPr>
      </w:pPr>
      <w:r>
        <w:rPr>
          <w:rFonts w:hint="eastAsia"/>
          <w:b/>
          <w:sz w:val="21"/>
          <w:szCs w:val="21"/>
          <w:highlight w:val="none"/>
        </w:rPr>
        <w:t>□恢复认证注册资格：__________</w:t>
      </w:r>
    </w:p>
    <w:p>
      <w:pPr>
        <w:tabs>
          <w:tab w:val="left" w:pos="645"/>
        </w:tabs>
        <w:rPr>
          <w:rFonts w:hint="eastAsia"/>
          <w:b/>
          <w:sz w:val="21"/>
          <w:szCs w:val="21"/>
          <w:highlight w:val="none"/>
        </w:rPr>
      </w:pPr>
      <w:r>
        <w:rPr>
          <w:rFonts w:hint="eastAsia"/>
          <w:b/>
          <w:sz w:val="21"/>
          <w:szCs w:val="21"/>
          <w:highlight w:val="none"/>
        </w:rPr>
        <w:t>□扩大认证范围 ：</w:t>
      </w:r>
    </w:p>
    <w:p>
      <w:pPr>
        <w:tabs>
          <w:tab w:val="left" w:pos="645"/>
        </w:tabs>
        <w:rPr>
          <w:rFonts w:hint="eastAsia"/>
          <w:b/>
          <w:sz w:val="21"/>
          <w:szCs w:val="21"/>
          <w:highlight w:val="none"/>
        </w:rPr>
      </w:pPr>
      <w:r>
        <w:rPr>
          <w:rFonts w:hint="eastAsia"/>
          <w:b/>
          <w:sz w:val="21"/>
          <w:szCs w:val="21"/>
          <w:highlight w:val="none"/>
        </w:rPr>
        <w:t>□其它：__________</w:t>
      </w:r>
      <w:bookmarkEnd w:id="4"/>
    </w:p>
    <w:p>
      <w:pPr>
        <w:tabs>
          <w:tab w:val="left" w:pos="645"/>
        </w:tabs>
        <w:rPr>
          <w:b/>
          <w:sz w:val="16"/>
          <w:szCs w:val="16"/>
          <w:highlight w:val="none"/>
        </w:rPr>
      </w:pPr>
      <w:r>
        <w:rPr>
          <w:rFonts w:hint="eastAsia"/>
          <w:b/>
          <w:sz w:val="26"/>
          <w:szCs w:val="26"/>
          <w:highlight w:val="none"/>
        </w:rPr>
        <w:t>三、审核准则</w:t>
      </w:r>
    </w:p>
    <w:p>
      <w:pPr>
        <w:tabs>
          <w:tab w:val="left" w:pos="645"/>
        </w:tabs>
        <w:rPr>
          <w:rFonts w:hint="default" w:eastAsia="宋体"/>
          <w:b/>
          <w:sz w:val="21"/>
          <w:szCs w:val="21"/>
          <w:highlight w:val="none"/>
          <w:lang w:val="en-US" w:eastAsia="zh-CN"/>
        </w:rPr>
      </w:pPr>
      <w:bookmarkStart w:id="5" w:name="Q勾选15Add"/>
      <w:r>
        <w:rPr>
          <w:rFonts w:hint="eastAsia"/>
          <w:b/>
          <w:sz w:val="21"/>
          <w:szCs w:val="21"/>
          <w:highlight w:val="none"/>
        </w:rPr>
        <w:t>■</w:t>
      </w:r>
      <w:bookmarkEnd w:id="5"/>
      <w:r>
        <w:rPr>
          <w:rFonts w:hint="eastAsia"/>
          <w:b/>
          <w:sz w:val="21"/>
          <w:szCs w:val="21"/>
          <w:highlight w:val="none"/>
        </w:rPr>
        <w:t xml:space="preserve"> GB/T 19001:2016 idt ISO 9001:2015标准不适用条款: </w:t>
      </w:r>
      <w:r>
        <w:rPr>
          <w:rFonts w:hint="eastAsia"/>
          <w:b/>
          <w:sz w:val="21"/>
          <w:szCs w:val="21"/>
          <w:highlight w:val="none"/>
          <w:lang w:val="en-US" w:eastAsia="zh-CN"/>
        </w:rPr>
        <w:t>8.3条款</w:t>
      </w:r>
    </w:p>
    <w:p>
      <w:pPr>
        <w:tabs>
          <w:tab w:val="left" w:pos="645"/>
        </w:tabs>
        <w:rPr>
          <w:b/>
          <w:sz w:val="21"/>
          <w:szCs w:val="21"/>
          <w:highlight w:val="none"/>
        </w:rPr>
      </w:pPr>
      <w:bookmarkStart w:id="6" w:name="QJ勾选Add"/>
      <w:r>
        <w:rPr>
          <w:rFonts w:hint="eastAsia"/>
          <w:b/>
          <w:sz w:val="21"/>
          <w:szCs w:val="21"/>
          <w:highlight w:val="none"/>
        </w:rPr>
        <w:t>□</w:t>
      </w:r>
      <w:bookmarkEnd w:id="6"/>
      <w:r>
        <w:rPr>
          <w:rFonts w:hint="eastAsia"/>
          <w:b/>
          <w:sz w:val="21"/>
          <w:szCs w:val="21"/>
          <w:highlight w:val="none"/>
        </w:rPr>
        <w:t xml:space="preserve"> GB/T 50430-2017标准不适用条款: </w:t>
      </w:r>
    </w:p>
    <w:p>
      <w:pPr>
        <w:tabs>
          <w:tab w:val="left" w:pos="645"/>
        </w:tabs>
        <w:rPr>
          <w:b/>
          <w:sz w:val="21"/>
          <w:szCs w:val="21"/>
          <w:highlight w:val="none"/>
        </w:rPr>
      </w:pPr>
      <w:bookmarkStart w:id="7" w:name="E勾选Add"/>
      <w:r>
        <w:rPr>
          <w:rFonts w:hint="eastAsia"/>
          <w:b/>
          <w:sz w:val="21"/>
          <w:szCs w:val="21"/>
          <w:highlight w:val="none"/>
        </w:rPr>
        <w:t>■</w:t>
      </w:r>
      <w:bookmarkEnd w:id="7"/>
      <w:r>
        <w:rPr>
          <w:rFonts w:hint="eastAsia"/>
          <w:b/>
          <w:sz w:val="21"/>
          <w:szCs w:val="21"/>
          <w:highlight w:val="none"/>
        </w:rPr>
        <w:t xml:space="preserve"> GB/T 24001-2016 idt ISO 14001:2015标准</w:t>
      </w:r>
    </w:p>
    <w:p>
      <w:pPr>
        <w:tabs>
          <w:tab w:val="left" w:pos="645"/>
        </w:tabs>
        <w:rPr>
          <w:b/>
          <w:sz w:val="21"/>
          <w:szCs w:val="21"/>
          <w:highlight w:val="none"/>
        </w:rPr>
      </w:pPr>
      <w:bookmarkStart w:id="8" w:name="S勾选Add"/>
      <w:r>
        <w:rPr>
          <w:rFonts w:hint="eastAsia"/>
          <w:b/>
          <w:sz w:val="21"/>
          <w:szCs w:val="21"/>
          <w:highlight w:val="none"/>
        </w:rPr>
        <w:t>■</w:t>
      </w:r>
      <w:bookmarkEnd w:id="8"/>
      <w:r>
        <w:rPr>
          <w:rFonts w:hint="eastAsia"/>
          <w:b/>
          <w:sz w:val="21"/>
          <w:szCs w:val="21"/>
          <w:highlight w:val="none"/>
        </w:rPr>
        <w:t xml:space="preserve"> GB/T 28001-2011 idt OHSMS 18001:2007标准</w:t>
      </w:r>
    </w:p>
    <w:p>
      <w:pPr>
        <w:tabs>
          <w:tab w:val="left" w:pos="645"/>
        </w:tabs>
        <w:rPr>
          <w:b/>
          <w:sz w:val="21"/>
          <w:szCs w:val="21"/>
          <w:highlight w:val="none"/>
        </w:rPr>
      </w:pPr>
      <w:bookmarkStart w:id="9" w:name="S勾选Add1"/>
      <w:r>
        <w:rPr>
          <w:rFonts w:hint="eastAsia"/>
          <w:b/>
          <w:sz w:val="21"/>
          <w:szCs w:val="21"/>
          <w:highlight w:val="none"/>
        </w:rPr>
        <w:t>■</w:t>
      </w:r>
      <w:bookmarkEnd w:id="9"/>
      <w:r>
        <w:rPr>
          <w:rFonts w:hint="eastAsia"/>
          <w:b/>
          <w:sz w:val="21"/>
          <w:szCs w:val="21"/>
          <w:highlight w:val="none"/>
        </w:rPr>
        <w:t xml:space="preserve"> ISO45001：2018标准</w:t>
      </w:r>
    </w:p>
    <w:p>
      <w:pPr>
        <w:tabs>
          <w:tab w:val="left" w:pos="645"/>
        </w:tabs>
        <w:rPr>
          <w:b/>
          <w:sz w:val="21"/>
          <w:szCs w:val="21"/>
          <w:highlight w:val="none"/>
        </w:rPr>
      </w:pPr>
      <w:r>
        <w:rPr>
          <w:rFonts w:hint="eastAsia"/>
          <w:b/>
          <w:sz w:val="21"/>
          <w:szCs w:val="21"/>
          <w:highlight w:val="none"/>
        </w:rPr>
        <w:t>□受审核方管理体系文件□适用的法律法规□认证合同</w:t>
      </w:r>
    </w:p>
    <w:p>
      <w:pPr>
        <w:tabs>
          <w:tab w:val="left" w:pos="645"/>
        </w:tabs>
        <w:rPr>
          <w:b/>
          <w:sz w:val="16"/>
          <w:szCs w:val="16"/>
          <w:highlight w:val="none"/>
        </w:rPr>
      </w:pPr>
      <w:r>
        <w:rPr>
          <w:rFonts w:hint="eastAsia"/>
          <w:b/>
          <w:sz w:val="26"/>
          <w:szCs w:val="26"/>
          <w:highlight w:val="none"/>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335"/>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highlight w:val="none"/>
              </w:rPr>
            </w:pPr>
            <w:r>
              <w:rPr>
                <w:rFonts w:hint="eastAsia" w:ascii="宋体" w:hAnsi="宋体"/>
                <w:b/>
                <w:sz w:val="21"/>
                <w:highlight w:val="none"/>
              </w:rPr>
              <w:t>受审核方名称</w:t>
            </w:r>
          </w:p>
        </w:tc>
        <w:tc>
          <w:tcPr>
            <w:tcW w:w="4416" w:type="dxa"/>
            <w:gridSpan w:val="4"/>
          </w:tcPr>
          <w:p>
            <w:pPr>
              <w:spacing w:line="260" w:lineRule="exact"/>
              <w:rPr>
                <w:rFonts w:ascii="宋体"/>
                <w:b/>
                <w:color w:val="FF0000"/>
                <w:sz w:val="21"/>
                <w:highlight w:val="none"/>
              </w:rPr>
            </w:pPr>
            <w:bookmarkStart w:id="10" w:name="组织名称Add"/>
            <w:r>
              <w:rPr>
                <w:rFonts w:hint="eastAsia" w:ascii="宋体" w:hAnsi="宋体"/>
                <w:b/>
                <w:sz w:val="21"/>
                <w:szCs w:val="22"/>
                <w:highlight w:val="none"/>
              </w:rPr>
              <w:t>成都蓝轩清洁服务有限公司</w:t>
            </w:r>
            <w:bookmarkEnd w:id="10"/>
          </w:p>
        </w:tc>
        <w:tc>
          <w:tcPr>
            <w:tcW w:w="1335" w:type="dxa"/>
            <w:vAlign w:val="center"/>
          </w:tcPr>
          <w:p>
            <w:pPr>
              <w:spacing w:line="260" w:lineRule="exact"/>
              <w:jc w:val="center"/>
              <w:rPr>
                <w:rFonts w:ascii="宋体"/>
                <w:b/>
                <w:sz w:val="21"/>
                <w:highlight w:val="none"/>
              </w:rPr>
            </w:pPr>
            <w:r>
              <w:rPr>
                <w:rFonts w:hint="eastAsia" w:ascii="宋体" w:hAnsi="宋体"/>
                <w:b/>
                <w:sz w:val="21"/>
                <w:highlight w:val="none"/>
              </w:rPr>
              <w:t>组织人数及</w:t>
            </w:r>
          </w:p>
          <w:p>
            <w:pPr>
              <w:spacing w:line="200" w:lineRule="exact"/>
              <w:rPr>
                <w:b/>
                <w:spacing w:val="-20"/>
                <w:highlight w:val="none"/>
              </w:rPr>
            </w:pPr>
            <w:r>
              <w:rPr>
                <w:rFonts w:hint="eastAsia" w:ascii="宋体" w:hAnsi="宋体"/>
                <w:b/>
                <w:sz w:val="21"/>
                <w:highlight w:val="none"/>
              </w:rPr>
              <w:t>变动情况核实</w:t>
            </w:r>
          </w:p>
        </w:tc>
        <w:tc>
          <w:tcPr>
            <w:tcW w:w="1837" w:type="dxa"/>
          </w:tcPr>
          <w:p>
            <w:pPr>
              <w:spacing w:line="260" w:lineRule="exact"/>
              <w:rPr>
                <w:rFonts w:hint="default" w:ascii="宋体" w:eastAsia="宋体"/>
                <w:b/>
                <w:sz w:val="21"/>
                <w:highlight w:val="none"/>
                <w:lang w:val="en-US" w:eastAsia="zh-CN"/>
              </w:rPr>
            </w:pPr>
            <w:r>
              <w:rPr>
                <w:rFonts w:hint="eastAsia" w:ascii="宋体"/>
                <w:b/>
                <w:sz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highlight w:val="none"/>
              </w:rPr>
            </w:pPr>
            <w:r>
              <w:rPr>
                <w:rFonts w:hint="eastAsia" w:ascii="宋体" w:hAnsi="宋体"/>
                <w:b/>
                <w:sz w:val="21"/>
                <w:szCs w:val="21"/>
                <w:highlight w:val="none"/>
              </w:rPr>
              <w:t>注册地址</w:t>
            </w:r>
          </w:p>
        </w:tc>
        <w:tc>
          <w:tcPr>
            <w:tcW w:w="4416" w:type="dxa"/>
            <w:gridSpan w:val="4"/>
          </w:tcPr>
          <w:p>
            <w:pPr>
              <w:rPr>
                <w:rFonts w:ascii="宋体"/>
                <w:b/>
                <w:sz w:val="21"/>
                <w:highlight w:val="none"/>
              </w:rPr>
            </w:pPr>
            <w:bookmarkStart w:id="11" w:name="注册地址"/>
            <w:r>
              <w:rPr>
                <w:rFonts w:ascii="宋体"/>
                <w:b/>
                <w:sz w:val="21"/>
                <w:highlight w:val="none"/>
              </w:rPr>
              <w:t>四川省成都市锦江区锦华路一段8号1栋11单元28层2850号</w:t>
            </w:r>
            <w:bookmarkEnd w:id="11"/>
          </w:p>
        </w:tc>
        <w:tc>
          <w:tcPr>
            <w:tcW w:w="1335" w:type="dxa"/>
            <w:vMerge w:val="restart"/>
            <w:vAlign w:val="center"/>
          </w:tcPr>
          <w:p>
            <w:pPr>
              <w:jc w:val="center"/>
              <w:rPr>
                <w:rFonts w:ascii="宋体"/>
                <w:b/>
                <w:sz w:val="21"/>
                <w:highlight w:val="none"/>
              </w:rPr>
            </w:pPr>
            <w:r>
              <w:rPr>
                <w:rFonts w:hint="eastAsia" w:ascii="宋体" w:hAnsi="宋体"/>
                <w:b/>
                <w:sz w:val="21"/>
                <w:highlight w:val="none"/>
              </w:rPr>
              <w:t>邮编</w:t>
            </w:r>
          </w:p>
        </w:tc>
        <w:tc>
          <w:tcPr>
            <w:tcW w:w="1837" w:type="dxa"/>
          </w:tcPr>
          <w:p>
            <w:pPr>
              <w:rPr>
                <w:rFonts w:ascii="宋体"/>
                <w:b/>
                <w:sz w:val="21"/>
                <w:highlight w:val="none"/>
              </w:rPr>
            </w:pPr>
            <w:bookmarkStart w:id="12" w:name="注册邮编"/>
            <w:r>
              <w:rPr>
                <w:rFonts w:ascii="宋体"/>
                <w:b/>
                <w:sz w:val="21"/>
                <w:highlight w:val="none"/>
              </w:rPr>
              <w:t>600000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highlight w:val="none"/>
              </w:rPr>
            </w:pPr>
            <w:r>
              <w:rPr>
                <w:rFonts w:hint="eastAsia" w:ascii="宋体" w:hAnsi="宋体"/>
                <w:b/>
                <w:sz w:val="21"/>
                <w:szCs w:val="21"/>
                <w:highlight w:val="none"/>
              </w:rPr>
              <w:t>经营地址</w:t>
            </w:r>
          </w:p>
        </w:tc>
        <w:tc>
          <w:tcPr>
            <w:tcW w:w="4416" w:type="dxa"/>
            <w:gridSpan w:val="4"/>
          </w:tcPr>
          <w:p>
            <w:pPr>
              <w:rPr>
                <w:rFonts w:ascii="宋体"/>
                <w:b/>
                <w:sz w:val="21"/>
                <w:highlight w:val="none"/>
              </w:rPr>
            </w:pPr>
            <w:bookmarkStart w:id="13" w:name="办公地址"/>
            <w:r>
              <w:rPr>
                <w:rFonts w:ascii="宋体"/>
                <w:b/>
                <w:sz w:val="21"/>
                <w:highlight w:val="none"/>
              </w:rPr>
              <w:t>成都市双流区空港国际城一期一栋一单元618</w:t>
            </w:r>
            <w:bookmarkEnd w:id="13"/>
          </w:p>
        </w:tc>
        <w:tc>
          <w:tcPr>
            <w:tcW w:w="1335" w:type="dxa"/>
            <w:vMerge w:val="continue"/>
            <w:vAlign w:val="center"/>
          </w:tcPr>
          <w:p>
            <w:pPr>
              <w:jc w:val="center"/>
              <w:rPr>
                <w:rFonts w:ascii="宋体"/>
                <w:b/>
                <w:sz w:val="21"/>
                <w:highlight w:val="none"/>
              </w:rPr>
            </w:pPr>
          </w:p>
        </w:tc>
        <w:tc>
          <w:tcPr>
            <w:tcW w:w="1837" w:type="dxa"/>
          </w:tcPr>
          <w:p>
            <w:pPr>
              <w:rPr>
                <w:rFonts w:ascii="宋体"/>
                <w:b/>
                <w:sz w:val="21"/>
                <w:highlight w:val="none"/>
              </w:rPr>
            </w:pPr>
            <w:bookmarkStart w:id="14" w:name="办公邮编"/>
            <w:r>
              <w:rPr>
                <w:rFonts w:ascii="宋体"/>
                <w:b/>
                <w:sz w:val="21"/>
                <w:highlight w:val="none"/>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highlight w:val="none"/>
              </w:rPr>
            </w:pPr>
            <w:r>
              <w:rPr>
                <w:rFonts w:hint="eastAsia" w:ascii="宋体" w:hAnsi="宋体"/>
                <w:b/>
                <w:color w:val="000000"/>
                <w:sz w:val="21"/>
                <w:szCs w:val="21"/>
                <w:highlight w:val="none"/>
              </w:rPr>
              <w:t>生产地址</w:t>
            </w:r>
          </w:p>
        </w:tc>
        <w:tc>
          <w:tcPr>
            <w:tcW w:w="4416" w:type="dxa"/>
            <w:gridSpan w:val="4"/>
          </w:tcPr>
          <w:p>
            <w:pPr>
              <w:rPr>
                <w:rFonts w:ascii="宋体"/>
                <w:b/>
                <w:sz w:val="21"/>
                <w:highlight w:val="none"/>
              </w:rPr>
            </w:pPr>
            <w:bookmarkStart w:id="15" w:name="生产地址Add"/>
            <w:r>
              <w:rPr>
                <w:rFonts w:ascii="宋体"/>
                <w:b/>
                <w:sz w:val="21"/>
                <w:highlight w:val="none"/>
              </w:rPr>
              <w:t>成都市双流区空港国际城一期一栋一单元618</w:t>
            </w:r>
            <w:bookmarkEnd w:id="15"/>
          </w:p>
        </w:tc>
        <w:tc>
          <w:tcPr>
            <w:tcW w:w="1335" w:type="dxa"/>
            <w:vMerge w:val="continue"/>
            <w:vAlign w:val="center"/>
          </w:tcPr>
          <w:p>
            <w:pPr>
              <w:jc w:val="center"/>
              <w:rPr>
                <w:rFonts w:ascii="宋体"/>
                <w:b/>
                <w:sz w:val="21"/>
                <w:highlight w:val="none"/>
              </w:rPr>
            </w:pPr>
          </w:p>
        </w:tc>
        <w:tc>
          <w:tcPr>
            <w:tcW w:w="1837" w:type="dxa"/>
          </w:tcPr>
          <w:p>
            <w:pPr>
              <w:rPr>
                <w:rFonts w:ascii="宋体"/>
                <w:b/>
                <w:sz w:val="21"/>
                <w:highlight w:val="none"/>
              </w:rPr>
            </w:pPr>
            <w:bookmarkStart w:id="16" w:name="生产邮编"/>
            <w:r>
              <w:rPr>
                <w:rFonts w:ascii="宋体"/>
                <w:b/>
                <w:sz w:val="21"/>
                <w:highlight w:val="none"/>
              </w:rPr>
              <w:t>600000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highlight w:val="none"/>
              </w:rPr>
            </w:pPr>
            <w:r>
              <w:rPr>
                <w:rFonts w:hint="eastAsia" w:ascii="宋体" w:hAnsi="宋体"/>
                <w:b/>
                <w:sz w:val="21"/>
                <w:highlight w:val="none"/>
              </w:rPr>
              <w:t>联系人</w:t>
            </w:r>
          </w:p>
        </w:tc>
        <w:tc>
          <w:tcPr>
            <w:tcW w:w="1689" w:type="dxa"/>
          </w:tcPr>
          <w:p>
            <w:pPr>
              <w:rPr>
                <w:rFonts w:ascii="宋体"/>
                <w:b/>
                <w:sz w:val="21"/>
                <w:highlight w:val="none"/>
              </w:rPr>
            </w:pPr>
            <w:bookmarkStart w:id="17" w:name="联系人"/>
            <w:r>
              <w:rPr>
                <w:rFonts w:ascii="宋体"/>
                <w:b/>
                <w:sz w:val="21"/>
                <w:highlight w:val="none"/>
              </w:rPr>
              <w:t>张文科</w:t>
            </w:r>
            <w:bookmarkEnd w:id="17"/>
          </w:p>
        </w:tc>
        <w:tc>
          <w:tcPr>
            <w:tcW w:w="1109" w:type="dxa"/>
            <w:vAlign w:val="center"/>
          </w:tcPr>
          <w:p>
            <w:pPr>
              <w:jc w:val="center"/>
              <w:rPr>
                <w:rFonts w:ascii="宋体"/>
                <w:b/>
                <w:sz w:val="21"/>
                <w:highlight w:val="none"/>
              </w:rPr>
            </w:pPr>
            <w:r>
              <w:rPr>
                <w:rFonts w:hint="eastAsia" w:ascii="宋体" w:hAnsi="宋体"/>
                <w:b/>
                <w:sz w:val="21"/>
                <w:highlight w:val="none"/>
              </w:rPr>
              <w:t>电话</w:t>
            </w:r>
            <w:r>
              <w:rPr>
                <w:b/>
                <w:sz w:val="16"/>
                <w:szCs w:val="16"/>
                <w:highlight w:val="none"/>
              </w:rPr>
              <w:t>.</w:t>
            </w:r>
          </w:p>
        </w:tc>
        <w:tc>
          <w:tcPr>
            <w:tcW w:w="1618" w:type="dxa"/>
            <w:gridSpan w:val="2"/>
            <w:vAlign w:val="center"/>
          </w:tcPr>
          <w:p>
            <w:pPr>
              <w:jc w:val="center"/>
              <w:rPr>
                <w:rFonts w:ascii="宋体"/>
                <w:b/>
                <w:sz w:val="21"/>
                <w:highlight w:val="none"/>
              </w:rPr>
            </w:pPr>
            <w:bookmarkStart w:id="18" w:name="联系人电话Add"/>
            <w:r>
              <w:rPr>
                <w:rFonts w:ascii="宋体"/>
                <w:b/>
                <w:sz w:val="21"/>
                <w:highlight w:val="none"/>
              </w:rPr>
              <w:t>18180808585</w:t>
            </w:r>
            <w:bookmarkEnd w:id="18"/>
          </w:p>
        </w:tc>
        <w:tc>
          <w:tcPr>
            <w:tcW w:w="1335" w:type="dxa"/>
            <w:vAlign w:val="center"/>
          </w:tcPr>
          <w:p>
            <w:pPr>
              <w:jc w:val="center"/>
              <w:rPr>
                <w:rFonts w:ascii="宋体"/>
                <w:b/>
                <w:sz w:val="21"/>
                <w:highlight w:val="none"/>
              </w:rPr>
            </w:pPr>
            <w:r>
              <w:rPr>
                <w:rFonts w:hint="eastAsia" w:ascii="宋体" w:hAnsi="宋体"/>
                <w:b/>
                <w:sz w:val="21"/>
                <w:highlight w:val="none"/>
              </w:rPr>
              <w:t>传真</w:t>
            </w:r>
          </w:p>
        </w:tc>
        <w:tc>
          <w:tcPr>
            <w:tcW w:w="1837" w:type="dxa"/>
          </w:tcPr>
          <w:p>
            <w:pPr>
              <w:rPr>
                <w:rFonts w:ascii="宋体"/>
                <w:b/>
                <w:sz w:val="21"/>
                <w:highlight w:val="none"/>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highlight w:val="none"/>
              </w:rPr>
            </w:pPr>
            <w:r>
              <w:rPr>
                <w:rFonts w:hint="eastAsia" w:ascii="宋体" w:hAnsi="宋体"/>
                <w:b/>
                <w:sz w:val="21"/>
                <w:szCs w:val="21"/>
                <w:highlight w:val="none"/>
              </w:rPr>
              <w:t>法人代表</w:t>
            </w:r>
          </w:p>
        </w:tc>
        <w:tc>
          <w:tcPr>
            <w:tcW w:w="1689" w:type="dxa"/>
          </w:tcPr>
          <w:p>
            <w:pPr>
              <w:rPr>
                <w:rFonts w:ascii="宋体" w:hAnsi="宋体"/>
                <w:b/>
                <w:sz w:val="21"/>
                <w:szCs w:val="21"/>
                <w:highlight w:val="none"/>
              </w:rPr>
            </w:pPr>
            <w:bookmarkStart w:id="20" w:name="法人"/>
            <w:r>
              <w:rPr>
                <w:rFonts w:ascii="宋体" w:hAnsi="宋体"/>
                <w:b/>
                <w:sz w:val="21"/>
                <w:szCs w:val="21"/>
                <w:highlight w:val="none"/>
              </w:rPr>
              <w:t>张文科</w:t>
            </w:r>
            <w:bookmarkEnd w:id="20"/>
          </w:p>
        </w:tc>
        <w:tc>
          <w:tcPr>
            <w:tcW w:w="1109" w:type="dxa"/>
            <w:vAlign w:val="center"/>
          </w:tcPr>
          <w:p>
            <w:pPr>
              <w:jc w:val="center"/>
              <w:rPr>
                <w:rFonts w:ascii="宋体" w:hAnsi="宋体"/>
                <w:b/>
                <w:sz w:val="21"/>
                <w:szCs w:val="21"/>
                <w:highlight w:val="none"/>
              </w:rPr>
            </w:pPr>
            <w:r>
              <w:rPr>
                <w:rFonts w:hint="eastAsia" w:ascii="宋体" w:hAnsi="宋体"/>
                <w:b/>
                <w:sz w:val="21"/>
                <w:szCs w:val="21"/>
                <w:highlight w:val="none"/>
              </w:rPr>
              <w:t>总经理</w:t>
            </w:r>
          </w:p>
        </w:tc>
        <w:tc>
          <w:tcPr>
            <w:tcW w:w="1618" w:type="dxa"/>
            <w:gridSpan w:val="2"/>
          </w:tcPr>
          <w:p>
            <w:pPr>
              <w:rPr>
                <w:rFonts w:ascii="宋体" w:hAnsi="宋体"/>
                <w:b/>
                <w:sz w:val="21"/>
                <w:szCs w:val="21"/>
                <w:highlight w:val="none"/>
              </w:rPr>
            </w:pPr>
            <w:r>
              <w:rPr>
                <w:rFonts w:ascii="宋体" w:hAnsi="宋体"/>
                <w:b/>
                <w:sz w:val="21"/>
                <w:szCs w:val="21"/>
                <w:highlight w:val="none"/>
              </w:rPr>
              <w:t>张文科</w:t>
            </w:r>
          </w:p>
        </w:tc>
        <w:tc>
          <w:tcPr>
            <w:tcW w:w="1335" w:type="dxa"/>
            <w:vAlign w:val="center"/>
          </w:tcPr>
          <w:p>
            <w:pPr>
              <w:jc w:val="center"/>
              <w:rPr>
                <w:rFonts w:ascii="宋体" w:hAnsi="宋体"/>
                <w:b/>
                <w:sz w:val="21"/>
                <w:szCs w:val="21"/>
                <w:highlight w:val="none"/>
              </w:rPr>
            </w:pPr>
            <w:r>
              <w:rPr>
                <w:rFonts w:hint="eastAsia" w:ascii="宋体" w:hAnsi="宋体"/>
                <w:b/>
                <w:sz w:val="21"/>
                <w:szCs w:val="21"/>
                <w:highlight w:val="none"/>
              </w:rPr>
              <w:t>管理者代表</w:t>
            </w:r>
          </w:p>
        </w:tc>
        <w:tc>
          <w:tcPr>
            <w:tcW w:w="1837" w:type="dxa"/>
          </w:tcPr>
          <w:p>
            <w:pPr>
              <w:rPr>
                <w:rFonts w:ascii="宋体"/>
                <w:b/>
                <w:sz w:val="21"/>
                <w:highlight w:val="none"/>
              </w:rPr>
            </w:pPr>
            <w:bookmarkStart w:id="21" w:name="管理者代表"/>
            <w:r>
              <w:rPr>
                <w:rFonts w:ascii="宋体"/>
                <w:b/>
                <w:sz w:val="21"/>
                <w:highlight w:val="none"/>
              </w:rPr>
              <w:t>张文科</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highlight w:val="none"/>
              </w:rPr>
            </w:pPr>
            <w:r>
              <w:rPr>
                <w:rFonts w:hint="eastAsia" w:ascii="宋体" w:hAnsi="宋体"/>
                <w:b/>
                <w:sz w:val="21"/>
                <w:szCs w:val="21"/>
                <w:highlight w:val="none"/>
              </w:rPr>
              <w:t>审核日期</w:t>
            </w:r>
          </w:p>
        </w:tc>
        <w:tc>
          <w:tcPr>
            <w:tcW w:w="2798" w:type="dxa"/>
            <w:gridSpan w:val="2"/>
            <w:vAlign w:val="center"/>
          </w:tcPr>
          <w:p>
            <w:pPr>
              <w:rPr>
                <w:rFonts w:ascii="宋体" w:hAnsi="宋体"/>
                <w:b/>
                <w:sz w:val="21"/>
                <w:szCs w:val="21"/>
                <w:highlight w:val="none"/>
              </w:rPr>
            </w:pPr>
            <w:bookmarkStart w:id="22" w:name="审核日期"/>
            <w:r>
              <w:rPr>
                <w:rFonts w:ascii="宋体" w:hAnsi="宋体"/>
                <w:b/>
                <w:sz w:val="21"/>
                <w:szCs w:val="21"/>
                <w:highlight w:val="none"/>
              </w:rPr>
              <w:t>2021年03月19日 上午至2021年03月19日 下午</w:t>
            </w:r>
            <w:bookmarkEnd w:id="22"/>
          </w:p>
        </w:tc>
        <w:tc>
          <w:tcPr>
            <w:tcW w:w="1609" w:type="dxa"/>
            <w:vAlign w:val="center"/>
          </w:tcPr>
          <w:p>
            <w:pPr>
              <w:rPr>
                <w:rFonts w:ascii="宋体" w:hAnsi="宋体"/>
                <w:b/>
                <w:sz w:val="21"/>
                <w:szCs w:val="21"/>
                <w:highlight w:val="none"/>
              </w:rPr>
            </w:pPr>
            <w:r>
              <w:rPr>
                <w:rFonts w:hint="eastAsia" w:ascii="宋体" w:hAnsi="宋体"/>
                <w:b/>
                <w:sz w:val="21"/>
                <w:szCs w:val="21"/>
                <w:highlight w:val="none"/>
              </w:rPr>
              <w:t>一体化审核</w:t>
            </w:r>
          </w:p>
        </w:tc>
        <w:tc>
          <w:tcPr>
            <w:tcW w:w="3181" w:type="dxa"/>
            <w:gridSpan w:val="3"/>
            <w:vAlign w:val="center"/>
          </w:tcPr>
          <w:p>
            <w:pPr>
              <w:rPr>
                <w:rFonts w:ascii="宋体" w:hAnsi="宋体"/>
                <w:b/>
                <w:sz w:val="21"/>
                <w:szCs w:val="21"/>
                <w:highlight w:val="none"/>
              </w:rPr>
            </w:pPr>
            <w:r>
              <w:rPr>
                <w:rFonts w:hint="eastAsia" w:ascii="宋体" w:hAnsi="宋体"/>
                <w:b/>
                <w:sz w:val="21"/>
                <w:szCs w:val="21"/>
                <w:highlight w:val="none"/>
              </w:rPr>
              <w:sym w:font="Wingdings 2" w:char="0052"/>
            </w:r>
            <w:r>
              <w:rPr>
                <w:rFonts w:hint="eastAsia" w:ascii="宋体" w:hAnsi="宋体"/>
                <w:b/>
                <w:sz w:val="21"/>
                <w:szCs w:val="21"/>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产品</w:t>
            </w:r>
            <w:r>
              <w:rPr>
                <w:rFonts w:ascii="宋体" w:hAnsi="宋体"/>
                <w:b/>
                <w:sz w:val="21"/>
                <w:szCs w:val="21"/>
                <w:highlight w:val="none"/>
              </w:rPr>
              <w:t>/</w:t>
            </w:r>
            <w:r>
              <w:rPr>
                <w:rFonts w:hint="eastAsia" w:ascii="宋体" w:hAnsi="宋体"/>
                <w:b/>
                <w:sz w:val="21"/>
                <w:szCs w:val="21"/>
                <w:highlight w:val="none"/>
              </w:rPr>
              <w:t>服务认证范围</w:t>
            </w:r>
          </w:p>
        </w:tc>
        <w:tc>
          <w:tcPr>
            <w:tcW w:w="7588" w:type="dxa"/>
            <w:gridSpan w:val="6"/>
          </w:tcPr>
          <w:p>
            <w:pPr>
              <w:rPr>
                <w:rFonts w:ascii="宋体" w:hAnsi="宋体" w:cs="Times New Roman"/>
                <w:b/>
                <w:sz w:val="21"/>
                <w:szCs w:val="21"/>
                <w:highlight w:val="none"/>
              </w:rPr>
            </w:pPr>
            <w:bookmarkStart w:id="23" w:name="Q勾选15Add1"/>
            <w:r>
              <w:rPr>
                <w:rFonts w:hint="eastAsia" w:ascii="宋体" w:hAnsi="宋体"/>
                <w:b/>
                <w:sz w:val="21"/>
                <w:szCs w:val="21"/>
                <w:highlight w:val="none"/>
              </w:rPr>
              <w:t>■</w:t>
            </w:r>
            <w:bookmarkEnd w:id="23"/>
            <w:r>
              <w:rPr>
                <w:rFonts w:ascii="宋体" w:hAnsi="宋体"/>
                <w:b/>
                <w:sz w:val="21"/>
                <w:szCs w:val="21"/>
                <w:highlight w:val="none"/>
              </w:rPr>
              <w:t>QMS</w:t>
            </w:r>
            <w:r>
              <w:rPr>
                <w:rFonts w:hint="eastAsia" w:ascii="宋体" w:hAnsi="宋体"/>
                <w:b/>
                <w:sz w:val="21"/>
                <w:szCs w:val="21"/>
                <w:highlight w:val="none"/>
              </w:rPr>
              <w:t>：</w:t>
            </w:r>
            <w:bookmarkStart w:id="24" w:name="审核范围"/>
            <w:r>
              <w:rPr>
                <w:rFonts w:hint="eastAsia" w:ascii="宋体" w:hAnsi="宋体" w:cs="Times New Roman"/>
                <w:b/>
                <w:sz w:val="21"/>
                <w:szCs w:val="21"/>
                <w:highlight w:val="none"/>
              </w:rPr>
              <w:t>资质范围内的清洁服务（含外墙清洗，管道清洗）</w:t>
            </w:r>
            <w:bookmarkEnd w:id="24"/>
          </w:p>
          <w:p>
            <w:pPr>
              <w:rPr>
                <w:rFonts w:ascii="宋体" w:hAnsi="宋体" w:cs="Times New Roman"/>
                <w:b/>
                <w:sz w:val="21"/>
                <w:szCs w:val="21"/>
                <w:highlight w:val="none"/>
              </w:rPr>
            </w:pPr>
            <w:bookmarkStart w:id="25" w:name="E勾选Add1"/>
            <w:r>
              <w:rPr>
                <w:rFonts w:hint="eastAsia" w:ascii="宋体" w:hAnsi="宋体" w:cs="Times New Roman"/>
                <w:b/>
                <w:sz w:val="21"/>
                <w:szCs w:val="21"/>
                <w:highlight w:val="none"/>
              </w:rPr>
              <w:t>■</w:t>
            </w:r>
            <w:bookmarkEnd w:id="25"/>
            <w:r>
              <w:rPr>
                <w:rFonts w:ascii="宋体" w:hAnsi="宋体" w:cs="Times New Roman"/>
                <w:b/>
                <w:sz w:val="21"/>
                <w:szCs w:val="21"/>
                <w:highlight w:val="none"/>
              </w:rPr>
              <w:t>EMS</w:t>
            </w:r>
            <w:r>
              <w:rPr>
                <w:rFonts w:hint="eastAsia" w:ascii="宋体" w:hAnsi="宋体" w:cs="Times New Roman"/>
                <w:b/>
                <w:sz w:val="21"/>
                <w:szCs w:val="21"/>
                <w:highlight w:val="none"/>
              </w:rPr>
              <w:t>：资质范围内的清洁服务（含外墙清洗，管道清洗）所涉及的相关环境管理活动</w:t>
            </w:r>
          </w:p>
          <w:p>
            <w:pPr>
              <w:rPr>
                <w:rFonts w:ascii="宋体" w:hAnsi="宋体"/>
                <w:b/>
                <w:sz w:val="21"/>
                <w:szCs w:val="21"/>
                <w:highlight w:val="none"/>
              </w:rPr>
            </w:pPr>
            <w:bookmarkStart w:id="26" w:name="S勾选Add2"/>
            <w:r>
              <w:rPr>
                <w:rFonts w:hint="eastAsia" w:ascii="宋体" w:hAnsi="宋体" w:cs="Times New Roman"/>
                <w:b/>
                <w:sz w:val="21"/>
                <w:szCs w:val="21"/>
                <w:highlight w:val="none"/>
              </w:rPr>
              <w:t>■</w:t>
            </w:r>
            <w:bookmarkEnd w:id="26"/>
            <w:r>
              <w:rPr>
                <w:rFonts w:ascii="宋体" w:hAnsi="宋体" w:cs="Times New Roman"/>
                <w:b/>
                <w:sz w:val="21"/>
                <w:szCs w:val="21"/>
                <w:highlight w:val="none"/>
              </w:rPr>
              <w:t>OHSMS</w:t>
            </w:r>
            <w:r>
              <w:rPr>
                <w:rFonts w:hint="eastAsia" w:ascii="宋体" w:hAnsi="宋体" w:cs="Times New Roman"/>
                <w:b/>
                <w:sz w:val="21"/>
                <w:szCs w:val="21"/>
                <w:highlight w:val="none"/>
              </w:rPr>
              <w:t>：资质范围内的清洁服务（含外墙清洗，管道清洗）所涉及的相关职业健康安全管理活动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是否要求变更</w:t>
            </w:r>
          </w:p>
          <w:p>
            <w:pPr>
              <w:spacing w:line="180" w:lineRule="exact"/>
              <w:jc w:val="center"/>
              <w:rPr>
                <w:rFonts w:ascii="宋体" w:hAnsi="宋体"/>
                <w:b/>
                <w:sz w:val="21"/>
                <w:szCs w:val="21"/>
                <w:highlight w:val="none"/>
              </w:rPr>
            </w:pPr>
          </w:p>
        </w:tc>
        <w:tc>
          <w:tcPr>
            <w:tcW w:w="1177" w:type="dxa"/>
            <w:vAlign w:val="center"/>
          </w:tcPr>
          <w:p>
            <w:pPr>
              <w:spacing w:line="260" w:lineRule="exact"/>
              <w:rPr>
                <w:rFonts w:ascii="宋体" w:hAnsi="宋体"/>
                <w:b/>
                <w:sz w:val="21"/>
                <w:szCs w:val="21"/>
                <w:highlight w:val="none"/>
              </w:rPr>
            </w:pPr>
            <w:r>
              <w:rPr>
                <w:rFonts w:hint="eastAsia" w:ascii="宋体" w:hAnsi="宋体"/>
                <w:b/>
                <w:sz w:val="21"/>
                <w:szCs w:val="21"/>
                <w:highlight w:val="none"/>
              </w:rPr>
              <w:sym w:font="Wingdings 2" w:char="0052"/>
            </w:r>
            <w:r>
              <w:rPr>
                <w:rFonts w:hint="eastAsia" w:ascii="宋体" w:hAnsi="宋体"/>
                <w:b/>
                <w:sz w:val="21"/>
                <w:szCs w:val="21"/>
                <w:highlight w:val="none"/>
              </w:rPr>
              <w:t>是</w:t>
            </w:r>
          </w:p>
          <w:p>
            <w:pPr>
              <w:spacing w:line="260" w:lineRule="exact"/>
              <w:jc w:val="center"/>
              <w:rPr>
                <w:rFonts w:ascii="宋体" w:hAnsi="宋体"/>
                <w:b/>
                <w:sz w:val="21"/>
                <w:szCs w:val="21"/>
                <w:highlight w:val="none"/>
              </w:rPr>
            </w:pPr>
          </w:p>
          <w:p>
            <w:pPr>
              <w:spacing w:line="260" w:lineRule="exact"/>
              <w:rPr>
                <w:rFonts w:ascii="宋体" w:hAnsi="宋体"/>
                <w:b/>
                <w:sz w:val="21"/>
                <w:szCs w:val="21"/>
                <w:highlight w:val="none"/>
              </w:rPr>
            </w:pPr>
            <w:r>
              <w:rPr>
                <w:rFonts w:hint="eastAsia" w:ascii="宋体" w:hAnsi="宋体"/>
                <w:b/>
                <w:sz w:val="21"/>
                <w:szCs w:val="21"/>
                <w:highlight w:val="none"/>
              </w:rPr>
              <w:t>□否</w:t>
            </w:r>
          </w:p>
        </w:tc>
        <w:tc>
          <w:tcPr>
            <w:tcW w:w="7588" w:type="dxa"/>
            <w:gridSpan w:val="6"/>
          </w:tcPr>
          <w:p>
            <w:pPr>
              <w:rPr>
                <w:rFonts w:hint="default" w:ascii="宋体" w:hAnsi="宋体" w:cs="Times New Roman"/>
                <w:b/>
                <w:sz w:val="21"/>
                <w:szCs w:val="21"/>
                <w:highlight w:val="none"/>
                <w:lang w:val="en-US" w:eastAsia="zh-CN"/>
              </w:rPr>
            </w:pPr>
            <w:r>
              <w:rPr>
                <w:rFonts w:hint="eastAsia" w:ascii="宋体" w:hAnsi="宋体"/>
                <w:b/>
                <w:sz w:val="21"/>
                <w:szCs w:val="21"/>
                <w:highlight w:val="none"/>
              </w:rPr>
              <w:t>变更的认证范围</w:t>
            </w:r>
            <w:r>
              <w:rPr>
                <w:rFonts w:ascii="宋体" w:hAnsi="宋体"/>
                <w:b/>
                <w:sz w:val="21"/>
                <w:szCs w:val="21"/>
                <w:highlight w:val="none"/>
              </w:rPr>
              <w:t xml:space="preserve">:    </w:t>
            </w:r>
            <w:r>
              <w:rPr>
                <w:rFonts w:hint="eastAsia" w:ascii="宋体" w:hAnsi="宋体" w:cs="Times New Roman"/>
                <w:b/>
                <w:sz w:val="21"/>
                <w:szCs w:val="21"/>
                <w:highlight w:val="none"/>
              </w:rPr>
              <w:t>原依据标准：GB/T28001-2011 idt OHSAS18001:2007</w:t>
            </w:r>
          </w:p>
          <w:p>
            <w:pPr>
              <w:rPr>
                <w:rFonts w:hint="eastAsia" w:ascii="宋体" w:hAnsi="宋体" w:cs="Times New Roman"/>
                <w:b/>
                <w:sz w:val="21"/>
                <w:szCs w:val="21"/>
                <w:highlight w:val="none"/>
              </w:rPr>
            </w:pPr>
            <w:r>
              <w:rPr>
                <w:rFonts w:hint="eastAsia" w:ascii="宋体" w:hAnsi="宋体" w:cs="Times New Roman"/>
                <w:b/>
                <w:sz w:val="21"/>
                <w:szCs w:val="21"/>
                <w:highlight w:val="none"/>
              </w:rPr>
              <w:t>现依据标准为：GB/T45001-2020 / ISO45001：2018</w:t>
            </w:r>
          </w:p>
          <w:p>
            <w:pPr>
              <w:spacing w:line="360" w:lineRule="exact"/>
              <w:rPr>
                <w:rFonts w:ascii="宋体" w:hAnsi="宋体"/>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专业代码</w:t>
            </w:r>
          </w:p>
        </w:tc>
        <w:tc>
          <w:tcPr>
            <w:tcW w:w="1689" w:type="dxa"/>
          </w:tcPr>
          <w:p>
            <w:pPr>
              <w:spacing w:line="260" w:lineRule="exact"/>
              <w:rPr>
                <w:rFonts w:ascii="宋体" w:hAnsi="宋体"/>
                <w:b/>
                <w:sz w:val="21"/>
                <w:szCs w:val="21"/>
                <w:highlight w:val="none"/>
              </w:rPr>
            </w:pPr>
            <w:bookmarkStart w:id="27" w:name="专业代码"/>
            <w:r>
              <w:rPr>
                <w:rFonts w:ascii="宋体" w:hAnsi="宋体"/>
                <w:b/>
                <w:sz w:val="21"/>
                <w:szCs w:val="21"/>
                <w:highlight w:val="none"/>
              </w:rPr>
              <w:t>Q：35.16.02</w:t>
            </w:r>
          </w:p>
          <w:p>
            <w:pPr>
              <w:spacing w:line="260" w:lineRule="exact"/>
              <w:rPr>
                <w:rFonts w:ascii="宋体" w:hAnsi="宋体"/>
                <w:b/>
                <w:sz w:val="21"/>
                <w:szCs w:val="21"/>
                <w:highlight w:val="none"/>
              </w:rPr>
            </w:pPr>
            <w:r>
              <w:rPr>
                <w:rFonts w:ascii="宋体" w:hAnsi="宋体"/>
                <w:b/>
                <w:sz w:val="21"/>
                <w:szCs w:val="21"/>
                <w:highlight w:val="none"/>
              </w:rPr>
              <w:t>E：35.16.02</w:t>
            </w:r>
          </w:p>
          <w:p>
            <w:pPr>
              <w:spacing w:line="260" w:lineRule="exact"/>
              <w:rPr>
                <w:rFonts w:ascii="宋体" w:hAnsi="宋体"/>
                <w:b/>
                <w:sz w:val="21"/>
                <w:szCs w:val="21"/>
                <w:highlight w:val="none"/>
              </w:rPr>
            </w:pPr>
            <w:r>
              <w:rPr>
                <w:rFonts w:ascii="宋体" w:hAnsi="宋体"/>
                <w:b/>
                <w:sz w:val="21"/>
                <w:szCs w:val="21"/>
                <w:highlight w:val="none"/>
              </w:rPr>
              <w:t>O：35.16.02</w:t>
            </w:r>
            <w:bookmarkEnd w:id="27"/>
          </w:p>
        </w:tc>
        <w:tc>
          <w:tcPr>
            <w:tcW w:w="1109"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证书有</w:t>
            </w:r>
          </w:p>
          <w:p>
            <w:pPr>
              <w:spacing w:line="260" w:lineRule="exact"/>
              <w:jc w:val="center"/>
              <w:rPr>
                <w:rFonts w:ascii="宋体" w:hAnsi="宋体"/>
                <w:b/>
                <w:sz w:val="21"/>
                <w:szCs w:val="21"/>
                <w:highlight w:val="none"/>
              </w:rPr>
            </w:pPr>
            <w:r>
              <w:rPr>
                <w:rFonts w:hint="eastAsia" w:ascii="宋体" w:hAnsi="宋体"/>
                <w:b/>
                <w:sz w:val="21"/>
                <w:szCs w:val="21"/>
                <w:highlight w:val="none"/>
              </w:rPr>
              <w:t>效期</w:t>
            </w:r>
          </w:p>
        </w:tc>
        <w:tc>
          <w:tcPr>
            <w:tcW w:w="1618" w:type="dxa"/>
            <w:gridSpan w:val="2"/>
          </w:tcPr>
          <w:p>
            <w:pPr>
              <w:spacing w:line="260" w:lineRule="exact"/>
              <w:rPr>
                <w:rFonts w:ascii="宋体" w:hAnsi="宋体"/>
                <w:b/>
                <w:sz w:val="21"/>
                <w:szCs w:val="21"/>
                <w:highlight w:val="none"/>
              </w:rPr>
            </w:pPr>
            <w:r>
              <w:rPr>
                <w:rFonts w:hint="eastAsia" w:ascii="宋体" w:hAnsi="宋体" w:cs="Times New Roman"/>
                <w:b/>
                <w:sz w:val="21"/>
                <w:szCs w:val="21"/>
                <w:highlight w:val="none"/>
              </w:rPr>
              <w:t>2021.12.24</w:t>
            </w:r>
          </w:p>
        </w:tc>
        <w:tc>
          <w:tcPr>
            <w:tcW w:w="1335" w:type="dxa"/>
            <w:vAlign w:val="center"/>
          </w:tcPr>
          <w:p>
            <w:pPr>
              <w:spacing w:line="260" w:lineRule="exact"/>
              <w:jc w:val="center"/>
              <w:rPr>
                <w:rFonts w:ascii="宋体" w:hAnsi="宋体"/>
                <w:b/>
                <w:sz w:val="21"/>
                <w:szCs w:val="21"/>
                <w:highlight w:val="none"/>
              </w:rPr>
            </w:pPr>
            <w:r>
              <w:rPr>
                <w:rFonts w:hint="eastAsia" w:ascii="宋体" w:hAnsi="宋体"/>
                <w:b/>
                <w:sz w:val="21"/>
                <w:szCs w:val="21"/>
                <w:highlight w:val="none"/>
              </w:rPr>
              <w:t>上年度</w:t>
            </w:r>
          </w:p>
          <w:p>
            <w:pPr>
              <w:spacing w:line="260" w:lineRule="exact"/>
              <w:jc w:val="center"/>
              <w:rPr>
                <w:rFonts w:ascii="宋体" w:hAnsi="宋体"/>
                <w:b/>
                <w:sz w:val="21"/>
                <w:szCs w:val="21"/>
                <w:highlight w:val="none"/>
              </w:rPr>
            </w:pPr>
            <w:r>
              <w:rPr>
                <w:rFonts w:hint="eastAsia" w:ascii="宋体" w:hAnsi="宋体"/>
                <w:b/>
                <w:sz w:val="21"/>
                <w:szCs w:val="21"/>
                <w:highlight w:val="none"/>
              </w:rPr>
              <w:t>审核日期</w:t>
            </w:r>
          </w:p>
        </w:tc>
        <w:tc>
          <w:tcPr>
            <w:tcW w:w="1837" w:type="dxa"/>
          </w:tcPr>
          <w:p>
            <w:pPr>
              <w:spacing w:line="260" w:lineRule="exact"/>
              <w:rPr>
                <w:rFonts w:ascii="宋体"/>
                <w:b/>
                <w:sz w:val="21"/>
                <w:highlight w:val="none"/>
              </w:rPr>
            </w:pPr>
            <w:r>
              <w:rPr>
                <w:rFonts w:hint="eastAsia" w:ascii="宋体" w:hAnsi="宋体"/>
                <w:b/>
                <w:sz w:val="21"/>
                <w:szCs w:val="21"/>
                <w:highlight w:val="none"/>
              </w:rPr>
              <w:t>2020年7月20日</w:t>
            </w:r>
          </w:p>
        </w:tc>
      </w:tr>
    </w:tbl>
    <w:p>
      <w:pPr>
        <w:tabs>
          <w:tab w:val="left" w:pos="645"/>
        </w:tabs>
        <w:spacing w:after="163" w:afterLines="50" w:line="360" w:lineRule="exact"/>
        <w:rPr>
          <w:b/>
          <w:spacing w:val="-6"/>
          <w:sz w:val="16"/>
          <w:szCs w:val="16"/>
          <w:highlight w:val="none"/>
        </w:rPr>
      </w:pPr>
      <w:r>
        <w:rPr>
          <w:rFonts w:hint="eastAsia"/>
          <w:b/>
          <w:sz w:val="26"/>
          <w:szCs w:val="26"/>
          <w:highlight w:val="none"/>
        </w:rPr>
        <w:t>五、审核活动安排综述</w:t>
      </w:r>
    </w:p>
    <w:p>
      <w:pPr>
        <w:spacing w:before="163" w:beforeLines="50"/>
        <w:ind w:left="-194" w:leftChars="-81" w:firstLine="211" w:firstLineChars="100"/>
        <w:rPr>
          <w:rFonts w:ascii="宋体" w:hAnsi="宋体"/>
          <w:b/>
          <w:sz w:val="21"/>
          <w:szCs w:val="21"/>
          <w:highlight w:val="none"/>
        </w:rPr>
      </w:pPr>
      <w:r>
        <w:rPr>
          <w:rFonts w:ascii="宋体" w:hAnsi="宋体"/>
          <w:b/>
          <w:sz w:val="21"/>
          <w:szCs w:val="21"/>
          <w:highlight w:val="none"/>
        </w:rPr>
        <w:t xml:space="preserve">1. </w:t>
      </w:r>
      <w:r>
        <w:rPr>
          <w:rFonts w:hint="eastAsia" w:ascii="宋体" w:hAnsi="宋体"/>
          <w:b/>
          <w:sz w:val="21"/>
          <w:szCs w:val="21"/>
          <w:highlight w:val="none"/>
        </w:rPr>
        <w:t>本次审核活动按相关审核计划执行（见附件</w:t>
      </w:r>
      <w:r>
        <w:rPr>
          <w:rFonts w:ascii="宋体" w:hAnsi="宋体"/>
          <w:b/>
          <w:sz w:val="21"/>
          <w:szCs w:val="21"/>
          <w:highlight w:val="none"/>
        </w:rPr>
        <w:t>1</w:t>
      </w:r>
      <w:r>
        <w:rPr>
          <w:rFonts w:hint="eastAsia" w:ascii="宋体" w:hAnsi="宋体"/>
          <w:b/>
          <w:sz w:val="21"/>
          <w:szCs w:val="21"/>
          <w:highlight w:val="none"/>
        </w:rPr>
        <w:t>）</w:t>
      </w:r>
    </w:p>
    <w:p>
      <w:pPr>
        <w:spacing w:before="163" w:beforeLines="50"/>
        <w:ind w:left="-194" w:leftChars="-81" w:firstLine="211" w:firstLineChars="100"/>
        <w:rPr>
          <w:rFonts w:ascii="宋体" w:hAnsi="宋体"/>
          <w:b/>
          <w:sz w:val="21"/>
          <w:szCs w:val="21"/>
          <w:highlight w:val="none"/>
        </w:rPr>
      </w:pPr>
      <w:r>
        <w:rPr>
          <w:rFonts w:ascii="宋体" w:hAnsi="宋体"/>
          <w:b/>
          <w:sz w:val="21"/>
          <w:szCs w:val="21"/>
          <w:highlight w:val="none"/>
        </w:rPr>
        <w:t xml:space="preserve">2. </w:t>
      </w:r>
      <w:r>
        <w:rPr>
          <w:rFonts w:hint="eastAsia" w:ascii="宋体" w:hAnsi="宋体"/>
          <w:b/>
          <w:sz w:val="21"/>
          <w:szCs w:val="21"/>
          <w:highlight w:val="none"/>
        </w:rPr>
        <w:t>已审核的分场所（分中心、分部或不在一起的部门）、临时</w:t>
      </w:r>
      <w:r>
        <w:rPr>
          <w:rFonts w:ascii="宋体" w:hAnsi="宋体"/>
          <w:b/>
          <w:sz w:val="21"/>
          <w:szCs w:val="21"/>
          <w:highlight w:val="none"/>
        </w:rPr>
        <w:t>/</w:t>
      </w:r>
      <w:r>
        <w:rPr>
          <w:rFonts w:hint="eastAsia" w:ascii="宋体" w:hAnsi="宋体"/>
          <w:b/>
          <w:sz w:val="21"/>
          <w:szCs w:val="21"/>
          <w:highlight w:val="none"/>
        </w:rPr>
        <w:t>流动场所信息</w:t>
      </w:r>
    </w:p>
    <w:p>
      <w:pPr>
        <w:spacing w:before="163" w:beforeLines="50"/>
        <w:ind w:left="-194" w:leftChars="-81" w:firstLine="211" w:firstLineChars="100"/>
        <w:rPr>
          <w:rFonts w:ascii="宋体" w:hAnsi="宋体"/>
          <w:b/>
          <w:sz w:val="21"/>
          <w:szCs w:val="21"/>
          <w:highlight w:val="none"/>
        </w:rPr>
      </w:pPr>
      <w:r>
        <w:rPr>
          <w:rFonts w:ascii="宋体" w:hAnsi="宋体"/>
          <w:b/>
          <w:sz w:val="21"/>
          <w:szCs w:val="21"/>
          <w:highlight w:val="none"/>
        </w:rPr>
        <w:t xml:space="preserve">3. </w:t>
      </w:r>
      <w:r>
        <w:rPr>
          <w:rFonts w:hint="eastAsia" w:ascii="宋体" w:hAnsi="宋体"/>
          <w:b/>
          <w:sz w:val="21"/>
          <w:szCs w:val="21"/>
          <w:highlight w:val="none"/>
        </w:rPr>
        <w:t>已审核具体的产品</w:t>
      </w:r>
      <w:r>
        <w:rPr>
          <w:rFonts w:ascii="宋体" w:hAnsi="宋体"/>
          <w:b/>
          <w:sz w:val="21"/>
          <w:szCs w:val="21"/>
          <w:highlight w:val="none"/>
        </w:rPr>
        <w:t>/</w:t>
      </w:r>
      <w:r>
        <w:rPr>
          <w:rFonts w:hint="eastAsia" w:ascii="宋体" w:hAnsi="宋体"/>
          <w:b/>
          <w:sz w:val="21"/>
          <w:szCs w:val="21"/>
          <w:highlight w:val="none"/>
        </w:rPr>
        <w:t>服务</w:t>
      </w:r>
      <w:r>
        <w:rPr>
          <w:rFonts w:ascii="宋体" w:hAnsi="宋体"/>
          <w:b/>
          <w:sz w:val="21"/>
          <w:szCs w:val="21"/>
          <w:highlight w:val="none"/>
        </w:rPr>
        <w:t>/</w:t>
      </w:r>
      <w:r>
        <w:rPr>
          <w:rFonts w:hint="eastAsia" w:ascii="宋体" w:hAnsi="宋体"/>
          <w:b/>
          <w:sz w:val="21"/>
          <w:szCs w:val="21"/>
          <w:highlight w:val="none"/>
        </w:rPr>
        <w:t>型号</w:t>
      </w:r>
      <w:r>
        <w:rPr>
          <w:rFonts w:ascii="宋体" w:hAnsi="宋体"/>
          <w:b/>
          <w:sz w:val="21"/>
          <w:szCs w:val="21"/>
          <w:highlight w:val="none"/>
        </w:rPr>
        <w:t>/</w:t>
      </w:r>
      <w:r>
        <w:rPr>
          <w:rFonts w:hint="eastAsia" w:ascii="宋体" w:hAnsi="宋体"/>
          <w:b/>
          <w:sz w:val="21"/>
          <w:szCs w:val="21"/>
          <w:highlight w:val="none"/>
        </w:rPr>
        <w:t>类型</w:t>
      </w:r>
      <w:r>
        <w:rPr>
          <w:rFonts w:ascii="宋体" w:hAnsi="宋体"/>
          <w:b/>
          <w:sz w:val="21"/>
          <w:szCs w:val="21"/>
          <w:highlight w:val="none"/>
        </w:rPr>
        <w:t>/</w:t>
      </w:r>
      <w:r>
        <w:rPr>
          <w:rFonts w:hint="eastAsia" w:ascii="宋体" w:hAnsi="宋体"/>
          <w:b/>
          <w:sz w:val="21"/>
          <w:szCs w:val="21"/>
          <w:highlight w:val="none"/>
        </w:rPr>
        <w:t>系列和过程（设计</w:t>
      </w:r>
      <w:r>
        <w:rPr>
          <w:rFonts w:ascii="宋体" w:hAnsi="宋体"/>
          <w:b/>
          <w:sz w:val="21"/>
          <w:szCs w:val="21"/>
          <w:highlight w:val="none"/>
        </w:rPr>
        <w:t>/</w:t>
      </w:r>
      <w:r>
        <w:rPr>
          <w:rFonts w:hint="eastAsia" w:ascii="宋体" w:hAnsi="宋体"/>
          <w:b/>
          <w:sz w:val="21"/>
          <w:szCs w:val="21"/>
          <w:highlight w:val="none"/>
        </w:rPr>
        <w:t>生产┄┄）是</w:t>
      </w:r>
    </w:p>
    <w:p>
      <w:pPr>
        <w:spacing w:line="360" w:lineRule="atLeast"/>
        <w:ind w:firstLine="211" w:firstLineChars="100"/>
        <w:rPr>
          <w:rFonts w:ascii="宋体" w:hAnsi="宋体"/>
          <w:b/>
          <w:sz w:val="21"/>
          <w:szCs w:val="21"/>
          <w:highlight w:val="none"/>
        </w:rPr>
      </w:pPr>
      <w:r>
        <w:rPr>
          <w:rFonts w:hint="eastAsia" w:ascii="宋体" w:hAnsi="宋体"/>
          <w:b/>
          <w:sz w:val="21"/>
          <w:szCs w:val="21"/>
          <w:highlight w:val="none"/>
        </w:rPr>
        <w:t>□本次审核新增加范围的产品</w:t>
      </w:r>
      <w:r>
        <w:rPr>
          <w:rFonts w:ascii="宋体" w:hAnsi="宋体"/>
          <w:b/>
          <w:sz w:val="21"/>
          <w:szCs w:val="21"/>
          <w:highlight w:val="none"/>
        </w:rPr>
        <w:t>/</w:t>
      </w:r>
      <w:r>
        <w:rPr>
          <w:rFonts w:hint="eastAsia" w:ascii="宋体" w:hAnsi="宋体"/>
          <w:b/>
          <w:sz w:val="21"/>
          <w:szCs w:val="21"/>
          <w:highlight w:val="none"/>
        </w:rPr>
        <w:t>服务抽查了、</w:t>
      </w:r>
    </w:p>
    <w:p>
      <w:pPr>
        <w:spacing w:line="360" w:lineRule="atLeast"/>
        <w:rPr>
          <w:rFonts w:hint="default" w:ascii="宋体" w:hAnsi="宋体" w:eastAsia="宋体"/>
          <w:b/>
          <w:sz w:val="21"/>
          <w:szCs w:val="21"/>
          <w:highlight w:val="none"/>
          <w:lang w:val="en-US" w:eastAsia="zh-CN"/>
        </w:rPr>
      </w:pPr>
      <w:r>
        <w:rPr>
          <w:rFonts w:ascii="宋体" w:hAnsi="宋体"/>
          <w:b/>
          <w:sz w:val="21"/>
          <w:szCs w:val="21"/>
          <w:highlight w:val="none"/>
        </w:rPr>
        <w:t xml:space="preserve">4. </w:t>
      </w:r>
      <w:r>
        <w:rPr>
          <w:rFonts w:hint="eastAsia" w:ascii="宋体" w:hAnsi="宋体"/>
          <w:b/>
          <w:sz w:val="21"/>
          <w:szCs w:val="21"/>
          <w:highlight w:val="none"/>
        </w:rPr>
        <w:t>本次审核覆盖时间：从上次审核结束日的</w:t>
      </w:r>
      <w:r>
        <w:rPr>
          <w:rFonts w:hint="eastAsia" w:ascii="宋体" w:hAnsi="宋体"/>
          <w:b/>
          <w:sz w:val="21"/>
          <w:szCs w:val="21"/>
          <w:highlight w:val="none"/>
          <w:lang w:val="en-US" w:eastAsia="zh-CN"/>
        </w:rPr>
        <w:t>2020年07月20日至2021年03月19日。</w:t>
      </w:r>
    </w:p>
    <w:p>
      <w:pPr>
        <w:spacing w:line="360" w:lineRule="auto"/>
        <w:rPr>
          <w:rFonts w:ascii="宋体" w:hAnsi="宋体"/>
          <w:b/>
          <w:sz w:val="21"/>
          <w:szCs w:val="21"/>
          <w:highlight w:val="none"/>
        </w:rPr>
      </w:pPr>
      <w:r>
        <w:rPr>
          <w:rFonts w:ascii="宋体" w:hAnsi="宋体"/>
          <w:b/>
          <w:sz w:val="21"/>
          <w:szCs w:val="21"/>
          <w:highlight w:val="none"/>
        </w:rPr>
        <w:t xml:space="preserve">5. </w:t>
      </w:r>
      <w:r>
        <w:rPr>
          <w:rFonts w:hint="eastAsia" w:ascii="宋体" w:hAnsi="宋体"/>
          <w:b/>
          <w:sz w:val="21"/>
          <w:szCs w:val="21"/>
          <w:highlight w:val="none"/>
        </w:rPr>
        <w:t>完成情况说明</w:t>
      </w:r>
      <w:r>
        <w:rPr>
          <w:rFonts w:ascii="宋体" w:hAnsi="宋体"/>
          <w:b/>
          <w:sz w:val="21"/>
          <w:szCs w:val="21"/>
          <w:highlight w:val="none"/>
        </w:rPr>
        <w:t>:</w:t>
      </w:r>
    </w:p>
    <w:p>
      <w:pPr>
        <w:spacing w:line="360" w:lineRule="auto"/>
        <w:ind w:left="-211" w:leftChars="-88" w:firstLine="470" w:firstLineChars="223"/>
        <w:rPr>
          <w:rFonts w:ascii="宋体" w:hAnsi="宋体"/>
          <w:b/>
          <w:sz w:val="21"/>
          <w:szCs w:val="21"/>
          <w:highlight w:val="none"/>
        </w:rPr>
      </w:pPr>
      <w:r>
        <w:rPr>
          <w:rFonts w:hint="eastAsia" w:ascii="宋体" w:hAnsi="宋体"/>
          <w:b/>
          <w:sz w:val="21"/>
          <w:szCs w:val="21"/>
          <w:highlight w:val="none"/>
        </w:rPr>
        <w:sym w:font="Wingdings 2" w:char="0052"/>
      </w:r>
      <w:r>
        <w:rPr>
          <w:rFonts w:hint="eastAsia" w:ascii="宋体" w:hAnsi="宋体"/>
          <w:b/>
          <w:sz w:val="21"/>
          <w:szCs w:val="21"/>
          <w:highlight w:val="none"/>
        </w:rPr>
        <w:t>已完成审核计划的全部工作</w:t>
      </w:r>
    </w:p>
    <w:p>
      <w:pPr>
        <w:spacing w:line="360" w:lineRule="auto"/>
        <w:ind w:left="-211" w:leftChars="-88" w:firstLine="470" w:firstLineChars="223"/>
        <w:rPr>
          <w:rFonts w:ascii="宋体" w:hAnsi="宋体"/>
          <w:b/>
          <w:sz w:val="21"/>
          <w:szCs w:val="21"/>
          <w:highlight w:val="none"/>
        </w:rPr>
      </w:pPr>
      <w:r>
        <w:rPr>
          <w:rFonts w:hint="eastAsia" w:ascii="宋体" w:hAnsi="宋体"/>
          <w:b/>
          <w:sz w:val="21"/>
          <w:szCs w:val="21"/>
          <w:highlight w:val="none"/>
        </w:rPr>
        <w:t>□计划有修改，但不会影响审核结论，修改的内容和原因是</w:t>
      </w:r>
    </w:p>
    <w:p>
      <w:pPr>
        <w:spacing w:line="360" w:lineRule="auto"/>
        <w:ind w:left="-211" w:leftChars="-88" w:firstLine="470" w:firstLineChars="223"/>
        <w:rPr>
          <w:rFonts w:ascii="宋体" w:hAnsi="宋体"/>
          <w:b/>
          <w:sz w:val="21"/>
          <w:szCs w:val="21"/>
          <w:highlight w:val="none"/>
        </w:rPr>
      </w:pPr>
      <w:r>
        <w:rPr>
          <w:rFonts w:hint="eastAsia" w:ascii="宋体" w:hAnsi="宋体"/>
          <w:b/>
          <w:sz w:val="21"/>
          <w:szCs w:val="21"/>
          <w:highlight w:val="none"/>
        </w:rPr>
        <w:t>□未完成计划，未完成的内容和原因是</w:t>
      </w:r>
      <w:r>
        <w:rPr>
          <w:rFonts w:ascii="宋体" w:hAnsi="宋体"/>
          <w:b/>
          <w:sz w:val="21"/>
          <w:szCs w:val="21"/>
          <w:highlight w:val="none"/>
        </w:rPr>
        <w:t>:</w:t>
      </w:r>
    </w:p>
    <w:p>
      <w:pPr>
        <w:spacing w:line="360" w:lineRule="auto"/>
        <w:ind w:left="-211" w:leftChars="-88" w:firstLine="582" w:firstLineChars="223"/>
        <w:rPr>
          <w:b/>
          <w:sz w:val="26"/>
          <w:szCs w:val="26"/>
          <w:highlight w:val="none"/>
        </w:rPr>
      </w:pPr>
      <w:r>
        <w:rPr>
          <w:rFonts w:hint="eastAsia"/>
          <w:b/>
          <w:sz w:val="26"/>
          <w:szCs w:val="26"/>
          <w:highlight w:val="none"/>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highlight w:val="none"/>
              </w:rPr>
            </w:pPr>
            <w:r>
              <w:rPr>
                <w:rFonts w:ascii="宋体" w:hAnsi="宋体"/>
                <w:b/>
                <w:szCs w:val="21"/>
                <w:highlight w:val="none"/>
              </w:rPr>
              <w:t>(</w:t>
            </w:r>
            <w:r>
              <w:rPr>
                <w:rFonts w:hint="eastAsia" w:ascii="宋体" w:hAnsi="宋体"/>
                <w:b/>
                <w:szCs w:val="21"/>
                <w:highlight w:val="none"/>
              </w:rPr>
              <w:t>一</w:t>
            </w:r>
            <w:r>
              <w:rPr>
                <w:rFonts w:ascii="宋体" w:hAnsi="宋体"/>
                <w:b/>
                <w:szCs w:val="21"/>
                <w:highlight w:val="none"/>
              </w:rPr>
              <w:t>)</w:t>
            </w:r>
            <w:r>
              <w:rPr>
                <w:rFonts w:hint="eastAsia" w:ascii="宋体" w:hAnsi="宋体"/>
                <w:b/>
                <w:szCs w:val="21"/>
                <w:highlight w:val="none"/>
              </w:rPr>
              <w:t>策划的充分与合理性</w:t>
            </w:r>
          </w:p>
        </w:tc>
        <w:tc>
          <w:tcPr>
            <w:tcW w:w="9198" w:type="dxa"/>
          </w:tcPr>
          <w:p>
            <w:pPr>
              <w:spacing w:line="0" w:lineRule="atLeast"/>
              <w:jc w:val="left"/>
              <w:rPr>
                <w:rFonts w:ascii="宋体" w:hAnsi="宋体"/>
                <w:szCs w:val="21"/>
                <w:highlight w:val="none"/>
              </w:rPr>
            </w:pPr>
            <w:r>
              <w:rPr>
                <w:b/>
                <w:color w:val="000000"/>
                <w:sz w:val="20"/>
                <w:highlight w:val="none"/>
              </w:rPr>
              <w:t>1</w:t>
            </w:r>
            <w:r>
              <w:rPr>
                <w:rFonts w:hint="eastAsia"/>
                <w:b/>
                <w:color w:val="000000"/>
                <w:sz w:val="20"/>
                <w:highlight w:val="none"/>
              </w:rPr>
              <w:t>.组织及其环境的识别情况：</w:t>
            </w:r>
          </w:p>
          <w:p>
            <w:pPr>
              <w:spacing w:line="0" w:lineRule="atLeast"/>
              <w:ind w:firstLine="422" w:firstLineChars="200"/>
              <w:jc w:val="left"/>
              <w:rPr>
                <w:b/>
                <w:color w:val="000000"/>
                <w:sz w:val="21"/>
                <w:szCs w:val="21"/>
                <w:highlight w:val="none"/>
              </w:rPr>
            </w:pPr>
            <w:r>
              <w:rPr>
                <w:rFonts w:ascii="宋体"/>
                <w:b/>
                <w:sz w:val="21"/>
                <w:highlight w:val="none"/>
              </w:rPr>
              <w:t>成都蓝轩清洁服务有限公司</w:t>
            </w:r>
            <w:r>
              <w:rPr>
                <w:rFonts w:hint="eastAsia" w:ascii="宋体" w:hAnsi="宋体"/>
                <w:sz w:val="21"/>
                <w:szCs w:val="21"/>
                <w:highlight w:val="none"/>
              </w:rPr>
              <w:t>是一家专业从事保洁服务的公司。现有员工数2</w:t>
            </w:r>
            <w:r>
              <w:rPr>
                <w:rFonts w:hint="eastAsia" w:ascii="宋体" w:hAnsi="宋体"/>
                <w:sz w:val="21"/>
                <w:szCs w:val="21"/>
                <w:highlight w:val="none"/>
                <w:lang w:val="en-US" w:eastAsia="zh-CN"/>
              </w:rPr>
              <w:t>5</w:t>
            </w:r>
            <w:r>
              <w:rPr>
                <w:rFonts w:hint="eastAsia" w:ascii="宋体" w:hAnsi="宋体"/>
                <w:sz w:val="21"/>
                <w:szCs w:val="21"/>
                <w:highlight w:val="none"/>
              </w:rPr>
              <w:t>人，经营状况良好。组织对内外部因素、相关方需求和期望进行了充分的识别，策划和实施有效。确定了体系的边界，基本适用。管理体系Q8.3不适用。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highlight w:val="none"/>
              </w:rPr>
            </w:pPr>
          </w:p>
        </w:tc>
        <w:tc>
          <w:tcPr>
            <w:tcW w:w="9198" w:type="dxa"/>
          </w:tcPr>
          <w:p>
            <w:pPr>
              <w:spacing w:line="240" w:lineRule="exact"/>
              <w:rPr>
                <w:b/>
                <w:color w:val="000000"/>
                <w:sz w:val="20"/>
                <w:highlight w:val="none"/>
              </w:rPr>
            </w:pPr>
            <w:r>
              <w:rPr>
                <w:rFonts w:hint="eastAsia"/>
                <w:b/>
                <w:color w:val="000000"/>
                <w:sz w:val="20"/>
                <w:highlight w:val="none"/>
              </w:rPr>
              <w:t>2.相关方需求和期望识别情况：</w:t>
            </w:r>
          </w:p>
          <w:p>
            <w:pPr>
              <w:spacing w:line="360" w:lineRule="auto"/>
              <w:ind w:firstLine="420" w:firstLineChars="200"/>
              <w:rPr>
                <w:b/>
                <w:color w:val="000000"/>
                <w:sz w:val="20"/>
                <w:highlight w:val="none"/>
              </w:rPr>
            </w:pPr>
            <w:r>
              <w:rPr>
                <w:rFonts w:hint="eastAsia" w:ascii="宋体" w:hAnsi="宋体" w:cs="宋体"/>
                <w:color w:val="000000"/>
                <w:sz w:val="21"/>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highlight w:val="none"/>
              </w:rPr>
            </w:pPr>
          </w:p>
        </w:tc>
        <w:tc>
          <w:tcPr>
            <w:tcW w:w="9198" w:type="dxa"/>
          </w:tcPr>
          <w:p>
            <w:pPr>
              <w:spacing w:line="360" w:lineRule="auto"/>
              <w:rPr>
                <w:b/>
                <w:sz w:val="20"/>
                <w:highlight w:val="none"/>
              </w:rPr>
            </w:pPr>
            <w:r>
              <w:rPr>
                <w:rFonts w:hint="eastAsia"/>
                <w:b/>
                <w:spacing w:val="-10"/>
                <w:szCs w:val="21"/>
                <w:highlight w:val="none"/>
              </w:rPr>
              <w:t>3.☑</w:t>
            </w:r>
            <w:r>
              <w:rPr>
                <w:rFonts w:hint="eastAsia" w:ascii="宋体" w:hAnsi="宋体"/>
                <w:b/>
                <w:szCs w:val="21"/>
                <w:highlight w:val="none"/>
              </w:rPr>
              <w:t>质量</w:t>
            </w:r>
            <w:r>
              <w:rPr>
                <w:rFonts w:ascii="宋体" w:hAnsi="宋体"/>
                <w:b/>
                <w:szCs w:val="21"/>
                <w:highlight w:val="none"/>
              </w:rPr>
              <w:t>/</w:t>
            </w:r>
            <w:r>
              <w:rPr>
                <w:rFonts w:hint="eastAsia"/>
                <w:b/>
                <w:spacing w:val="-10"/>
                <w:szCs w:val="21"/>
                <w:highlight w:val="none"/>
              </w:rPr>
              <w:t>☑</w:t>
            </w:r>
            <w:r>
              <w:rPr>
                <w:rFonts w:hint="eastAsia" w:ascii="宋体" w:hAnsi="宋体"/>
                <w:b/>
                <w:szCs w:val="21"/>
                <w:highlight w:val="none"/>
              </w:rPr>
              <w:t>环境</w:t>
            </w:r>
            <w:r>
              <w:rPr>
                <w:rFonts w:ascii="宋体" w:hAnsi="宋体"/>
                <w:b/>
                <w:szCs w:val="21"/>
                <w:highlight w:val="none"/>
              </w:rPr>
              <w:t>/</w:t>
            </w:r>
            <w:r>
              <w:rPr>
                <w:rFonts w:hint="eastAsia"/>
                <w:b/>
                <w:spacing w:val="-10"/>
                <w:szCs w:val="21"/>
                <w:highlight w:val="none"/>
              </w:rPr>
              <w:t>☑</w:t>
            </w:r>
            <w:r>
              <w:rPr>
                <w:rFonts w:hint="eastAsia" w:ascii="宋体" w:hAnsi="宋体"/>
                <w:b/>
                <w:szCs w:val="21"/>
                <w:highlight w:val="none"/>
              </w:rPr>
              <w:t>职业健康安全方针（组织</w:t>
            </w:r>
            <w:r>
              <w:rPr>
                <w:rFonts w:hint="eastAsia"/>
                <w:b/>
                <w:szCs w:val="21"/>
                <w:highlight w:val="none"/>
              </w:rPr>
              <w:t>方针</w:t>
            </w:r>
            <w:r>
              <w:rPr>
                <w:rFonts w:hint="eastAsia" w:ascii="宋体" w:hAnsi="宋体"/>
                <w:b/>
                <w:szCs w:val="21"/>
                <w:highlight w:val="none"/>
              </w:rPr>
              <w:t>的适宜性</w:t>
            </w:r>
            <w:r>
              <w:rPr>
                <w:rFonts w:ascii="宋体" w:hAnsi="宋体"/>
                <w:b/>
                <w:szCs w:val="21"/>
                <w:highlight w:val="none"/>
              </w:rPr>
              <w:t>/</w:t>
            </w:r>
            <w:r>
              <w:rPr>
                <w:rFonts w:hint="eastAsia" w:ascii="宋体" w:hAnsi="宋体"/>
                <w:b/>
                <w:szCs w:val="21"/>
                <w:highlight w:val="none"/>
              </w:rPr>
              <w:t>持续适宜性、方针的传达及职工的理解等）组织的方针为：</w:t>
            </w:r>
          </w:p>
          <w:p>
            <w:pPr>
              <w:spacing w:line="500" w:lineRule="exact"/>
              <w:rPr>
                <w:rFonts w:ascii="宋体" w:hAnsi="宋体"/>
                <w:sz w:val="21"/>
                <w:szCs w:val="21"/>
                <w:highlight w:val="none"/>
              </w:rPr>
            </w:pPr>
            <w:r>
              <w:rPr>
                <w:rFonts w:hint="eastAsia" w:ascii="宋体" w:hAnsi="宋体"/>
                <w:sz w:val="21"/>
                <w:szCs w:val="21"/>
                <w:highlight w:val="none"/>
              </w:rPr>
              <w:t>保证质量   重视环保  安全健康  风险预控   优化管理   诚信守法  顾客满意  持续改进</w:t>
            </w:r>
          </w:p>
          <w:p>
            <w:pPr>
              <w:spacing w:line="360" w:lineRule="auto"/>
              <w:rPr>
                <w:b/>
                <w:sz w:val="20"/>
                <w:highlight w:val="none"/>
              </w:rPr>
            </w:pPr>
            <w:r>
              <w:rPr>
                <w:rFonts w:hint="eastAsia" w:ascii="宋体" w:hAnsi="宋体" w:cs="宋体"/>
                <w:color w:val="000000"/>
                <w:sz w:val="21"/>
                <w:szCs w:val="2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highlight w:val="none"/>
              </w:rPr>
            </w:pPr>
          </w:p>
        </w:tc>
        <w:tc>
          <w:tcPr>
            <w:tcW w:w="9198" w:type="dxa"/>
          </w:tcPr>
          <w:p>
            <w:pPr>
              <w:spacing w:line="280" w:lineRule="exact"/>
              <w:rPr>
                <w:b/>
                <w:color w:val="000000"/>
                <w:highlight w:val="none"/>
              </w:rPr>
            </w:pPr>
            <w:r>
              <w:rPr>
                <w:rFonts w:hint="eastAsia"/>
                <w:b/>
                <w:color w:val="000000"/>
                <w:highlight w:val="none"/>
              </w:rPr>
              <w:t>4.风险识别与控制策划：</w:t>
            </w:r>
          </w:p>
          <w:p>
            <w:pPr>
              <w:spacing w:line="280" w:lineRule="exact"/>
              <w:ind w:firstLine="420" w:firstLineChars="200"/>
              <w:rPr>
                <w:b/>
                <w:color w:val="000000"/>
                <w:highlight w:val="none"/>
              </w:rPr>
            </w:pPr>
            <w:r>
              <w:rPr>
                <w:rFonts w:hint="eastAsia" w:ascii="宋体" w:hAnsi="宋体" w:cs="宋体"/>
                <w:color w:val="000000"/>
                <w:sz w:val="21"/>
                <w:szCs w:val="21"/>
                <w:highlight w:val="none"/>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300" w:lineRule="exact"/>
              <w:rPr>
                <w:rFonts w:ascii="宋体"/>
                <w:b/>
                <w:szCs w:val="21"/>
                <w:highlight w:val="none"/>
              </w:rPr>
            </w:pPr>
            <w:r>
              <w:rPr>
                <w:b/>
                <w:szCs w:val="21"/>
                <w:highlight w:val="none"/>
              </w:rPr>
              <w:t>5</w:t>
            </w:r>
            <w:r>
              <w:rPr>
                <w:rFonts w:hint="eastAsia"/>
                <w:b/>
                <w:szCs w:val="21"/>
                <w:highlight w:val="none"/>
              </w:rPr>
              <w:t>.</w:t>
            </w:r>
            <w:r>
              <w:rPr>
                <w:b/>
                <w:szCs w:val="21"/>
                <w:highlight w:val="none"/>
              </w:rPr>
              <w:t>QMS</w:t>
            </w:r>
            <w:r>
              <w:rPr>
                <w:rFonts w:hint="eastAsia" w:ascii="宋体" w:hAnsi="宋体"/>
                <w:b/>
                <w:szCs w:val="21"/>
                <w:highlight w:val="none"/>
              </w:rPr>
              <w:t>过程</w:t>
            </w:r>
          </w:p>
          <w:p>
            <w:pPr>
              <w:widowControl/>
              <w:spacing w:line="400" w:lineRule="exact"/>
              <w:rPr>
                <w:rFonts w:asciiTheme="minorEastAsia" w:hAnsiTheme="minorEastAsia" w:eastAsiaTheme="minorEastAsia"/>
                <w:sz w:val="18"/>
                <w:szCs w:val="18"/>
                <w:highlight w:val="none"/>
              </w:rPr>
            </w:pPr>
            <w:r>
              <w:rPr>
                <w:rFonts w:hint="eastAsia" w:ascii="宋体" w:hAnsi="宋体"/>
                <w:b/>
                <w:szCs w:val="21"/>
                <w:highlight w:val="none"/>
              </w:rPr>
              <w:t>质量管理体系过程有：</w:t>
            </w:r>
            <w:r>
              <w:rPr>
                <w:sz w:val="20"/>
                <w:highlight w:val="none"/>
              </w:rPr>
              <w:t>资质范围内的清洁服务（含外墙清洗，管道清洗）</w:t>
            </w:r>
            <w:r>
              <w:rPr>
                <w:rFonts w:hint="eastAsia" w:asciiTheme="minorEastAsia" w:hAnsiTheme="minorEastAsia" w:eastAsiaTheme="minorEastAsia"/>
                <w:sz w:val="18"/>
                <w:szCs w:val="18"/>
                <w:highlight w:val="none"/>
              </w:rPr>
              <w:t xml:space="preserve">  </w:t>
            </w:r>
          </w:p>
          <w:p>
            <w:pPr>
              <w:tabs>
                <w:tab w:val="left" w:pos="540"/>
              </w:tabs>
              <w:spacing w:line="300" w:lineRule="exact"/>
              <w:ind w:left="241" w:hanging="241" w:hangingChars="100"/>
              <w:rPr>
                <w:rFonts w:ascii="宋体"/>
                <w:b/>
                <w:szCs w:val="21"/>
                <w:highlight w:val="none"/>
                <w:u w:val="single"/>
              </w:rPr>
            </w:pPr>
            <w:r>
              <w:rPr>
                <w:rFonts w:hint="eastAsia" w:ascii="宋体" w:hAnsi="宋体"/>
                <w:b/>
                <w:szCs w:val="21"/>
                <w:highlight w:val="none"/>
              </w:rPr>
              <w:t>其中关键过程有</w:t>
            </w:r>
            <w:r>
              <w:rPr>
                <w:rFonts w:ascii="宋体" w:hAnsi="宋体"/>
                <w:b/>
                <w:szCs w:val="21"/>
                <w:highlight w:val="none"/>
                <w:u w:val="single"/>
              </w:rPr>
              <w:t xml:space="preserve">  </w:t>
            </w:r>
            <w:r>
              <w:rPr>
                <w:rFonts w:hint="eastAsia" w:ascii="Times New Roman" w:hAnsi="Times New Roman" w:eastAsia="宋体" w:cs="Times New Roman"/>
                <w:sz w:val="20"/>
                <w:szCs w:val="22"/>
                <w:highlight w:val="none"/>
              </w:rPr>
              <w:t>垃圾清扫</w:t>
            </w:r>
            <w:r>
              <w:rPr>
                <w:rFonts w:ascii="宋体" w:hAnsi="宋体"/>
                <w:b/>
                <w:szCs w:val="21"/>
                <w:highlight w:val="none"/>
                <w:u w:val="single"/>
              </w:rPr>
              <w:t xml:space="preserve">   </w:t>
            </w:r>
          </w:p>
          <w:p>
            <w:pPr>
              <w:tabs>
                <w:tab w:val="left" w:pos="540"/>
              </w:tabs>
              <w:spacing w:line="300" w:lineRule="exact"/>
              <w:ind w:left="241" w:hanging="241" w:hangingChars="100"/>
              <w:rPr>
                <w:rFonts w:ascii="宋体"/>
                <w:b/>
                <w:szCs w:val="21"/>
                <w:highlight w:val="none"/>
                <w:u w:val="single"/>
              </w:rPr>
            </w:pPr>
            <w:r>
              <w:rPr>
                <w:rFonts w:hint="eastAsia" w:ascii="宋体" w:hAnsi="宋体"/>
                <w:b/>
                <w:szCs w:val="21"/>
                <w:highlight w:val="none"/>
              </w:rPr>
              <w:t>需要确认过程</w:t>
            </w:r>
            <w:r>
              <w:rPr>
                <w:rFonts w:ascii="宋体" w:hAnsi="宋体"/>
                <w:b/>
                <w:szCs w:val="21"/>
                <w:highlight w:val="none"/>
              </w:rPr>
              <w:t xml:space="preserve"> </w:t>
            </w:r>
            <w:r>
              <w:rPr>
                <w:rFonts w:ascii="宋体" w:hAnsi="宋体"/>
                <w:b/>
                <w:szCs w:val="21"/>
                <w:highlight w:val="none"/>
                <w:u w:val="single"/>
              </w:rPr>
              <w:t xml:space="preserve"> </w:t>
            </w:r>
            <w:r>
              <w:rPr>
                <w:rFonts w:hint="eastAsia" w:ascii="Times New Roman" w:hAnsi="Times New Roman" w:eastAsia="宋体" w:cs="Times New Roman"/>
                <w:sz w:val="20"/>
                <w:szCs w:val="22"/>
                <w:highlight w:val="none"/>
              </w:rPr>
              <w:t>垃圾清扫服务</w:t>
            </w:r>
            <w:r>
              <w:rPr>
                <w:rFonts w:ascii="Times New Roman" w:hAnsi="Times New Roman" w:eastAsia="宋体" w:cs="Times New Roman"/>
                <w:sz w:val="20"/>
                <w:szCs w:val="22"/>
                <w:highlight w:val="none"/>
              </w:rPr>
              <w:t xml:space="preserve">    </w:t>
            </w:r>
          </w:p>
          <w:p>
            <w:pPr>
              <w:rPr>
                <w:rFonts w:ascii="宋体" w:hAnsi="宋体" w:cs="宋体"/>
                <w:color w:val="FF0000"/>
                <w:szCs w:val="21"/>
                <w:highlight w:val="none"/>
              </w:rPr>
            </w:pPr>
            <w:r>
              <w:rPr>
                <w:rFonts w:hint="eastAsia" w:ascii="宋体" w:hAnsi="宋体"/>
                <w:b/>
                <w:szCs w:val="21"/>
                <w:highlight w:val="none"/>
              </w:rPr>
              <w:t>删减条款是</w:t>
            </w:r>
            <w:r>
              <w:rPr>
                <w:rFonts w:ascii="宋体" w:hAnsi="宋体"/>
                <w:b/>
                <w:szCs w:val="21"/>
                <w:highlight w:val="none"/>
              </w:rPr>
              <w:t xml:space="preserve">  </w:t>
            </w:r>
            <w:r>
              <w:rPr>
                <w:rFonts w:hint="eastAsia" w:ascii="宋体" w:hAnsi="宋体"/>
                <w:b/>
                <w:szCs w:val="21"/>
                <w:highlight w:val="none"/>
              </w:rPr>
              <w:t>8.3</w:t>
            </w:r>
            <w:r>
              <w:rPr>
                <w:rFonts w:ascii="宋体" w:hAnsi="宋体"/>
                <w:b/>
                <w:szCs w:val="21"/>
                <w:highlight w:val="none"/>
              </w:rPr>
              <w:t xml:space="preserve">      </w:t>
            </w:r>
            <w:r>
              <w:rPr>
                <w:rFonts w:hint="eastAsia" w:ascii="宋体" w:hAnsi="宋体"/>
                <w:b/>
                <w:szCs w:val="21"/>
                <w:highlight w:val="none"/>
              </w:rPr>
              <w:t>，删减理由：</w:t>
            </w:r>
            <w:r>
              <w:rPr>
                <w:rFonts w:hint="eastAsia" w:ascii="Times New Roman" w:hAnsi="Times New Roman" w:eastAsia="宋体" w:cs="Times New Roman"/>
                <w:sz w:val="20"/>
                <w:szCs w:val="22"/>
                <w:highlight w:val="none"/>
              </w:rPr>
              <w:t>公司的产品主要根据行业标准及顾客要求进行服务，不涉及设计开发工作，因此对标准8.3条款进行删减，删减基本合理。删减不影响组织确保其产品和服务合格的能力或责任。</w:t>
            </w:r>
          </w:p>
          <w:p>
            <w:pPr>
              <w:tabs>
                <w:tab w:val="left" w:pos="540"/>
              </w:tabs>
              <w:spacing w:line="300" w:lineRule="exact"/>
              <w:ind w:left="241" w:hanging="241" w:hangingChars="100"/>
              <w:rPr>
                <w:rFonts w:ascii="宋体"/>
                <w:b/>
                <w:szCs w:val="21"/>
                <w:highlight w:val="none"/>
              </w:rPr>
            </w:pPr>
            <w:r>
              <w:rPr>
                <w:rFonts w:ascii="宋体" w:hAnsi="宋体"/>
                <w:b/>
                <w:szCs w:val="21"/>
                <w:highlight w:val="none"/>
              </w:rPr>
              <w:t xml:space="preserve">  </w:t>
            </w:r>
            <w:r>
              <w:rPr>
                <w:rFonts w:ascii="宋体" w:hAnsi="宋体"/>
                <w:b/>
                <w:color w:val="FF000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rFonts w:ascii="宋体"/>
                <w:b/>
                <w:spacing w:val="-12"/>
                <w:szCs w:val="21"/>
                <w:highlight w:val="none"/>
              </w:rPr>
            </w:pPr>
            <w:r>
              <w:rPr>
                <w:b/>
                <w:szCs w:val="21"/>
                <w:highlight w:val="none"/>
              </w:rPr>
              <w:t xml:space="preserve">6. </w:t>
            </w:r>
            <w:r>
              <w:rPr>
                <w:rFonts w:hint="eastAsia"/>
                <w:b/>
                <w:spacing w:val="-10"/>
                <w:szCs w:val="21"/>
                <w:highlight w:val="none"/>
              </w:rPr>
              <w:t>☑</w:t>
            </w:r>
            <w:r>
              <w:rPr>
                <w:b/>
                <w:spacing w:val="-12"/>
                <w:szCs w:val="21"/>
                <w:highlight w:val="none"/>
              </w:rPr>
              <w:t>EMS</w:t>
            </w:r>
            <w:r>
              <w:rPr>
                <w:rFonts w:hint="eastAsia" w:ascii="宋体" w:hAnsi="宋体"/>
                <w:b/>
                <w:spacing w:val="-12"/>
                <w:szCs w:val="21"/>
                <w:highlight w:val="none"/>
              </w:rPr>
              <w:t>环境因素</w:t>
            </w:r>
          </w:p>
          <w:p>
            <w:pPr>
              <w:spacing w:line="300" w:lineRule="exact"/>
              <w:rPr>
                <w:rFonts w:ascii="宋体"/>
                <w:b/>
                <w:color w:val="000000"/>
                <w:spacing w:val="-8"/>
                <w:sz w:val="20"/>
                <w:highlight w:val="none"/>
              </w:rPr>
            </w:pPr>
            <w:r>
              <w:rPr>
                <w:rFonts w:hint="eastAsia" w:ascii="宋体" w:hAnsi="宋体"/>
                <w:b/>
                <w:color w:val="000000"/>
                <w:sz w:val="20"/>
                <w:highlight w:val="none"/>
              </w:rPr>
              <w:t>（</w:t>
            </w:r>
            <w:r>
              <w:rPr>
                <w:rFonts w:hint="eastAsia" w:ascii="宋体" w:hAnsi="宋体"/>
                <w:b/>
                <w:color w:val="000000"/>
                <w:spacing w:val="-8"/>
                <w:sz w:val="20"/>
                <w:highlight w:val="none"/>
              </w:rPr>
              <w:t>环境因素</w:t>
            </w:r>
            <w:r>
              <w:rPr>
                <w:rFonts w:hint="eastAsia" w:ascii="宋体" w:hAnsi="宋体"/>
                <w:b/>
                <w:color w:val="000000"/>
                <w:sz w:val="20"/>
                <w:highlight w:val="none"/>
              </w:rPr>
              <w:t>辨识是否充分、重要环境因素评价合理性，</w:t>
            </w:r>
            <w:r>
              <w:rPr>
                <w:rFonts w:hint="eastAsia" w:ascii="宋体" w:hAnsi="宋体"/>
                <w:b/>
                <w:color w:val="000000"/>
                <w:spacing w:val="-8"/>
                <w:sz w:val="20"/>
                <w:highlight w:val="none"/>
              </w:rPr>
              <w:t>以及环境因素动态变更的及时性等）</w:t>
            </w:r>
          </w:p>
          <w:p>
            <w:pPr>
              <w:ind w:firstLine="630" w:firstLineChars="300"/>
              <w:rPr>
                <w:b/>
                <w:highlight w:val="none"/>
              </w:rPr>
            </w:pPr>
            <w:r>
              <w:rPr>
                <w:rFonts w:hint="eastAsia" w:ascii="宋体" w:hAnsi="宋体" w:cs="宋体"/>
                <w:color w:val="auto"/>
                <w:sz w:val="21"/>
                <w:szCs w:val="21"/>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重要环境因素有：潜在火灾；固废排放；化学品泄漏等，具体控制措施，包括：固废排放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rFonts w:ascii="宋体"/>
                <w:b/>
                <w:spacing w:val="-12"/>
                <w:szCs w:val="21"/>
                <w:highlight w:val="none"/>
              </w:rPr>
            </w:pPr>
            <w:r>
              <w:rPr>
                <w:b/>
                <w:spacing w:val="-10"/>
                <w:szCs w:val="21"/>
                <w:highlight w:val="none"/>
              </w:rPr>
              <w:t xml:space="preserve">7. </w:t>
            </w:r>
            <w:r>
              <w:rPr>
                <w:rFonts w:hint="eastAsia" w:ascii="MS Mincho" w:hAnsi="MS Mincho" w:eastAsia="MS Mincho" w:cs="MS Mincho"/>
                <w:b/>
                <w:spacing w:val="-10"/>
                <w:szCs w:val="21"/>
                <w:highlight w:val="none"/>
              </w:rPr>
              <w:t>☑</w:t>
            </w:r>
            <w:r>
              <w:rPr>
                <w:b/>
                <w:spacing w:val="-12"/>
                <w:szCs w:val="21"/>
                <w:highlight w:val="none"/>
              </w:rPr>
              <w:t>OHSMS</w:t>
            </w:r>
            <w:r>
              <w:rPr>
                <w:rFonts w:hint="eastAsia" w:ascii="宋体" w:hAnsi="宋体"/>
                <w:b/>
                <w:spacing w:val="-12"/>
                <w:szCs w:val="21"/>
                <w:highlight w:val="none"/>
              </w:rPr>
              <w:t>职业健康安全危险源</w:t>
            </w:r>
          </w:p>
          <w:p>
            <w:pPr>
              <w:spacing w:line="240" w:lineRule="exact"/>
              <w:rPr>
                <w:rFonts w:ascii="宋体" w:hAnsi="宋体"/>
                <w:b/>
                <w:color w:val="000000"/>
                <w:spacing w:val="-8"/>
                <w:sz w:val="20"/>
                <w:highlight w:val="none"/>
              </w:rPr>
            </w:pPr>
            <w:r>
              <w:rPr>
                <w:rFonts w:hint="eastAsia" w:ascii="宋体" w:hAnsi="宋体"/>
                <w:b/>
                <w:color w:val="000000"/>
                <w:sz w:val="20"/>
                <w:highlight w:val="none"/>
              </w:rPr>
              <w:t>（</w:t>
            </w:r>
            <w:r>
              <w:rPr>
                <w:rFonts w:hint="eastAsia" w:ascii="宋体" w:hAnsi="宋体"/>
                <w:b/>
                <w:color w:val="000000"/>
                <w:spacing w:val="-8"/>
                <w:sz w:val="20"/>
                <w:highlight w:val="none"/>
              </w:rPr>
              <w:t>职业健康安全危险源</w:t>
            </w:r>
            <w:r>
              <w:rPr>
                <w:rFonts w:hint="eastAsia" w:ascii="宋体" w:hAnsi="宋体"/>
                <w:b/>
                <w:color w:val="000000"/>
                <w:sz w:val="20"/>
                <w:highlight w:val="none"/>
              </w:rPr>
              <w:t>辨识是否充分、风险评价合理性，</w:t>
            </w:r>
            <w:r>
              <w:rPr>
                <w:rFonts w:hint="eastAsia" w:ascii="宋体" w:hAnsi="宋体"/>
                <w:b/>
                <w:color w:val="000000"/>
                <w:spacing w:val="-8"/>
                <w:sz w:val="20"/>
                <w:highlight w:val="none"/>
              </w:rPr>
              <w:t>以及风险评价动态变更的及时性等）</w:t>
            </w:r>
          </w:p>
          <w:p>
            <w:pPr>
              <w:spacing w:line="240" w:lineRule="exact"/>
              <w:rPr>
                <w:rFonts w:ascii="宋体" w:hAnsi="宋体"/>
                <w:b/>
                <w:color w:val="000000"/>
                <w:spacing w:val="-8"/>
                <w:sz w:val="20"/>
                <w:highlight w:val="none"/>
              </w:rPr>
            </w:pPr>
            <w:r>
              <w:rPr>
                <w:rFonts w:hint="eastAsia" w:ascii="宋体" w:hAnsi="宋体" w:cs="宋体"/>
                <w:color w:val="auto"/>
                <w:sz w:val="21"/>
                <w:szCs w:val="21"/>
                <w:highlight w:val="none"/>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300" w:lineRule="exact"/>
              <w:rPr>
                <w:b/>
                <w:spacing w:val="-4"/>
                <w:szCs w:val="21"/>
                <w:highlight w:val="none"/>
              </w:rPr>
            </w:pPr>
            <w:r>
              <w:rPr>
                <w:b/>
                <w:szCs w:val="21"/>
                <w:highlight w:val="none"/>
              </w:rPr>
              <w:t xml:space="preserve">8. </w:t>
            </w:r>
            <w:r>
              <w:rPr>
                <w:rFonts w:hint="eastAsia" w:ascii="宋体" w:hAnsi="宋体"/>
                <w:b/>
                <w:spacing w:val="-4"/>
                <w:szCs w:val="21"/>
                <w:highlight w:val="none"/>
              </w:rPr>
              <w:t>法律法规及其他要求</w:t>
            </w:r>
          </w:p>
          <w:p>
            <w:pPr>
              <w:pStyle w:val="15"/>
              <w:tabs>
                <w:tab w:val="left" w:pos="540"/>
              </w:tabs>
              <w:spacing w:line="300" w:lineRule="exact"/>
              <w:ind w:firstLine="0" w:firstLineChars="0"/>
              <w:rPr>
                <w:rFonts w:ascii="宋体"/>
                <w:b/>
                <w:szCs w:val="21"/>
                <w:highlight w:val="none"/>
                <w:u w:val="single"/>
              </w:rPr>
            </w:pPr>
            <w:r>
              <w:rPr>
                <w:rFonts w:hint="eastAsia" w:ascii="宋体" w:hAnsi="宋体"/>
                <w:b/>
                <w:szCs w:val="21"/>
                <w:highlight w:val="none"/>
              </w:rPr>
              <w:t>(1)获取法律法规项，☑法律法规获取充分</w:t>
            </w:r>
          </w:p>
          <w:p>
            <w:pPr>
              <w:pStyle w:val="15"/>
              <w:tabs>
                <w:tab w:val="left" w:pos="540"/>
              </w:tabs>
              <w:spacing w:line="300" w:lineRule="exact"/>
              <w:ind w:firstLine="0" w:firstLineChars="0"/>
              <w:rPr>
                <w:rFonts w:ascii="宋体"/>
                <w:b/>
                <w:szCs w:val="21"/>
                <w:highlight w:val="none"/>
              </w:rPr>
            </w:pPr>
            <w:r>
              <w:rPr>
                <w:rFonts w:hint="eastAsia" w:ascii="宋体" w:hAnsi="宋体"/>
                <w:b/>
                <w:szCs w:val="21"/>
                <w:highlight w:val="none"/>
              </w:rPr>
              <w:t>(2)结合公司的☑产品</w:t>
            </w:r>
            <w:r>
              <w:rPr>
                <w:rFonts w:ascii="宋体" w:hAnsi="宋体"/>
                <w:b/>
                <w:szCs w:val="21"/>
                <w:highlight w:val="none"/>
              </w:rPr>
              <w:t>/</w:t>
            </w:r>
            <w:r>
              <w:rPr>
                <w:rFonts w:hint="eastAsia" w:ascii="宋体" w:hAnsi="宋体"/>
                <w:b/>
                <w:szCs w:val="21"/>
                <w:highlight w:val="none"/>
              </w:rPr>
              <w:t>服务□环境因素□危险源，☑确定</w:t>
            </w:r>
            <w:r>
              <w:rPr>
                <w:rFonts w:ascii="宋体" w:hAnsi="宋体"/>
                <w:b/>
                <w:szCs w:val="21"/>
                <w:highlight w:val="none"/>
              </w:rPr>
              <w:t xml:space="preserve"> </w:t>
            </w:r>
            <w:r>
              <w:rPr>
                <w:rFonts w:hint="eastAsia" w:ascii="宋体" w:hAnsi="宋体"/>
                <w:b/>
                <w:szCs w:val="21"/>
                <w:highlight w:val="none"/>
              </w:rPr>
              <w:t>□未确定 法律法规要求的具体条款，</w:t>
            </w:r>
          </w:p>
          <w:p>
            <w:pPr>
              <w:pStyle w:val="15"/>
              <w:tabs>
                <w:tab w:val="left" w:pos="540"/>
              </w:tabs>
              <w:spacing w:line="300" w:lineRule="exact"/>
              <w:ind w:firstLine="0" w:firstLineChars="0"/>
              <w:rPr>
                <w:rFonts w:ascii="宋体"/>
                <w:b/>
                <w:szCs w:val="21"/>
                <w:highlight w:val="none"/>
              </w:rPr>
            </w:pPr>
            <w:r>
              <w:rPr>
                <w:rFonts w:hint="eastAsia" w:ascii="宋体" w:hAnsi="宋体"/>
                <w:b/>
                <w:szCs w:val="21"/>
                <w:highlight w:val="none"/>
              </w:rPr>
              <w:t>(3)法律法规的宣传方式：培训、宣传栏、发放文件等形式。</w:t>
            </w:r>
          </w:p>
          <w:p>
            <w:pPr>
              <w:pStyle w:val="15"/>
              <w:tabs>
                <w:tab w:val="left" w:pos="540"/>
              </w:tabs>
              <w:spacing w:line="300" w:lineRule="exact"/>
              <w:ind w:firstLine="0" w:firstLineChars="0"/>
              <w:rPr>
                <w:b/>
                <w:sz w:val="14"/>
                <w:szCs w:val="14"/>
                <w:highlight w:val="none"/>
              </w:rPr>
            </w:pPr>
            <w:r>
              <w:rPr>
                <w:rFonts w:hint="eastAsia" w:ascii="宋体" w:hAnsi="宋体"/>
                <w:b/>
                <w:szCs w:val="21"/>
                <w:highlight w:val="none"/>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300" w:lineRule="exact"/>
              <w:rPr>
                <w:rFonts w:ascii="宋体"/>
                <w:b/>
                <w:szCs w:val="21"/>
                <w:highlight w:val="none"/>
              </w:rPr>
            </w:pPr>
            <w:r>
              <w:rPr>
                <w:rFonts w:hint="eastAsia" w:ascii="宋体" w:hAnsi="宋体"/>
                <w:b/>
                <w:szCs w:val="21"/>
                <w:highlight w:val="none"/>
              </w:rPr>
              <w:t>9.目标、方案</w:t>
            </w:r>
          </w:p>
          <w:p>
            <w:pPr>
              <w:spacing w:line="300" w:lineRule="exact"/>
              <w:rPr>
                <w:rFonts w:ascii="宋体" w:hAnsi="宋体" w:cs="宋体"/>
                <w:color w:val="000000"/>
                <w:kern w:val="0"/>
                <w:sz w:val="21"/>
                <w:szCs w:val="21"/>
                <w:highlight w:val="none"/>
              </w:rPr>
            </w:pPr>
            <w:r>
              <w:rPr>
                <w:rFonts w:hint="eastAsia"/>
                <w:b/>
                <w:color w:val="000000"/>
                <w:sz w:val="20"/>
                <w:highlight w:val="none"/>
              </w:rPr>
              <w:t>（</w:t>
            </w:r>
            <w:r>
              <w:rPr>
                <w:rFonts w:hint="eastAsia" w:ascii="宋体" w:hAnsi="宋体"/>
                <w:b/>
                <w:color w:val="000000"/>
                <w:spacing w:val="-4"/>
                <w:sz w:val="20"/>
                <w:highlight w:val="none"/>
              </w:rPr>
              <w:t>在相关层次上建立</w:t>
            </w:r>
            <w:r>
              <w:rPr>
                <w:rFonts w:hint="eastAsia" w:ascii="宋体" w:hAnsi="宋体"/>
                <w:b/>
                <w:color w:val="000000"/>
                <w:sz w:val="20"/>
                <w:highlight w:val="none"/>
              </w:rPr>
              <w:t>可测量的目标，目标、方案的有效性，对目标的实现情况进行评价并叙述测量方法）：</w:t>
            </w:r>
          </w:p>
          <w:p>
            <w:pPr>
              <w:spacing w:line="300" w:lineRule="exact"/>
              <w:ind w:firstLine="420" w:firstLineChars="200"/>
              <w:rPr>
                <w:rFonts w:ascii="宋体"/>
                <w:b/>
                <w:highlight w:val="none"/>
              </w:rPr>
            </w:pPr>
            <w:r>
              <w:rPr>
                <w:rFonts w:hint="eastAsia" w:ascii="宋体" w:hAnsi="宋体" w:cs="宋体"/>
                <w:color w:val="000000"/>
                <w:kern w:val="0"/>
                <w:sz w:val="21"/>
                <w:szCs w:val="21"/>
                <w:highlight w:val="none"/>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rFonts w:ascii="宋体"/>
                <w:b/>
                <w:szCs w:val="21"/>
                <w:highlight w:val="none"/>
              </w:rPr>
            </w:pPr>
            <w:r>
              <w:rPr>
                <w:rFonts w:hint="eastAsia"/>
                <w:b/>
                <w:szCs w:val="21"/>
                <w:highlight w:val="none"/>
              </w:rPr>
              <w:t>10.</w:t>
            </w:r>
            <w:r>
              <w:rPr>
                <w:b/>
                <w:szCs w:val="21"/>
                <w:highlight w:val="none"/>
              </w:rPr>
              <w:t xml:space="preserve"> </w:t>
            </w:r>
            <w:r>
              <w:rPr>
                <w:rFonts w:hint="eastAsia"/>
                <w:b/>
                <w:szCs w:val="21"/>
                <w:highlight w:val="none"/>
              </w:rPr>
              <w:t>文件与记录控制</w:t>
            </w:r>
            <w:r>
              <w:rPr>
                <w:b/>
                <w:szCs w:val="21"/>
                <w:highlight w:val="none"/>
              </w:rPr>
              <w:t>(</w:t>
            </w:r>
            <w:r>
              <w:rPr>
                <w:rFonts w:hint="eastAsia" w:ascii="宋体" w:hAnsi="宋体"/>
                <w:b/>
                <w:szCs w:val="21"/>
                <w:highlight w:val="none"/>
              </w:rPr>
              <w:t>文审修订后文件与标准的符合程度评价、</w:t>
            </w:r>
            <w:r>
              <w:rPr>
                <w:rFonts w:hint="eastAsia" w:ascii="宋体" w:hAnsi="宋体"/>
                <w:b/>
                <w:spacing w:val="-4"/>
                <w:szCs w:val="21"/>
                <w:highlight w:val="none"/>
              </w:rPr>
              <w:t>文件</w:t>
            </w:r>
            <w:r>
              <w:rPr>
                <w:rFonts w:hint="eastAsia" w:ascii="宋体" w:hAnsi="宋体"/>
                <w:b/>
                <w:szCs w:val="21"/>
                <w:highlight w:val="none"/>
              </w:rPr>
              <w:t>控制管理等</w:t>
            </w:r>
            <w:r>
              <w:rPr>
                <w:rFonts w:ascii="宋体" w:hAnsi="宋体"/>
                <w:b/>
                <w:szCs w:val="21"/>
                <w:highlight w:val="none"/>
              </w:rPr>
              <w:t>)</w:t>
            </w:r>
          </w:p>
          <w:p>
            <w:pPr>
              <w:pStyle w:val="3"/>
              <w:tabs>
                <w:tab w:val="left" w:pos="902"/>
                <w:tab w:val="clear" w:pos="1069"/>
              </w:tabs>
              <w:spacing w:line="360" w:lineRule="auto"/>
              <w:ind w:left="0" w:right="1" w:firstLine="420" w:firstLineChars="200"/>
              <w:rPr>
                <w:rFonts w:ascii="宋体" w:hAnsi="宋体" w:eastAsia="宋体" w:cs="宋体"/>
                <w:color w:val="000000"/>
                <w:kern w:val="0"/>
                <w:sz w:val="21"/>
                <w:szCs w:val="21"/>
                <w:highlight w:val="none"/>
              </w:rPr>
            </w:pPr>
            <w:r>
              <w:rPr>
                <w:rFonts w:hint="eastAsia" w:ascii="宋体" w:hAnsi="宋体" w:eastAsia="宋体" w:cs="宋体"/>
                <w:sz w:val="21"/>
                <w:szCs w:val="21"/>
                <w:highlight w:val="none"/>
              </w:rPr>
              <w:t>公司编制了《文件、记录控制程序》并按照申请认证的标准要求，建立并形成了文件化的质量管理体系，体系文件对管理体系各过程进行了识别确定，明确了各要素间的相互关系及其管控要求。公司体系文件于20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6月</w:t>
            </w:r>
            <w:r>
              <w:rPr>
                <w:rFonts w:hint="eastAsia" w:ascii="宋体" w:hAnsi="宋体" w:eastAsia="宋体" w:cs="宋体"/>
                <w:sz w:val="21"/>
                <w:szCs w:val="21"/>
                <w:highlight w:val="none"/>
              </w:rPr>
              <w:t>1日予以</w:t>
            </w:r>
            <w:r>
              <w:rPr>
                <w:rFonts w:hint="eastAsia" w:ascii="宋体" w:hAnsi="宋体" w:eastAsia="宋体" w:cs="宋体"/>
                <w:sz w:val="21"/>
                <w:szCs w:val="21"/>
                <w:highlight w:val="none"/>
                <w:lang w:val="en-US" w:eastAsia="zh-CN"/>
              </w:rPr>
              <w:t>更新</w:t>
            </w:r>
            <w:r>
              <w:rPr>
                <w:rFonts w:hint="eastAsia" w:ascii="宋体" w:hAnsi="宋体" w:eastAsia="宋体" w:cs="宋体"/>
                <w:sz w:val="21"/>
                <w:szCs w:val="21"/>
                <w:highlight w:val="none"/>
              </w:rPr>
              <w:t>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highlight w:val="none"/>
              </w:rPr>
            </w:pPr>
            <w:r>
              <w:rPr>
                <w:b/>
                <w:szCs w:val="21"/>
                <w:highlight w:val="none"/>
              </w:rPr>
              <w:br w:type="page"/>
            </w:r>
            <w:r>
              <w:rPr>
                <w:rFonts w:ascii="宋体" w:hAnsi="宋体"/>
                <w:b/>
                <w:szCs w:val="21"/>
                <w:highlight w:val="none"/>
              </w:rPr>
              <w:t>(</w:t>
            </w: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资源评价</w:t>
            </w:r>
          </w:p>
        </w:tc>
        <w:tc>
          <w:tcPr>
            <w:tcW w:w="9198" w:type="dxa"/>
          </w:tcPr>
          <w:p>
            <w:pPr>
              <w:spacing w:line="300" w:lineRule="exact"/>
              <w:rPr>
                <w:rFonts w:ascii="宋体" w:hAnsi="宋体"/>
                <w:b/>
                <w:color w:val="000000"/>
                <w:sz w:val="20"/>
                <w:highlight w:val="none"/>
              </w:rPr>
            </w:pPr>
            <w:r>
              <w:rPr>
                <w:rFonts w:hint="eastAsia" w:ascii="宋体" w:hAnsi="宋体"/>
                <w:b/>
                <w:color w:val="000000"/>
                <w:sz w:val="20"/>
                <w:highlight w:val="none"/>
              </w:rPr>
              <w:t>人力资源的简要说明</w:t>
            </w:r>
            <w:r>
              <w:rPr>
                <w:b/>
                <w:color w:val="000000"/>
                <w:sz w:val="20"/>
                <w:highlight w:val="none"/>
              </w:rPr>
              <w:t>.</w:t>
            </w:r>
            <w:r>
              <w:rPr>
                <w:rFonts w:ascii="宋体" w:hAnsi="宋体"/>
                <w:b/>
                <w:color w:val="000000"/>
                <w:sz w:val="20"/>
                <w:highlight w:val="none"/>
              </w:rPr>
              <w:t>:</w:t>
            </w:r>
          </w:p>
          <w:p>
            <w:pPr>
              <w:adjustRightInd w:val="0"/>
              <w:snapToGrid w:val="0"/>
              <w:spacing w:line="360" w:lineRule="auto"/>
              <w:ind w:firstLine="420" w:firstLineChars="200"/>
              <w:rPr>
                <w:rFonts w:ascii="宋体"/>
                <w:b/>
                <w:color w:val="000000"/>
                <w:sz w:val="20"/>
                <w:highlight w:val="none"/>
              </w:rPr>
            </w:pPr>
            <w:r>
              <w:rPr>
                <w:rFonts w:hint="eastAsia" w:ascii="宋体" w:hAnsi="宋体" w:cs="宋体"/>
                <w:sz w:val="21"/>
                <w:szCs w:val="21"/>
                <w:highlight w:val="none"/>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tcPr>
          <w:p>
            <w:pPr>
              <w:spacing w:line="240" w:lineRule="exact"/>
              <w:rPr>
                <w:rFonts w:ascii="宋体"/>
                <w:b/>
                <w:color w:val="000000"/>
                <w:sz w:val="20"/>
                <w:highlight w:val="none"/>
              </w:rPr>
            </w:pPr>
            <w:r>
              <w:rPr>
                <w:rFonts w:hint="eastAsia" w:ascii="宋体" w:hAnsi="宋体"/>
                <w:b/>
                <w:color w:val="000000"/>
                <w:sz w:val="20"/>
                <w:highlight w:val="none"/>
              </w:rPr>
              <w:t>设备设施（包括信息系统）</w:t>
            </w:r>
          </w:p>
          <w:p>
            <w:pPr>
              <w:spacing w:line="360" w:lineRule="auto"/>
              <w:rPr>
                <w:rFonts w:ascii="宋体"/>
                <w:b/>
                <w:sz w:val="20"/>
                <w:highlight w:val="none"/>
              </w:rPr>
            </w:pPr>
            <w:r>
              <w:rPr>
                <w:rFonts w:hint="eastAsia" w:ascii="宋体"/>
                <w:b/>
                <w:color w:val="000000"/>
                <w:sz w:val="20"/>
                <w:highlight w:val="none"/>
              </w:rPr>
              <w:t xml:space="preserve">  </w:t>
            </w:r>
            <w:r>
              <w:rPr>
                <w:rFonts w:hint="eastAsia" w:ascii="宋体"/>
                <w:b/>
                <w:sz w:val="20"/>
                <w:highlight w:val="none"/>
              </w:rPr>
              <w:t xml:space="preserve">  </w:t>
            </w:r>
            <w:r>
              <w:rPr>
                <w:rFonts w:hint="eastAsia" w:ascii="宋体" w:hAnsi="宋体" w:cs="宋体"/>
                <w:sz w:val="21"/>
                <w:szCs w:val="21"/>
                <w:highlight w:val="none"/>
              </w:rPr>
              <w:t>办公场所面积150平方米左右,服务设备主要为</w:t>
            </w:r>
            <w:r>
              <w:rPr>
                <w:rStyle w:val="17"/>
                <w:rFonts w:hint="eastAsia" w:ascii="宋体" w:hAnsi="宋体"/>
                <w:color w:val="auto"/>
                <w:sz w:val="21"/>
                <w:szCs w:val="21"/>
                <w:highlight w:val="none"/>
              </w:rPr>
              <w:t>水泵、吸尘器、对讲机、单擦机等</w:t>
            </w:r>
            <w:r>
              <w:rPr>
                <w:rFonts w:hint="eastAsia" w:ascii="宋体" w:hAnsi="宋体" w:cs="宋体"/>
                <w:sz w:val="21"/>
                <w:szCs w:val="21"/>
                <w:highlight w:val="none"/>
              </w:rPr>
              <w:t>等.可以满足清洁服务需要。保洁部对设备进行了维护保养，并实施。特种设备：</w:t>
            </w:r>
            <w:r>
              <w:rPr>
                <w:rFonts w:hint="eastAsia" w:ascii="宋体" w:hAnsi="宋体"/>
                <w:sz w:val="21"/>
                <w:szCs w:val="21"/>
                <w:highlight w:val="none"/>
              </w:rPr>
              <w:t>无</w:t>
            </w:r>
            <w:r>
              <w:rPr>
                <w:rFonts w:hint="eastAsia" w:ascii="宋体" w:hAnsi="宋体" w:cs="宋体"/>
                <w:sz w:val="21"/>
                <w:szCs w:val="21"/>
                <w:highlight w:val="none"/>
              </w:rPr>
              <w:t>。公司建立有信息管理系统用于服务。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tcPr>
          <w:p>
            <w:pPr>
              <w:spacing w:line="240" w:lineRule="exact"/>
              <w:rPr>
                <w:rFonts w:ascii="宋体" w:hAnsi="宋体"/>
                <w:b/>
                <w:color w:val="000000"/>
                <w:sz w:val="20"/>
                <w:highlight w:val="none"/>
              </w:rPr>
            </w:pPr>
            <w:r>
              <w:rPr>
                <w:rFonts w:hint="eastAsia" w:ascii="宋体" w:hAnsi="宋体"/>
                <w:b/>
                <w:color w:val="000000"/>
                <w:sz w:val="20"/>
                <w:highlight w:val="none"/>
              </w:rPr>
              <w:t>过程运行环境</w:t>
            </w:r>
          </w:p>
          <w:p>
            <w:pPr>
              <w:spacing w:line="360" w:lineRule="auto"/>
              <w:ind w:firstLine="420" w:firstLineChars="200"/>
              <w:rPr>
                <w:rFonts w:ascii="宋体"/>
                <w:b/>
                <w:sz w:val="20"/>
                <w:highlight w:val="none"/>
              </w:rPr>
            </w:pPr>
            <w:r>
              <w:rPr>
                <w:rFonts w:hint="eastAsia" w:ascii="宋体" w:hAnsi="宋体" w:cs="宋体"/>
                <w:sz w:val="21"/>
                <w:szCs w:val="21"/>
                <w:highlight w:val="none"/>
              </w:rPr>
              <w:t>办公区内设备布置合理，通道畅通，照明设施齐全，均配备了消防设施等设施，能满足办公服务。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tcPr>
          <w:p>
            <w:pPr>
              <w:spacing w:line="240" w:lineRule="exact"/>
              <w:rPr>
                <w:rFonts w:ascii="宋体" w:hAnsi="宋体"/>
                <w:b/>
                <w:color w:val="000000"/>
                <w:sz w:val="20"/>
                <w:highlight w:val="none"/>
              </w:rPr>
            </w:pPr>
            <w:r>
              <w:rPr>
                <w:rFonts w:hint="eastAsia" w:ascii="宋体" w:hAnsi="宋体"/>
                <w:b/>
                <w:color w:val="000000"/>
                <w:sz w:val="20"/>
                <w:highlight w:val="none"/>
              </w:rPr>
              <w:t>监视和测量资源</w:t>
            </w:r>
          </w:p>
          <w:p>
            <w:pPr>
              <w:spacing w:line="400" w:lineRule="exact"/>
              <w:ind w:firstLine="525" w:firstLineChars="250"/>
              <w:rPr>
                <w:rFonts w:ascii="宋体" w:hAnsi="宋体"/>
                <w:b/>
                <w:color w:val="FF0000"/>
                <w:sz w:val="21"/>
                <w:szCs w:val="21"/>
                <w:highlight w:val="none"/>
              </w:rPr>
            </w:pPr>
            <w:r>
              <w:rPr>
                <w:rFonts w:hint="eastAsia" w:ascii="宋体" w:hAnsi="宋体" w:cs="宋体"/>
                <w:sz w:val="21"/>
                <w:szCs w:val="21"/>
                <w:highlight w:val="none"/>
              </w:rPr>
              <w:t>查质量验收检查主要按感官进行检查，暂未配置相应检测设备。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tcPr>
          <w:p>
            <w:pPr>
              <w:spacing w:line="240" w:lineRule="exact"/>
              <w:rPr>
                <w:rFonts w:ascii="宋体"/>
                <w:b/>
                <w:color w:val="000000"/>
                <w:sz w:val="20"/>
                <w:highlight w:val="none"/>
              </w:rPr>
            </w:pPr>
            <w:r>
              <w:rPr>
                <w:rFonts w:hint="eastAsia" w:ascii="宋体" w:hAnsi="宋体"/>
                <w:b/>
                <w:color w:val="000000"/>
                <w:sz w:val="20"/>
                <w:highlight w:val="none"/>
              </w:rPr>
              <w:t>知识</w:t>
            </w:r>
          </w:p>
          <w:p>
            <w:pPr>
              <w:spacing w:line="400" w:lineRule="exact"/>
              <w:ind w:firstLine="315" w:firstLineChars="150"/>
              <w:rPr>
                <w:rFonts w:ascii="宋体" w:hAnsi="宋体" w:cs="宋体"/>
                <w:color w:val="000000"/>
                <w:sz w:val="21"/>
                <w:szCs w:val="21"/>
                <w:highlight w:val="none"/>
              </w:rPr>
            </w:pPr>
            <w:r>
              <w:rPr>
                <w:rFonts w:hint="eastAsia" w:ascii="宋体" w:hAnsi="宋体" w:cs="宋体"/>
                <w:color w:val="000000"/>
                <w:sz w:val="21"/>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0"/>
                <w:highlight w:val="none"/>
              </w:rPr>
            </w:pPr>
            <w:r>
              <w:rPr>
                <w:rFonts w:hint="eastAsia" w:ascii="宋体" w:hAnsi="宋体" w:cs="宋体"/>
                <w:color w:val="000000"/>
                <w:sz w:val="21"/>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tcPr>
          <w:p>
            <w:pPr>
              <w:spacing w:line="240" w:lineRule="exact"/>
              <w:rPr>
                <w:rFonts w:ascii="宋体"/>
                <w:b/>
                <w:color w:val="000000"/>
                <w:sz w:val="20"/>
                <w:highlight w:val="none"/>
              </w:rPr>
            </w:pPr>
            <w:r>
              <w:rPr>
                <w:rFonts w:hint="eastAsia" w:ascii="宋体" w:hAnsi="宋体"/>
                <w:b/>
                <w:color w:val="000000"/>
                <w:sz w:val="20"/>
                <w:highlight w:val="none"/>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tcPr>
          <w:p>
            <w:pPr>
              <w:spacing w:line="240" w:lineRule="exact"/>
              <w:rPr>
                <w:rFonts w:ascii="宋体"/>
                <w:b/>
                <w:color w:val="000000"/>
                <w:sz w:val="20"/>
                <w:highlight w:val="none"/>
              </w:rPr>
            </w:pPr>
            <w:r>
              <w:rPr>
                <w:rFonts w:hint="eastAsia" w:ascii="宋体" w:hAnsi="宋体"/>
                <w:b/>
                <w:color w:val="000000"/>
                <w:sz w:val="20"/>
                <w:highlight w:val="none"/>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9" w:hRule="atLeast"/>
          <w:jc w:val="center"/>
        </w:trPr>
        <w:tc>
          <w:tcPr>
            <w:tcW w:w="720" w:type="dxa"/>
            <w:vMerge w:val="restart"/>
            <w:textDirection w:val="tbRlV"/>
            <w:vAlign w:val="center"/>
          </w:tcPr>
          <w:p>
            <w:pPr>
              <w:spacing w:line="240" w:lineRule="exact"/>
              <w:ind w:left="113" w:right="113"/>
              <w:jc w:val="center"/>
              <w:rPr>
                <w:b/>
                <w:szCs w:val="21"/>
                <w:highlight w:val="none"/>
              </w:rPr>
            </w:pPr>
            <w:r>
              <w:rPr>
                <w:b/>
                <w:szCs w:val="21"/>
                <w:highlight w:val="none"/>
              </w:rPr>
              <w:t>(</w:t>
            </w:r>
            <w:r>
              <w:rPr>
                <w:rFonts w:hint="eastAsia"/>
                <w:b/>
                <w:szCs w:val="21"/>
                <w:highlight w:val="none"/>
              </w:rPr>
              <w:t>三</w:t>
            </w:r>
            <w:r>
              <w:rPr>
                <w:b/>
                <w:szCs w:val="21"/>
                <w:highlight w:val="none"/>
              </w:rPr>
              <w:t>)</w:t>
            </w:r>
            <w:r>
              <w:rPr>
                <w:rFonts w:hint="eastAsia"/>
                <w:b/>
                <w:szCs w:val="21"/>
                <w:highlight w:val="none"/>
              </w:rPr>
              <w:t>体系运行情况</w:t>
            </w:r>
          </w:p>
        </w:tc>
        <w:tc>
          <w:tcPr>
            <w:tcW w:w="9198" w:type="dxa"/>
          </w:tcPr>
          <w:p>
            <w:pPr>
              <w:spacing w:line="300" w:lineRule="exact"/>
              <w:rPr>
                <w:b/>
                <w:szCs w:val="21"/>
                <w:highlight w:val="none"/>
              </w:rPr>
            </w:pPr>
            <w:r>
              <w:rPr>
                <w:b/>
                <w:szCs w:val="21"/>
                <w:highlight w:val="none"/>
              </w:rPr>
              <w:t xml:space="preserve">1. </w:t>
            </w:r>
            <w:r>
              <w:rPr>
                <w:rFonts w:hint="eastAsia"/>
                <w:b/>
                <w:szCs w:val="21"/>
                <w:highlight w:val="none"/>
              </w:rPr>
              <w:t>针对方针的管理职责评审</w:t>
            </w:r>
          </w:p>
          <w:p>
            <w:pPr>
              <w:spacing w:line="300" w:lineRule="exact"/>
              <w:ind w:left="1"/>
              <w:rPr>
                <w:b/>
                <w:szCs w:val="21"/>
                <w:highlight w:val="none"/>
              </w:rPr>
            </w:pPr>
            <w:r>
              <w:rPr>
                <w:rFonts w:hint="eastAsia"/>
                <w:b/>
                <w:szCs w:val="21"/>
                <w:highlight w:val="none"/>
              </w:rPr>
              <w:t>（包括针对组织宗旨，制定相关管理方针政策、确保方针为员工理解并在运营中实施，监视方针的实施并评审方针的适宜性）</w:t>
            </w:r>
          </w:p>
          <w:p>
            <w:pPr>
              <w:spacing w:line="300" w:lineRule="exact"/>
              <w:ind w:left="1" w:firstLine="420" w:firstLineChars="200"/>
              <w:rPr>
                <w:b/>
                <w:szCs w:val="21"/>
                <w:highlight w:val="none"/>
              </w:rPr>
            </w:pPr>
            <w:r>
              <w:rPr>
                <w:rFonts w:hint="eastAsia" w:ascii="宋体" w:hAnsi="宋体" w:cs="宋体"/>
                <w:color w:val="000000"/>
                <w:sz w:val="21"/>
                <w:szCs w:val="2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240" w:lineRule="exact"/>
              <w:ind w:left="190" w:hanging="190" w:hangingChars="79"/>
              <w:rPr>
                <w:b/>
                <w:szCs w:val="21"/>
                <w:highlight w:val="none"/>
              </w:rPr>
            </w:pPr>
            <w:r>
              <w:rPr>
                <w:b/>
                <w:szCs w:val="21"/>
                <w:highlight w:val="none"/>
              </w:rPr>
              <w:t xml:space="preserve">2. </w:t>
            </w:r>
            <w:r>
              <w:rPr>
                <w:rFonts w:hint="eastAsia"/>
                <w:b/>
                <w:szCs w:val="21"/>
                <w:highlight w:val="none"/>
              </w:rPr>
              <w:t>组织内部沟通的充分性与效果；（</w:t>
            </w:r>
            <w:r>
              <w:rPr>
                <w:b/>
                <w:szCs w:val="21"/>
                <w:highlight w:val="none"/>
              </w:rPr>
              <w:t>OHSMS</w:t>
            </w:r>
            <w:r>
              <w:rPr>
                <w:rFonts w:hint="eastAsia"/>
                <w:b/>
                <w:szCs w:val="21"/>
                <w:highlight w:val="none"/>
              </w:rPr>
              <w:t>员工参与风险管理</w:t>
            </w:r>
            <w:r>
              <w:rPr>
                <w:b/>
                <w:szCs w:val="21"/>
                <w:highlight w:val="none"/>
              </w:rPr>
              <w:t>/</w:t>
            </w:r>
            <w:r>
              <w:rPr>
                <w:rFonts w:hint="eastAsia"/>
                <w:b/>
                <w:szCs w:val="21"/>
                <w:highlight w:val="none"/>
              </w:rPr>
              <w:t>健康安全事务的关心和影响力；组织对外联络关注顾客的感受情况、信息交流包括通报相关方的情况等）</w:t>
            </w:r>
          </w:p>
          <w:p>
            <w:pPr>
              <w:spacing w:line="240" w:lineRule="exact"/>
              <w:rPr>
                <w:rFonts w:ascii="楷体_GB2312" w:eastAsia="楷体_GB2312"/>
                <w:b/>
                <w:szCs w:val="21"/>
                <w:highlight w:val="none"/>
              </w:rPr>
            </w:pPr>
          </w:p>
          <w:p>
            <w:pPr>
              <w:spacing w:line="240" w:lineRule="exact"/>
              <w:rPr>
                <w:rFonts w:ascii="楷体_GB2312" w:eastAsia="楷体_GB2312"/>
                <w:b/>
                <w:szCs w:val="21"/>
                <w:highlight w:val="none"/>
              </w:rPr>
            </w:pPr>
            <w:r>
              <w:rPr>
                <w:rFonts w:hint="eastAsia" w:ascii="楷体_GB2312" w:eastAsia="楷体_GB2312"/>
                <w:b/>
                <w:szCs w:val="21"/>
                <w:highlight w:val="none"/>
              </w:rPr>
              <w:t>内部沟通的情况：内部沟通方式：</w:t>
            </w:r>
            <w:r>
              <w:rPr>
                <w:rFonts w:hint="eastAsia" w:ascii="宋体" w:hAnsi="宋体" w:cs="宋体"/>
                <w:color w:val="000000"/>
                <w:sz w:val="21"/>
                <w:szCs w:val="21"/>
                <w:highlight w:val="none"/>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highlight w:val="none"/>
              </w:rPr>
              <w:t xml:space="preserve">                </w:t>
            </w:r>
          </w:p>
          <w:p>
            <w:pPr>
              <w:spacing w:line="240" w:lineRule="exact"/>
              <w:rPr>
                <w:rFonts w:ascii="楷体_GB2312" w:eastAsia="楷体_GB2312"/>
                <w:b/>
                <w:szCs w:val="21"/>
                <w:highlight w:val="none"/>
              </w:rPr>
            </w:pPr>
            <w:r>
              <w:rPr>
                <w:rFonts w:hint="eastAsia" w:ascii="楷体_GB2312" w:eastAsia="楷体_GB2312"/>
                <w:b/>
                <w:szCs w:val="21"/>
                <w:highlight w:val="none"/>
              </w:rPr>
              <w:t>内部沟通的效果：</w:t>
            </w:r>
            <w:r>
              <w:rPr>
                <w:rFonts w:hint="eastAsia" w:ascii="宋体" w:hAnsi="宋体" w:cs="宋体"/>
                <w:color w:val="000000"/>
                <w:sz w:val="21"/>
                <w:szCs w:val="21"/>
                <w:highlight w:val="none"/>
              </w:rPr>
              <w:t>良好</w:t>
            </w:r>
          </w:p>
          <w:p>
            <w:pPr>
              <w:spacing w:line="240" w:lineRule="exact"/>
              <w:rPr>
                <w:rFonts w:ascii="楷体_GB2312" w:eastAsia="楷体_GB2312"/>
                <w:b/>
                <w:szCs w:val="21"/>
                <w:highlight w:val="none"/>
              </w:rPr>
            </w:pPr>
          </w:p>
          <w:p>
            <w:pPr>
              <w:spacing w:line="240" w:lineRule="exact"/>
              <w:rPr>
                <w:rFonts w:ascii="楷体_GB2312" w:eastAsia="楷体_GB2312"/>
                <w:b/>
                <w:szCs w:val="21"/>
                <w:highlight w:val="none"/>
              </w:rPr>
            </w:pPr>
            <w:r>
              <w:rPr>
                <w:rFonts w:hint="eastAsia" w:ascii="楷体_GB2312" w:eastAsia="楷体_GB2312"/>
                <w:b/>
                <w:szCs w:val="21"/>
                <w:highlight w:val="none"/>
              </w:rPr>
              <w:t>组织对外联络，关注顾客的感受情况（</w:t>
            </w:r>
            <w:r>
              <w:rPr>
                <w:rFonts w:ascii="楷体_GB2312" w:eastAsia="楷体_GB2312"/>
                <w:b/>
                <w:szCs w:val="21"/>
                <w:highlight w:val="none"/>
              </w:rPr>
              <w:t>QMS</w:t>
            </w:r>
            <w:r>
              <w:rPr>
                <w:rFonts w:hint="eastAsia" w:ascii="楷体_GB2312" w:eastAsia="楷体_GB2312"/>
                <w:b/>
                <w:szCs w:val="21"/>
                <w:highlight w:val="none"/>
              </w:rPr>
              <w:t>）：</w:t>
            </w:r>
            <w:r>
              <w:rPr>
                <w:rFonts w:hint="eastAsia" w:ascii="宋体" w:hAnsi="宋体" w:cs="宋体"/>
                <w:color w:val="000000"/>
                <w:sz w:val="21"/>
                <w:szCs w:val="21"/>
                <w:highlight w:val="none"/>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highlight w:val="none"/>
              </w:rPr>
              <w:t>。</w:t>
            </w:r>
          </w:p>
          <w:p>
            <w:pPr>
              <w:spacing w:line="240" w:lineRule="exact"/>
              <w:rPr>
                <w:rFonts w:ascii="楷体_GB2312" w:eastAsia="楷体_GB2312"/>
                <w:b/>
                <w:szCs w:val="21"/>
                <w:highlight w:val="none"/>
              </w:rPr>
            </w:pPr>
          </w:p>
          <w:p>
            <w:pPr>
              <w:spacing w:line="240" w:lineRule="exact"/>
              <w:rPr>
                <w:szCs w:val="21"/>
                <w:highlight w:val="none"/>
              </w:rPr>
            </w:pPr>
            <w:r>
              <w:rPr>
                <w:rFonts w:hint="eastAsia" w:ascii="楷体_GB2312" w:eastAsia="楷体_GB2312"/>
                <w:b/>
                <w:color w:val="000000" w:themeColor="text1"/>
                <w:sz w:val="20"/>
                <w:highlight w:val="none"/>
              </w:rPr>
              <w:t>重要环境因素信息对外交流情况（EMS填写）：</w:t>
            </w:r>
            <w:r>
              <w:rPr>
                <w:rFonts w:hint="eastAsia"/>
                <w:szCs w:val="21"/>
                <w:highlight w:val="none"/>
              </w:rPr>
              <w:t>主要通过网络、交流及公开信、合同等方式进行，并达成一致性意见实施有效控制</w:t>
            </w:r>
          </w:p>
          <w:p>
            <w:pPr>
              <w:spacing w:line="240" w:lineRule="exact"/>
              <w:rPr>
                <w:rFonts w:ascii="楷体_GB2312" w:eastAsia="楷体_GB2312"/>
                <w:b/>
                <w:color w:val="000000" w:themeColor="text1"/>
                <w:sz w:val="20"/>
                <w:highlight w:val="none"/>
              </w:rPr>
            </w:pPr>
          </w:p>
          <w:p>
            <w:pPr>
              <w:spacing w:line="240" w:lineRule="exact"/>
              <w:rPr>
                <w:rFonts w:ascii="楷体_GB2312" w:eastAsia="楷体_GB2312"/>
                <w:b/>
                <w:color w:val="000000" w:themeColor="text1"/>
                <w:sz w:val="20"/>
                <w:highlight w:val="none"/>
              </w:rPr>
            </w:pPr>
            <w:r>
              <w:rPr>
                <w:rFonts w:hint="eastAsia" w:ascii="楷体_GB2312" w:eastAsia="楷体_GB2312"/>
                <w:b/>
                <w:color w:val="000000" w:themeColor="text1"/>
                <w:sz w:val="20"/>
                <w:highlight w:val="none"/>
              </w:rPr>
              <w:t>OHSMS事务代表协商和交流的情况（OHSMS填写）：</w:t>
            </w:r>
            <w:r>
              <w:rPr>
                <w:rFonts w:hint="eastAsia" w:ascii="宋体" w:hAnsi="宋体" w:cs="Arial"/>
                <w:szCs w:val="21"/>
                <w:highlight w:val="none"/>
              </w:rPr>
              <w:t>与安全健康管理有关的法律法规，包括《劳动合同法》、《工伤保险条例》、《职业病防治法》等关于员工权益、保险等内容</w:t>
            </w:r>
          </w:p>
          <w:p>
            <w:pPr>
              <w:spacing w:line="240" w:lineRule="exact"/>
              <w:rPr>
                <w:rFonts w:ascii="楷体_GB2312" w:eastAsia="楷体_GB2312"/>
                <w:b/>
                <w:szCs w:val="21"/>
                <w:highlight w:val="none"/>
              </w:rPr>
            </w:pPr>
          </w:p>
          <w:p>
            <w:pPr>
              <w:spacing w:line="240" w:lineRule="exact"/>
              <w:rPr>
                <w:rFonts w:ascii="楷体_GB2312" w:eastAsia="楷体_GB2312"/>
                <w:b/>
                <w:szCs w:val="21"/>
                <w:highlight w:val="none"/>
              </w:rPr>
            </w:pPr>
            <w:r>
              <w:rPr>
                <w:rFonts w:hint="eastAsia" w:ascii="楷体_GB2312" w:eastAsia="楷体_GB2312"/>
                <w:b/>
                <w:szCs w:val="21"/>
                <w:highlight w:val="none"/>
              </w:rPr>
              <w:t>与相关方协商的情况（</w:t>
            </w:r>
            <w:r>
              <w:rPr>
                <w:rFonts w:ascii="楷体_GB2312" w:eastAsia="楷体_GB2312"/>
                <w:b/>
                <w:szCs w:val="21"/>
                <w:highlight w:val="none"/>
              </w:rPr>
              <w:t>OHSMS</w:t>
            </w:r>
            <w:r>
              <w:rPr>
                <w:rFonts w:hint="eastAsia" w:ascii="楷体_GB2312" w:eastAsia="楷体_GB2312"/>
                <w:b/>
                <w:szCs w:val="21"/>
                <w:highlight w:val="none"/>
              </w:rPr>
              <w:t>填写）：</w:t>
            </w:r>
            <w:r>
              <w:rPr>
                <w:rFonts w:hint="eastAsia" w:ascii="楷体_GB2312" w:eastAsia="楷体_GB2312"/>
                <w:b/>
                <w:color w:val="000000" w:themeColor="text1"/>
                <w:szCs w:val="21"/>
                <w:highlight w:val="none"/>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8"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240" w:lineRule="exact"/>
              <w:rPr>
                <w:b/>
                <w:szCs w:val="21"/>
                <w:highlight w:val="none"/>
              </w:rPr>
            </w:pPr>
            <w:r>
              <w:rPr>
                <w:b/>
                <w:szCs w:val="21"/>
                <w:highlight w:val="none"/>
              </w:rPr>
              <w:t xml:space="preserve">3.  QMS </w:t>
            </w:r>
            <w:r>
              <w:rPr>
                <w:rFonts w:hint="eastAsia"/>
                <w:b/>
                <w:szCs w:val="21"/>
                <w:highlight w:val="none"/>
              </w:rPr>
              <w:t>组织对重要过程实施控制的结果</w:t>
            </w:r>
          </w:p>
          <w:p>
            <w:pPr>
              <w:spacing w:line="240" w:lineRule="exact"/>
              <w:ind w:left="221" w:leftChars="42" w:hanging="120" w:hangingChars="50"/>
              <w:rPr>
                <w:b/>
                <w:szCs w:val="21"/>
                <w:highlight w:val="none"/>
              </w:rPr>
            </w:pPr>
            <w:r>
              <w:rPr>
                <w:b/>
                <w:szCs w:val="21"/>
                <w:highlight w:val="none"/>
              </w:rPr>
              <w:t>(</w:t>
            </w:r>
            <w:r>
              <w:rPr>
                <w:rFonts w:hint="eastAsia"/>
                <w:b/>
                <w:szCs w:val="21"/>
                <w:highlight w:val="none"/>
              </w:rPr>
              <w:t>包括对</w:t>
            </w:r>
            <w:r>
              <w:rPr>
                <w:b/>
                <w:szCs w:val="21"/>
                <w:highlight w:val="none"/>
              </w:rPr>
              <w:t>QMS</w:t>
            </w:r>
            <w:r>
              <w:rPr>
                <w:rFonts w:hint="eastAsia"/>
                <w:b/>
                <w:szCs w:val="21"/>
                <w:highlight w:val="none"/>
              </w:rPr>
              <w:t>关键工序</w:t>
            </w:r>
            <w:r>
              <w:rPr>
                <w:b/>
                <w:szCs w:val="21"/>
                <w:highlight w:val="none"/>
              </w:rPr>
              <w:t>(</w:t>
            </w:r>
            <w:r>
              <w:rPr>
                <w:rFonts w:hint="eastAsia"/>
                <w:b/>
                <w:szCs w:val="21"/>
                <w:highlight w:val="none"/>
              </w:rPr>
              <w:t>过程</w:t>
            </w:r>
            <w:r>
              <w:rPr>
                <w:b/>
                <w:szCs w:val="21"/>
                <w:highlight w:val="none"/>
              </w:rPr>
              <w:t>)</w:t>
            </w:r>
            <w:r>
              <w:rPr>
                <w:rFonts w:hint="eastAsia"/>
                <w:b/>
                <w:szCs w:val="21"/>
                <w:highlight w:val="none"/>
              </w:rPr>
              <w:t>、特殊过程控制</w:t>
            </w:r>
            <w:r>
              <w:rPr>
                <w:b/>
                <w:szCs w:val="21"/>
                <w:highlight w:val="none"/>
              </w:rPr>
              <w:t>;</w:t>
            </w:r>
            <w:r>
              <w:rPr>
                <w:rFonts w:hint="eastAsia"/>
                <w:b/>
                <w:szCs w:val="21"/>
                <w:highlight w:val="none"/>
              </w:rPr>
              <w:t>评价组织对过程实施控制情况</w:t>
            </w:r>
            <w:r>
              <w:rPr>
                <w:b/>
                <w:szCs w:val="21"/>
                <w:highlight w:val="none"/>
              </w:rPr>
              <w:t>/)</w:t>
            </w:r>
          </w:p>
          <w:p>
            <w:pPr>
              <w:spacing w:line="240" w:lineRule="exact"/>
              <w:ind w:firstLine="420" w:firstLineChars="200"/>
              <w:rPr>
                <w:b/>
                <w:szCs w:val="21"/>
                <w:highlight w:val="none"/>
              </w:rPr>
            </w:pPr>
            <w:r>
              <w:rPr>
                <w:rFonts w:hint="eastAsia" w:ascii="宋体" w:hAnsi="宋体" w:cs="宋体"/>
                <w:color w:val="000000"/>
                <w:sz w:val="21"/>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300" w:lineRule="exact"/>
              <w:jc w:val="left"/>
              <w:rPr>
                <w:b/>
                <w:color w:val="000000"/>
                <w:sz w:val="20"/>
                <w:highlight w:val="none"/>
              </w:rPr>
            </w:pPr>
            <w:r>
              <w:rPr>
                <w:b/>
                <w:color w:val="000000"/>
                <w:sz w:val="20"/>
                <w:highlight w:val="none"/>
              </w:rPr>
              <w:t>4.QMS</w:t>
            </w:r>
            <w:r>
              <w:rPr>
                <w:rFonts w:hint="eastAsia"/>
                <w:b/>
                <w:color w:val="000000"/>
                <w:sz w:val="20"/>
                <w:highlight w:val="none"/>
              </w:rPr>
              <w:t>产品</w:t>
            </w:r>
            <w:r>
              <w:rPr>
                <w:b/>
                <w:color w:val="000000"/>
                <w:sz w:val="20"/>
                <w:highlight w:val="none"/>
              </w:rPr>
              <w:t>/</w:t>
            </w:r>
            <w:r>
              <w:rPr>
                <w:rFonts w:hint="eastAsia"/>
                <w:b/>
                <w:color w:val="000000"/>
                <w:sz w:val="20"/>
                <w:highlight w:val="none"/>
              </w:rPr>
              <w:t>服务的标准、协议</w:t>
            </w:r>
            <w:r>
              <w:rPr>
                <w:b/>
                <w:color w:val="000000"/>
                <w:sz w:val="20"/>
                <w:highlight w:val="none"/>
              </w:rPr>
              <w:t>/</w:t>
            </w:r>
            <w:r>
              <w:rPr>
                <w:rFonts w:hint="eastAsia"/>
                <w:b/>
                <w:color w:val="000000"/>
                <w:sz w:val="20"/>
                <w:highlight w:val="none"/>
              </w:rPr>
              <w:t>规范的有效性以及产品</w:t>
            </w:r>
            <w:r>
              <w:rPr>
                <w:b/>
                <w:color w:val="000000"/>
                <w:sz w:val="20"/>
                <w:highlight w:val="none"/>
              </w:rPr>
              <w:t>/</w:t>
            </w:r>
            <w:r>
              <w:rPr>
                <w:rFonts w:hint="eastAsia"/>
                <w:b/>
                <w:color w:val="000000"/>
                <w:sz w:val="20"/>
                <w:highlight w:val="none"/>
              </w:rPr>
              <w:t>服务质量符合要求，向顾客稳定提供合格产品的情况；</w:t>
            </w:r>
          </w:p>
          <w:p>
            <w:pPr>
              <w:spacing w:line="360" w:lineRule="auto"/>
              <w:ind w:firstLine="201" w:firstLineChars="100"/>
              <w:rPr>
                <w:rFonts w:ascii="宋体" w:hAnsi="宋体" w:cs="宋体"/>
                <w:color w:val="000000"/>
                <w:sz w:val="21"/>
                <w:szCs w:val="21"/>
                <w:highlight w:val="none"/>
              </w:rPr>
            </w:pPr>
            <w:r>
              <w:rPr>
                <w:rFonts w:hint="eastAsia"/>
                <w:b/>
                <w:color w:val="000000"/>
                <w:sz w:val="20"/>
                <w:highlight w:val="none"/>
              </w:rPr>
              <w:t xml:space="preserve">  </w:t>
            </w:r>
            <w:r>
              <w:rPr>
                <w:rFonts w:hint="eastAsia" w:ascii="宋体" w:hAnsi="宋体" w:cs="宋体"/>
                <w:color w:val="000000"/>
                <w:sz w:val="21"/>
                <w:szCs w:val="21"/>
                <w:highlight w:val="none"/>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highlight w:val="none"/>
              </w:rPr>
            </w:pPr>
          </w:p>
          <w:p>
            <w:pPr>
              <w:spacing w:line="240" w:lineRule="exact"/>
              <w:rPr>
                <w:b/>
                <w:color w:val="000000"/>
                <w:sz w:val="20"/>
                <w:highlight w:val="none"/>
              </w:rPr>
            </w:pPr>
            <w:r>
              <w:rPr>
                <w:b/>
                <w:color w:val="000000"/>
                <w:sz w:val="20"/>
                <w:highlight w:val="none"/>
              </w:rPr>
              <w:t>(</w:t>
            </w:r>
            <w:r>
              <w:rPr>
                <w:rFonts w:hint="eastAsia"/>
                <w:b/>
                <w:color w:val="000000"/>
                <w:sz w:val="20"/>
                <w:highlight w:val="none"/>
              </w:rPr>
              <w:t>应说明相关证据</w:t>
            </w:r>
            <w:r>
              <w:rPr>
                <w:b/>
                <w:color w:val="000000"/>
                <w:sz w:val="20"/>
                <w:highlight w:val="none"/>
              </w:rPr>
              <w:t>)</w:t>
            </w:r>
            <w:r>
              <w:rPr>
                <w:rFonts w:hint="eastAsia"/>
                <w:b/>
                <w:color w:val="000000"/>
                <w:sz w:val="20"/>
                <w:highlight w:val="none"/>
              </w:rPr>
              <w:t>：</w:t>
            </w:r>
          </w:p>
          <w:p>
            <w:pPr>
              <w:spacing w:line="240" w:lineRule="exact"/>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240" w:lineRule="exact"/>
              <w:rPr>
                <w:b/>
                <w:color w:val="000000"/>
                <w:sz w:val="20"/>
                <w:highlight w:val="none"/>
              </w:rPr>
            </w:pPr>
            <w:r>
              <w:rPr>
                <w:b/>
                <w:color w:val="000000"/>
                <w:sz w:val="20"/>
                <w:highlight w:val="none"/>
              </w:rPr>
              <w:t>5 .QMS</w:t>
            </w:r>
            <w:r>
              <w:rPr>
                <w:rFonts w:hint="eastAsia"/>
                <w:b/>
                <w:color w:val="000000"/>
                <w:sz w:val="20"/>
                <w:highlight w:val="none"/>
              </w:rPr>
              <w:t>国家</w:t>
            </w:r>
            <w:r>
              <w:rPr>
                <w:b/>
                <w:color w:val="000000"/>
                <w:sz w:val="20"/>
                <w:highlight w:val="none"/>
              </w:rPr>
              <w:t>/</w:t>
            </w:r>
            <w:r>
              <w:rPr>
                <w:rFonts w:hint="eastAsia"/>
                <w:b/>
                <w:color w:val="000000"/>
                <w:sz w:val="20"/>
                <w:highlight w:val="none"/>
              </w:rPr>
              <w:t>地方技术监督部门监测（检测、委托检测、定期监测、型式试验等）、抽查结果</w:t>
            </w:r>
          </w:p>
          <w:p>
            <w:pPr>
              <w:spacing w:line="360" w:lineRule="auto"/>
              <w:ind w:firstLine="210" w:firstLineChars="100"/>
              <w:rPr>
                <w:rFonts w:ascii="宋体" w:hAnsi="宋体" w:cs="宋体"/>
                <w:sz w:val="21"/>
                <w:szCs w:val="21"/>
                <w:highlight w:val="none"/>
              </w:rPr>
            </w:pPr>
            <w:r>
              <w:rPr>
                <w:rFonts w:hint="eastAsia" w:ascii="宋体" w:hAnsi="宋体" w:cs="宋体"/>
                <w:sz w:val="21"/>
                <w:szCs w:val="21"/>
                <w:highlight w:val="none"/>
              </w:rPr>
              <w:t>无</w:t>
            </w:r>
          </w:p>
          <w:p>
            <w:pPr>
              <w:spacing w:line="300" w:lineRule="exact"/>
              <w:ind w:firstLine="197" w:firstLineChars="98"/>
              <w:rPr>
                <w:b/>
                <w:color w:val="000000"/>
                <w:sz w:val="20"/>
                <w:highlight w:val="none"/>
              </w:rPr>
            </w:pPr>
            <w:r>
              <w:rPr>
                <w:rFonts w:hint="eastAsia"/>
                <w:b/>
                <w:color w:val="000000"/>
                <w:sz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240" w:lineRule="exact"/>
              <w:rPr>
                <w:b/>
                <w:color w:val="000000"/>
                <w:spacing w:val="-8"/>
                <w:sz w:val="20"/>
                <w:highlight w:val="none"/>
              </w:rPr>
            </w:pPr>
            <w:r>
              <w:rPr>
                <w:b/>
                <w:color w:val="000000"/>
                <w:sz w:val="20"/>
                <w:highlight w:val="none"/>
              </w:rPr>
              <w:t xml:space="preserve">6. </w:t>
            </w:r>
            <w:r>
              <w:rPr>
                <w:rFonts w:hint="eastAsia"/>
                <w:b/>
                <w:color w:val="000000"/>
                <w:spacing w:val="-8"/>
                <w:sz w:val="20"/>
                <w:highlight w:val="none"/>
              </w:rPr>
              <w:t>不合格品</w:t>
            </w:r>
            <w:r>
              <w:rPr>
                <w:b/>
                <w:color w:val="000000"/>
                <w:spacing w:val="-8"/>
                <w:sz w:val="20"/>
                <w:highlight w:val="none"/>
              </w:rPr>
              <w:t>/</w:t>
            </w:r>
            <w:r>
              <w:rPr>
                <w:rFonts w:hint="eastAsia"/>
                <w:b/>
                <w:color w:val="000000"/>
                <w:spacing w:val="-8"/>
                <w:sz w:val="20"/>
                <w:highlight w:val="none"/>
              </w:rPr>
              <w:t>项的识别、控制</w:t>
            </w:r>
            <w:r>
              <w:rPr>
                <w:b/>
                <w:color w:val="000000"/>
                <w:spacing w:val="-8"/>
                <w:sz w:val="20"/>
                <w:highlight w:val="none"/>
              </w:rPr>
              <w:t>;</w:t>
            </w:r>
          </w:p>
          <w:p>
            <w:pPr>
              <w:spacing w:line="360" w:lineRule="auto"/>
              <w:ind w:firstLine="360" w:firstLineChars="200"/>
              <w:jc w:val="left"/>
              <w:rPr>
                <w:b/>
                <w:color w:val="000000"/>
                <w:sz w:val="18"/>
                <w:szCs w:val="18"/>
                <w:highlight w:val="none"/>
              </w:rPr>
            </w:pPr>
            <w:r>
              <w:rPr>
                <w:rFonts w:hint="eastAsia" w:ascii="宋体" w:hAnsi="宋体" w:cs="宋体"/>
                <w:color w:val="000000"/>
                <w:sz w:val="18"/>
                <w:szCs w:val="18"/>
                <w:highlight w:val="none"/>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240" w:lineRule="exact"/>
              <w:rPr>
                <w:b/>
                <w:color w:val="000000" w:themeColor="text1"/>
                <w:sz w:val="20"/>
                <w:highlight w:val="none"/>
              </w:rPr>
            </w:pPr>
            <w:r>
              <w:rPr>
                <w:rFonts w:hint="eastAsia"/>
                <w:b/>
                <w:color w:val="000000" w:themeColor="text1"/>
                <w:sz w:val="20"/>
                <w:highlight w:val="none"/>
              </w:rPr>
              <w:t>7. EMS组织对重要环境因素实施控制的结果</w:t>
            </w:r>
          </w:p>
          <w:p>
            <w:pPr>
              <w:spacing w:line="240" w:lineRule="exact"/>
              <w:rPr>
                <w:b/>
                <w:color w:val="000000" w:themeColor="text1"/>
                <w:sz w:val="20"/>
                <w:highlight w:val="none"/>
              </w:rPr>
            </w:pPr>
            <w:r>
              <w:rPr>
                <w:rFonts w:hint="eastAsia"/>
                <w:b/>
                <w:color w:val="000000" w:themeColor="text1"/>
                <w:sz w:val="20"/>
                <w:highlight w:val="none"/>
              </w:rPr>
              <w:t>（EMS对重要环境因素控制，重大环境因素对周边环境产生的影响及控制;对相关方施加影响）</w:t>
            </w:r>
          </w:p>
          <w:p>
            <w:pPr>
              <w:ind w:firstLine="420" w:firstLineChars="200"/>
              <w:rPr>
                <w:b/>
                <w:sz w:val="21"/>
                <w:szCs w:val="21"/>
                <w:highlight w:val="none"/>
              </w:rPr>
            </w:pPr>
            <w:r>
              <w:rPr>
                <w:rFonts w:hint="eastAsia" w:asciiTheme="minorEastAsia" w:hAnsiTheme="minorEastAsia" w:eastAsiaTheme="minorEastAsia"/>
                <w:bCs/>
                <w:iCs/>
                <w:sz w:val="21"/>
                <w:szCs w:val="21"/>
                <w:highlight w:val="none"/>
              </w:rPr>
              <w:t>组织重要环境因素为</w:t>
            </w:r>
            <w:r>
              <w:rPr>
                <w:rFonts w:hint="eastAsia" w:ascii="宋体" w:hAnsi="宋体" w:cs="宋体"/>
                <w:sz w:val="21"/>
                <w:szCs w:val="21"/>
                <w:highlight w:val="none"/>
              </w:rPr>
              <w:t>潜在火灾；固废排放；化学品泄漏</w:t>
            </w:r>
            <w:r>
              <w:rPr>
                <w:rFonts w:hint="eastAsia" w:asciiTheme="minorEastAsia" w:hAnsiTheme="minorEastAsia" w:eastAsiaTheme="minorEastAsia"/>
                <w:bCs/>
                <w:iCs/>
                <w:sz w:val="21"/>
                <w:szCs w:val="21"/>
                <w:highlight w:val="none"/>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240" w:lineRule="exact"/>
              <w:rPr>
                <w:b/>
                <w:color w:val="000000" w:themeColor="text1"/>
                <w:sz w:val="21"/>
                <w:szCs w:val="21"/>
                <w:highlight w:val="none"/>
              </w:rPr>
            </w:pPr>
            <w:r>
              <w:rPr>
                <w:rFonts w:hint="eastAsia"/>
                <w:b/>
                <w:color w:val="000000" w:themeColor="text1"/>
                <w:sz w:val="21"/>
                <w:szCs w:val="21"/>
                <w:highlight w:val="none"/>
              </w:rPr>
              <w:t>8. OHS 组织对不可接受风险实施控制的结果</w:t>
            </w:r>
          </w:p>
          <w:p>
            <w:pPr>
              <w:rPr>
                <w:rFonts w:asciiTheme="minorEastAsia" w:hAnsiTheme="minorEastAsia" w:eastAsiaTheme="minorEastAsia"/>
                <w:bCs/>
                <w:iCs/>
                <w:sz w:val="21"/>
                <w:szCs w:val="21"/>
                <w:highlight w:val="none"/>
              </w:rPr>
            </w:pPr>
            <w:r>
              <w:rPr>
                <w:rFonts w:hint="eastAsia" w:asciiTheme="minorEastAsia" w:hAnsiTheme="minorEastAsia" w:eastAsiaTheme="minorEastAsia"/>
                <w:bCs/>
                <w:iCs/>
                <w:sz w:val="21"/>
                <w:szCs w:val="21"/>
                <w:highlight w:val="none"/>
              </w:rPr>
              <w:t>组织建立了危险源识别、评价控制程序，识别评价了危险源、风险相关的过程，评价出了重要危险源：</w:t>
            </w:r>
            <w:r>
              <w:rPr>
                <w:rFonts w:hint="eastAsia" w:ascii="宋体" w:hAnsi="宋体" w:cs="宋体"/>
                <w:sz w:val="21"/>
                <w:szCs w:val="21"/>
                <w:highlight w:val="none"/>
              </w:rPr>
              <w:t>火灾；中暑；高处坠落等伤害</w:t>
            </w:r>
            <w:r>
              <w:rPr>
                <w:rFonts w:hint="eastAsia" w:asciiTheme="minorEastAsia" w:hAnsiTheme="minorEastAsia" w:eastAsiaTheme="minorEastAsia"/>
                <w:bCs/>
                <w:iCs/>
                <w:sz w:val="21"/>
                <w:szCs w:val="21"/>
                <w:highlight w:val="none"/>
              </w:rPr>
              <w:t>，与之相关的过程有服务、信息处理过程，针对不可接受风险制定了管理方案。控制措施实施有效。</w:t>
            </w:r>
          </w:p>
          <w:p>
            <w:pPr>
              <w:spacing w:line="240" w:lineRule="exact"/>
              <w:rPr>
                <w:b/>
                <w:color w:val="000000" w:themeColor="text1"/>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240" w:lineRule="exact"/>
              <w:ind w:left="211" w:hanging="211" w:hangingChars="100"/>
              <w:rPr>
                <w:b/>
                <w:color w:val="000000" w:themeColor="text1"/>
                <w:sz w:val="21"/>
                <w:szCs w:val="21"/>
                <w:highlight w:val="none"/>
              </w:rPr>
            </w:pPr>
            <w:r>
              <w:rPr>
                <w:rFonts w:hint="eastAsia"/>
                <w:b/>
                <w:color w:val="000000" w:themeColor="text1"/>
                <w:sz w:val="21"/>
                <w:szCs w:val="21"/>
                <w:highlight w:val="none"/>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highlight w:val="none"/>
              </w:rPr>
            </w:pPr>
            <w:r>
              <w:rPr>
                <w:rFonts w:hint="eastAsia" w:asciiTheme="minorEastAsia" w:hAnsiTheme="minorEastAsia" w:eastAsiaTheme="minorEastAsia"/>
                <w:bCs/>
                <w:iCs/>
                <w:sz w:val="21"/>
                <w:szCs w:val="21"/>
                <w:highlight w:val="none"/>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240" w:lineRule="exact"/>
              <w:rPr>
                <w:b/>
                <w:szCs w:val="21"/>
                <w:highlight w:val="none"/>
              </w:rPr>
            </w:pPr>
            <w:r>
              <w:rPr>
                <w:b/>
                <w:szCs w:val="21"/>
                <w:highlight w:val="none"/>
              </w:rPr>
              <w:t xml:space="preserve">10. </w:t>
            </w:r>
            <w:r>
              <w:rPr>
                <w:rFonts w:hint="eastAsia"/>
                <w:b/>
                <w:szCs w:val="21"/>
                <w:highlight w:val="none"/>
              </w:rPr>
              <w:t>对特种设备的维护，检定</w:t>
            </w:r>
            <w:r>
              <w:rPr>
                <w:b/>
                <w:szCs w:val="21"/>
                <w:highlight w:val="none"/>
              </w:rPr>
              <w:t>;</w:t>
            </w:r>
            <w:r>
              <w:rPr>
                <w:rFonts w:hint="eastAsia"/>
                <w:b/>
                <w:szCs w:val="21"/>
                <w:highlight w:val="none"/>
              </w:rPr>
              <w:t>（</w:t>
            </w:r>
            <w:r>
              <w:rPr>
                <w:b/>
                <w:szCs w:val="21"/>
                <w:highlight w:val="none"/>
              </w:rPr>
              <w:t>适用时</w:t>
            </w:r>
            <w:r>
              <w:rPr>
                <w:rFonts w:hint="eastAsia"/>
                <w:b/>
                <w:szCs w:val="21"/>
                <w:highlight w:val="none"/>
              </w:rPr>
              <w:t>）</w:t>
            </w:r>
          </w:p>
          <w:p>
            <w:pPr>
              <w:ind w:left="240" w:leftChars="100" w:firstLine="105" w:firstLineChars="50"/>
              <w:jc w:val="left"/>
              <w:rPr>
                <w:rFonts w:ascii="宋体" w:hAnsi="宋体" w:cs="宋体"/>
                <w:color w:val="000000"/>
                <w:sz w:val="21"/>
                <w:szCs w:val="21"/>
                <w:highlight w:val="none"/>
              </w:rPr>
            </w:pPr>
            <w:r>
              <w:rPr>
                <w:rFonts w:hint="eastAsia" w:ascii="宋体" w:hAnsi="宋体" w:cs="宋体"/>
                <w:color w:val="000000"/>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Cs w:val="21"/>
                <w:highlight w:val="none"/>
              </w:rPr>
            </w:pPr>
          </w:p>
        </w:tc>
        <w:tc>
          <w:tcPr>
            <w:tcW w:w="9198" w:type="dxa"/>
          </w:tcPr>
          <w:p>
            <w:pPr>
              <w:spacing w:line="240" w:lineRule="exact"/>
              <w:rPr>
                <w:b/>
                <w:color w:val="auto"/>
                <w:szCs w:val="21"/>
                <w:highlight w:val="none"/>
              </w:rPr>
            </w:pPr>
            <w:r>
              <w:rPr>
                <w:b/>
                <w:color w:val="auto"/>
                <w:szCs w:val="21"/>
                <w:highlight w:val="none"/>
              </w:rPr>
              <w:t>11 .</w:t>
            </w:r>
            <w:r>
              <w:rPr>
                <w:rFonts w:hint="eastAsia"/>
                <w:b/>
                <w:color w:val="auto"/>
                <w:szCs w:val="21"/>
                <w:highlight w:val="none"/>
              </w:rPr>
              <w:t>对危险化学品销售、使用、储存、运输处置，规定的执行力度</w:t>
            </w:r>
            <w:r>
              <w:rPr>
                <w:b/>
                <w:color w:val="auto"/>
                <w:szCs w:val="21"/>
                <w:highlight w:val="none"/>
              </w:rPr>
              <w:t>(</w:t>
            </w:r>
            <w:r>
              <w:rPr>
                <w:rFonts w:hint="eastAsia"/>
                <w:b/>
                <w:color w:val="auto"/>
                <w:szCs w:val="21"/>
                <w:highlight w:val="none"/>
              </w:rPr>
              <w:t>必要时</w:t>
            </w:r>
            <w:r>
              <w:rPr>
                <w:b/>
                <w:color w:val="auto"/>
                <w:szCs w:val="21"/>
                <w:highlight w:val="none"/>
              </w:rPr>
              <w:t>);</w:t>
            </w:r>
          </w:p>
          <w:p>
            <w:pPr>
              <w:spacing w:line="240" w:lineRule="exact"/>
              <w:rPr>
                <w:b/>
                <w:color w:val="auto"/>
                <w:szCs w:val="21"/>
                <w:highlight w:val="none"/>
              </w:rPr>
            </w:pPr>
            <w:r>
              <w:rPr>
                <w:rFonts w:hint="eastAsia"/>
                <w:b/>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highlight w:val="none"/>
              </w:rPr>
            </w:pPr>
            <w:r>
              <w:rPr>
                <w:b/>
                <w:szCs w:val="21"/>
                <w:highlight w:val="none"/>
              </w:rPr>
              <w:t>(</w:t>
            </w:r>
            <w:r>
              <w:rPr>
                <w:rFonts w:hint="eastAsia"/>
                <w:b/>
                <w:szCs w:val="21"/>
                <w:highlight w:val="none"/>
              </w:rPr>
              <w:t>四</w:t>
            </w:r>
            <w:r>
              <w:rPr>
                <w:b/>
                <w:szCs w:val="21"/>
                <w:highlight w:val="none"/>
              </w:rPr>
              <w:t>)</w:t>
            </w:r>
            <w:r>
              <w:rPr>
                <w:rFonts w:hint="eastAsia"/>
                <w:b/>
                <w:szCs w:val="21"/>
                <w:highlight w:val="none"/>
              </w:rPr>
              <w:t>监视测量方面</w:t>
            </w:r>
          </w:p>
        </w:tc>
        <w:tc>
          <w:tcPr>
            <w:tcW w:w="9198" w:type="dxa"/>
          </w:tcPr>
          <w:p>
            <w:pPr>
              <w:spacing w:line="240" w:lineRule="exact"/>
              <w:ind w:left="100" w:hanging="100" w:hangingChars="50"/>
              <w:rPr>
                <w:rFonts w:ascii="宋体" w:hAnsi="宋体"/>
                <w:b/>
                <w:color w:val="auto"/>
                <w:sz w:val="20"/>
                <w:highlight w:val="none"/>
              </w:rPr>
            </w:pPr>
            <w:r>
              <w:rPr>
                <w:rFonts w:ascii="宋体" w:hAnsi="宋体"/>
                <w:b/>
                <w:color w:val="auto"/>
                <w:sz w:val="20"/>
                <w:highlight w:val="none"/>
              </w:rPr>
              <w:t>1. .</w:t>
            </w:r>
            <w:r>
              <w:rPr>
                <w:rFonts w:hint="eastAsia" w:ascii="宋体" w:hAnsi="宋体"/>
                <w:b/>
                <w:color w:val="auto"/>
                <w:sz w:val="20"/>
                <w:highlight w:val="none"/>
              </w:rPr>
              <w:t>对质量</w:t>
            </w:r>
            <w:r>
              <w:rPr>
                <w:rFonts w:ascii="宋体" w:hAnsi="宋体"/>
                <w:b/>
                <w:color w:val="auto"/>
                <w:sz w:val="20"/>
                <w:highlight w:val="none"/>
              </w:rPr>
              <w:t>/</w:t>
            </w:r>
            <w:r>
              <w:rPr>
                <w:rFonts w:hint="eastAsia" w:ascii="宋体" w:hAnsi="宋体"/>
                <w:b/>
                <w:color w:val="auto"/>
                <w:sz w:val="20"/>
                <w:highlight w:val="none"/>
              </w:rPr>
              <w:t>环境</w:t>
            </w:r>
            <w:r>
              <w:rPr>
                <w:rFonts w:ascii="宋体" w:hAnsi="宋体"/>
                <w:b/>
                <w:color w:val="auto"/>
                <w:sz w:val="20"/>
                <w:highlight w:val="none"/>
              </w:rPr>
              <w:t>/</w:t>
            </w:r>
            <w:r>
              <w:rPr>
                <w:rFonts w:hint="eastAsia" w:ascii="宋体" w:hAnsi="宋体"/>
                <w:b/>
                <w:color w:val="auto"/>
                <w:sz w:val="20"/>
                <w:highlight w:val="none"/>
              </w:rPr>
              <w:t>职业健康安全目标指标进行定期监测</w:t>
            </w:r>
            <w:r>
              <w:rPr>
                <w:rFonts w:ascii="宋体" w:hAnsi="宋体"/>
                <w:b/>
                <w:color w:val="auto"/>
                <w:sz w:val="20"/>
                <w:highlight w:val="none"/>
              </w:rPr>
              <w:t>/</w:t>
            </w:r>
            <w:r>
              <w:rPr>
                <w:rFonts w:hint="eastAsia" w:ascii="宋体" w:hAnsi="宋体"/>
                <w:b/>
                <w:color w:val="auto"/>
                <w:sz w:val="20"/>
                <w:highlight w:val="none"/>
              </w:rPr>
              <w:t>检查情况</w:t>
            </w:r>
          </w:p>
          <w:p>
            <w:pPr>
              <w:spacing w:line="240" w:lineRule="exact"/>
              <w:ind w:left="-120" w:leftChars="-50" w:firstLine="420" w:firstLineChars="200"/>
              <w:rPr>
                <w:rFonts w:ascii="宋体"/>
                <w:b/>
                <w:color w:val="auto"/>
                <w:sz w:val="20"/>
                <w:highlight w:val="none"/>
              </w:rPr>
            </w:pPr>
            <w:r>
              <w:rPr>
                <w:rFonts w:hint="eastAsia" w:ascii="宋体" w:hAnsi="宋体" w:cs="宋体"/>
                <w:color w:val="auto"/>
                <w:sz w:val="21"/>
                <w:szCs w:val="21"/>
                <w:highlight w:val="none"/>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通过2020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-2021年2月</w:t>
            </w:r>
            <w:r>
              <w:rPr>
                <w:rFonts w:hint="eastAsia" w:ascii="宋体" w:hAnsi="宋体" w:cs="宋体"/>
                <w:color w:val="auto"/>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tcPr>
          <w:p>
            <w:pPr>
              <w:numPr>
                <w:ilvl w:val="0"/>
                <w:numId w:val="1"/>
              </w:numPr>
              <w:spacing w:line="240" w:lineRule="exact"/>
              <w:ind w:left="105" w:hanging="105" w:hangingChars="50"/>
              <w:rPr>
                <w:rFonts w:ascii="宋体" w:hAnsi="宋体" w:cs="宋体"/>
                <w:color w:val="auto"/>
                <w:sz w:val="21"/>
                <w:szCs w:val="21"/>
                <w:highlight w:val="none"/>
              </w:rPr>
            </w:pPr>
            <w:r>
              <w:rPr>
                <w:rFonts w:hint="eastAsia" w:ascii="宋体" w:hAnsi="宋体" w:cs="宋体"/>
                <w:color w:val="auto"/>
                <w:sz w:val="21"/>
                <w:szCs w:val="21"/>
                <w:highlight w:val="none"/>
              </w:rPr>
              <w:t>顾客满意</w:t>
            </w:r>
          </w:p>
          <w:p>
            <w:pPr>
              <w:spacing w:line="240" w:lineRule="exact"/>
              <w:ind w:left="-120"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2020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月实施，满意度评价9</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分，总体实现了顾客满意度的目标要求。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tcPr>
          <w:p>
            <w:pPr>
              <w:spacing w:line="240" w:lineRule="exact"/>
              <w:rPr>
                <w:rFonts w:ascii="宋体" w:hAnsi="宋体" w:cs="宋体"/>
                <w:sz w:val="21"/>
                <w:szCs w:val="21"/>
                <w:highlight w:val="none"/>
              </w:rPr>
            </w:pPr>
            <w:r>
              <w:rPr>
                <w:rFonts w:ascii="宋体" w:hAnsi="宋体" w:cs="宋体"/>
                <w:sz w:val="21"/>
                <w:szCs w:val="21"/>
                <w:highlight w:val="none"/>
              </w:rPr>
              <w:t xml:space="preserve">3. </w:t>
            </w:r>
            <w:r>
              <w:rPr>
                <w:rFonts w:hint="eastAsia" w:ascii="宋体" w:hAnsi="宋体" w:cs="宋体"/>
                <w:sz w:val="21"/>
                <w:szCs w:val="21"/>
                <w:highlight w:val="none"/>
              </w:rPr>
              <w:t>内审（包括内审策划审核方案中考虑拟审核的过程和区域的状况和重要性）</w:t>
            </w:r>
          </w:p>
          <w:p>
            <w:pPr>
              <w:spacing w:line="360" w:lineRule="auto"/>
              <w:ind w:firstLine="420" w:firstLineChars="200"/>
              <w:rPr>
                <w:rFonts w:ascii="宋体" w:hAnsi="宋体" w:cs="宋体"/>
                <w:sz w:val="21"/>
                <w:szCs w:val="21"/>
                <w:highlight w:val="none"/>
              </w:rPr>
            </w:pPr>
            <w:r>
              <w:rPr>
                <w:rFonts w:hint="eastAsia" w:ascii="宋体" w:hAnsi="宋体" w:cs="宋体"/>
                <w:color w:val="auto"/>
                <w:sz w:val="21"/>
                <w:szCs w:val="21"/>
                <w:highlight w:val="none"/>
              </w:rPr>
              <w:t>建立有《内部审核控制程序》，规定了内审频次一年一次，内审时间：20</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年8月1</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日，拟定了审核实施表，明确了内审范围，内审人员经培训合格上岗，能力满足要求，未出现审核本部门情况，内审不符合项1项，涉及综合部Q</w:t>
            </w:r>
            <w:r>
              <w:rPr>
                <w:rFonts w:hint="eastAsia" w:ascii="宋体" w:hAnsi="宋体" w:cs="宋体"/>
                <w:color w:val="auto"/>
                <w:sz w:val="21"/>
                <w:szCs w:val="21"/>
                <w:highlight w:val="none"/>
                <w:lang w:val="en-US" w:eastAsia="zh-CN"/>
              </w:rPr>
              <w:t>7.1.4</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E8.1；S8.1</w:t>
            </w:r>
            <w:r>
              <w:rPr>
                <w:rFonts w:hint="eastAsia" w:ascii="宋体" w:hAnsi="宋体" w:cs="宋体"/>
                <w:color w:val="auto"/>
                <w:sz w:val="21"/>
                <w:szCs w:val="21"/>
                <w:highlight w:val="none"/>
              </w:rPr>
              <w:t>条款不能提供办公室消防设备的点检记录 ，针对该不符合项，已及时采取纠正措施后，经内审员验证关闭。内审的有效性需要改善。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highlight w:val="none"/>
              </w:rPr>
            </w:pPr>
          </w:p>
        </w:tc>
        <w:tc>
          <w:tcPr>
            <w:tcW w:w="9198" w:type="dxa"/>
          </w:tcPr>
          <w:p>
            <w:pPr>
              <w:spacing w:line="240" w:lineRule="exact"/>
              <w:rPr>
                <w:rFonts w:ascii="宋体" w:hAnsi="宋体" w:cs="宋体"/>
                <w:sz w:val="21"/>
                <w:szCs w:val="21"/>
                <w:highlight w:val="none"/>
              </w:rPr>
            </w:pPr>
            <w:r>
              <w:rPr>
                <w:rFonts w:ascii="宋体" w:hAnsi="宋体" w:cs="宋体"/>
                <w:sz w:val="21"/>
                <w:szCs w:val="21"/>
                <w:highlight w:val="none"/>
              </w:rPr>
              <w:t>4.</w:t>
            </w:r>
            <w:r>
              <w:rPr>
                <w:rFonts w:hint="eastAsia" w:ascii="宋体" w:hAnsi="宋体" w:cs="宋体"/>
                <w:sz w:val="21"/>
                <w:szCs w:val="21"/>
                <w:highlight w:val="none"/>
              </w:rPr>
              <w:t>管理评审（管理评审体系变更需求，纠正和预防措施、体系有效性等）</w:t>
            </w:r>
          </w:p>
          <w:p>
            <w:pPr>
              <w:spacing w:line="240" w:lineRule="exact"/>
              <w:rPr>
                <w:rFonts w:ascii="宋体" w:hAnsi="宋体" w:cs="宋体"/>
                <w:color w:val="FF0000"/>
                <w:sz w:val="21"/>
                <w:szCs w:val="21"/>
                <w:highlight w:val="none"/>
              </w:rPr>
            </w:pPr>
            <w:r>
              <w:rPr>
                <w:rFonts w:hint="eastAsia" w:ascii="宋体" w:hAnsi="宋体" w:cs="宋体"/>
                <w:sz w:val="21"/>
                <w:szCs w:val="21"/>
                <w:highlight w:val="none"/>
              </w:rPr>
              <w:t xml:space="preserve">    管理评审频次为一年一次、本次管</w:t>
            </w:r>
            <w:r>
              <w:rPr>
                <w:rFonts w:hint="eastAsia" w:ascii="宋体" w:hAnsi="宋体" w:eastAsia="宋体" w:cs="宋体"/>
                <w:sz w:val="21"/>
                <w:szCs w:val="21"/>
                <w:highlight w:val="none"/>
              </w:rPr>
              <w:t>理评审于20</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8月</w:t>
            </w:r>
            <w:r>
              <w:rPr>
                <w:rFonts w:hint="eastAsia" w:ascii="宋体" w:hAnsi="宋体" w:eastAsia="宋体" w:cs="宋体"/>
                <w:sz w:val="21"/>
                <w:szCs w:val="21"/>
                <w:highlight w:val="none"/>
              </w:rPr>
              <w:t>20日由总经理</w:t>
            </w:r>
            <w:r>
              <w:rPr>
                <w:rFonts w:hint="eastAsia" w:ascii="宋体" w:hAnsi="宋体" w:cs="宋体"/>
                <w:sz w:val="21"/>
                <w:szCs w:val="21"/>
                <w:highlight w:val="none"/>
              </w:rPr>
              <w:t>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color w:val="000000" w:themeColor="text1"/>
                <w:sz w:val="20"/>
                <w:highlight w:val="none"/>
              </w:rPr>
            </w:pPr>
            <w:r>
              <w:rPr>
                <w:rFonts w:hint="eastAsia"/>
                <w:b/>
                <w:color w:val="000000" w:themeColor="text1"/>
                <w:sz w:val="20"/>
                <w:highlight w:val="none"/>
              </w:rPr>
              <w:t>5.  EMS是否按规定对主要污染物（污水、废气、噪声、废渣等）及排放实施了例行的监视或测量，结果是否满足相关要求？</w:t>
            </w:r>
          </w:p>
          <w:p>
            <w:pPr>
              <w:spacing w:line="240" w:lineRule="exact"/>
              <w:ind w:firstLine="200" w:firstLineChars="100"/>
              <w:rPr>
                <w:sz w:val="20"/>
                <w:highlight w:val="none"/>
              </w:rPr>
            </w:pPr>
            <w:r>
              <w:rPr>
                <w:rFonts w:hint="eastAsia"/>
                <w:sz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color w:val="000000" w:themeColor="text1"/>
                <w:sz w:val="20"/>
                <w:highlight w:val="none"/>
              </w:rPr>
            </w:pPr>
            <w:r>
              <w:rPr>
                <w:rFonts w:hint="eastAsia"/>
                <w:b/>
                <w:color w:val="000000" w:themeColor="text1"/>
                <w:sz w:val="20"/>
                <w:highlight w:val="none"/>
              </w:rPr>
              <w:t xml:space="preserve">6.  </w:t>
            </w:r>
            <w:r>
              <w:rPr>
                <w:b/>
                <w:color w:val="000000" w:themeColor="text1"/>
                <w:sz w:val="20"/>
                <w:highlight w:val="none"/>
              </w:rPr>
              <w:t>EMS</w:t>
            </w:r>
            <w:r>
              <w:rPr>
                <w:rFonts w:hint="eastAsia"/>
                <w:b/>
                <w:color w:val="000000" w:themeColor="text1"/>
                <w:sz w:val="20"/>
                <w:highlight w:val="none"/>
              </w:rPr>
              <w:t xml:space="preserve">国家/地方环保部门监测结果、新改扩建项目符合环评报告、三同时验收报告要求情况及措施 </w:t>
            </w:r>
          </w:p>
          <w:p>
            <w:pPr>
              <w:spacing w:line="240" w:lineRule="exact"/>
              <w:rPr>
                <w:b/>
                <w:sz w:val="20"/>
                <w:highlight w:val="none"/>
              </w:rPr>
            </w:pPr>
            <w:r>
              <w:rPr>
                <w:rFonts w:hint="eastAsia"/>
                <w:sz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300" w:lineRule="exact"/>
              <w:rPr>
                <w:b/>
                <w:color w:val="000000" w:themeColor="text1"/>
                <w:sz w:val="20"/>
                <w:highlight w:val="none"/>
              </w:rPr>
            </w:pPr>
            <w:r>
              <w:rPr>
                <w:rFonts w:hint="eastAsia"/>
                <w:b/>
                <w:color w:val="000000" w:themeColor="text1"/>
                <w:sz w:val="20"/>
                <w:highlight w:val="none"/>
              </w:rPr>
              <w:t>7. OHSMS是否按规定对职业健康安全项目进行定期测量，结果是否满足相关要求：</w:t>
            </w:r>
          </w:p>
          <w:p>
            <w:pPr>
              <w:spacing w:line="240" w:lineRule="exact"/>
              <w:rPr>
                <w:rFonts w:hint="eastAsia" w:eastAsia="宋体"/>
                <w:b/>
                <w:sz w:val="20"/>
                <w:highlight w:val="none"/>
                <w:lang w:eastAsia="zh-CN"/>
              </w:rPr>
            </w:pPr>
            <w:r>
              <w:rPr>
                <w:rFonts w:hint="eastAsia"/>
                <w:sz w:val="20"/>
                <w:highlight w:val="none"/>
                <w:lang w:val="en-US" w:eastAsia="zh-CN"/>
              </w:rPr>
              <w:t>是</w:t>
            </w:r>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color w:val="000000" w:themeColor="text1"/>
                <w:sz w:val="20"/>
                <w:highlight w:val="none"/>
              </w:rPr>
            </w:pPr>
            <w:r>
              <w:rPr>
                <w:rFonts w:hint="eastAsia"/>
                <w:b/>
                <w:color w:val="000000" w:themeColor="text1"/>
                <w:sz w:val="20"/>
                <w:highlight w:val="none"/>
              </w:rPr>
              <w:t>8.OHSMS国家/地方职业健康安全部门监督检查情况及措施</w:t>
            </w:r>
          </w:p>
          <w:p>
            <w:pPr>
              <w:spacing w:line="240" w:lineRule="exact"/>
              <w:rPr>
                <w:b/>
                <w:sz w:val="20"/>
                <w:highlight w:val="none"/>
              </w:rPr>
            </w:pPr>
            <w:r>
              <w:rPr>
                <w:rFonts w:hint="eastAsia"/>
                <w:b/>
                <w:sz w:val="20"/>
                <w:highlight w:val="none"/>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0"/>
                <w:highlight w:val="none"/>
              </w:rPr>
            </w:pPr>
          </w:p>
        </w:tc>
        <w:tc>
          <w:tcPr>
            <w:tcW w:w="9198" w:type="dxa"/>
          </w:tcPr>
          <w:p>
            <w:pPr>
              <w:widowControl/>
              <w:spacing w:line="240" w:lineRule="exact"/>
              <w:rPr>
                <w:b/>
                <w:color w:val="000000" w:themeColor="text1"/>
                <w:sz w:val="20"/>
                <w:highlight w:val="none"/>
              </w:rPr>
            </w:pPr>
            <w:r>
              <w:rPr>
                <w:rFonts w:hint="eastAsia"/>
                <w:b/>
                <w:color w:val="000000" w:themeColor="text1"/>
                <w:sz w:val="20"/>
                <w:highlight w:val="none"/>
              </w:rPr>
              <w:t>9. 其他能够标明组织绩效、信誉的证据/信息：</w:t>
            </w:r>
          </w:p>
          <w:p>
            <w:pPr>
              <w:widowControl/>
              <w:spacing w:line="240" w:lineRule="exact"/>
              <w:rPr>
                <w:b/>
                <w:sz w:val="20"/>
                <w:highlight w:val="none"/>
              </w:rPr>
            </w:pPr>
            <w:r>
              <w:rPr>
                <w:rFonts w:hint="eastAsia"/>
                <w:b/>
                <w:sz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highlight w:val="none"/>
              </w:rPr>
            </w:pPr>
            <w:r>
              <w:rPr>
                <w:rFonts w:hint="eastAsia"/>
                <w:b/>
                <w:sz w:val="20"/>
                <w:highlight w:val="none"/>
              </w:rPr>
              <w:t>持</w:t>
            </w:r>
          </w:p>
          <w:p>
            <w:pPr>
              <w:spacing w:line="240" w:lineRule="exact"/>
              <w:jc w:val="center"/>
              <w:rPr>
                <w:b/>
                <w:sz w:val="20"/>
                <w:highlight w:val="none"/>
              </w:rPr>
            </w:pPr>
            <w:r>
              <w:rPr>
                <w:rFonts w:hint="eastAsia"/>
                <w:b/>
                <w:sz w:val="20"/>
                <w:highlight w:val="none"/>
              </w:rPr>
              <w:t>续</w:t>
            </w:r>
          </w:p>
          <w:p>
            <w:pPr>
              <w:spacing w:line="240" w:lineRule="exact"/>
              <w:jc w:val="center"/>
              <w:rPr>
                <w:b/>
                <w:sz w:val="20"/>
                <w:highlight w:val="none"/>
              </w:rPr>
            </w:pPr>
            <w:r>
              <w:rPr>
                <w:rFonts w:hint="eastAsia"/>
                <w:b/>
                <w:sz w:val="20"/>
                <w:highlight w:val="none"/>
              </w:rPr>
              <w:t>改</w:t>
            </w:r>
          </w:p>
          <w:p>
            <w:pPr>
              <w:spacing w:line="240" w:lineRule="exact"/>
              <w:jc w:val="center"/>
              <w:rPr>
                <w:b/>
                <w:sz w:val="20"/>
                <w:highlight w:val="none"/>
              </w:rPr>
            </w:pPr>
            <w:r>
              <w:rPr>
                <w:rFonts w:hint="eastAsia"/>
                <w:b/>
                <w:sz w:val="20"/>
                <w:highlight w:val="none"/>
              </w:rPr>
              <w:t>进</w:t>
            </w:r>
          </w:p>
        </w:tc>
        <w:tc>
          <w:tcPr>
            <w:tcW w:w="9198" w:type="dxa"/>
          </w:tcPr>
          <w:p>
            <w:pPr>
              <w:spacing w:line="240" w:lineRule="exact"/>
              <w:rPr>
                <w:b/>
                <w:szCs w:val="21"/>
                <w:highlight w:val="none"/>
              </w:rPr>
            </w:pPr>
            <w:r>
              <w:rPr>
                <w:b/>
                <w:szCs w:val="21"/>
                <w:highlight w:val="none"/>
              </w:rPr>
              <w:t xml:space="preserve">1 </w:t>
            </w:r>
            <w:r>
              <w:rPr>
                <w:rFonts w:hint="eastAsia"/>
                <w:b/>
                <w:szCs w:val="21"/>
                <w:highlight w:val="none"/>
              </w:rPr>
              <w:t>纠正措施的实施及效果</w:t>
            </w:r>
            <w:r>
              <w:rPr>
                <w:b/>
                <w:spacing w:val="-8"/>
                <w:szCs w:val="21"/>
                <w:highlight w:val="none"/>
              </w:rPr>
              <w:t>;</w:t>
            </w:r>
          </w:p>
          <w:p>
            <w:pPr>
              <w:spacing w:line="400" w:lineRule="exact"/>
              <w:ind w:firstLine="480" w:firstLineChars="200"/>
              <w:rPr>
                <w:rFonts w:ascii="宋体" w:hAnsi="宋体"/>
                <w:szCs w:val="21"/>
                <w:highlight w:val="none"/>
              </w:rPr>
            </w:pPr>
            <w:r>
              <w:rPr>
                <w:rFonts w:hint="eastAsia" w:ascii="宋体" w:hAnsi="宋体" w:cs="宋体"/>
                <w:color w:val="000000" w:themeColor="text1"/>
                <w:szCs w:val="24"/>
                <w:highlight w:val="none"/>
              </w:rPr>
              <w:t>公司明确通过对内、外审核结果、管理评审输出、监测和测量等活动中识别出</w:t>
            </w:r>
            <w:r>
              <w:rPr>
                <w:rFonts w:hint="eastAsia" w:ascii="宋体" w:hAnsi="宋体"/>
                <w:color w:val="000000" w:themeColor="text1"/>
                <w:szCs w:val="24"/>
                <w:highlight w:val="none"/>
              </w:rPr>
              <w:t>在产品/服务、过程、管理体系等方面</w:t>
            </w:r>
            <w:r>
              <w:rPr>
                <w:rFonts w:hint="eastAsia" w:ascii="宋体" w:hAnsi="宋体" w:cs="宋体"/>
                <w:color w:val="000000" w:themeColor="text1"/>
                <w:szCs w:val="24"/>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ind w:firstLine="482" w:firstLineChars="200"/>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highlight w:val="none"/>
              </w:rPr>
            </w:pPr>
          </w:p>
        </w:tc>
        <w:tc>
          <w:tcPr>
            <w:tcW w:w="9198" w:type="dxa"/>
          </w:tcPr>
          <w:p>
            <w:pPr>
              <w:spacing w:line="240" w:lineRule="exact"/>
              <w:rPr>
                <w:b/>
                <w:spacing w:val="-20"/>
                <w:szCs w:val="21"/>
                <w:highlight w:val="none"/>
              </w:rPr>
            </w:pPr>
            <w:r>
              <w:rPr>
                <w:b/>
                <w:spacing w:val="-20"/>
                <w:szCs w:val="21"/>
                <w:highlight w:val="none"/>
              </w:rPr>
              <w:t>2.</w:t>
            </w:r>
            <w:r>
              <w:rPr>
                <w:rFonts w:hint="eastAsia"/>
                <w:b/>
                <w:spacing w:val="-20"/>
                <w:szCs w:val="21"/>
                <w:highlight w:val="none"/>
              </w:rPr>
              <w:t>（上次审核后）重大事故、顾客</w:t>
            </w:r>
            <w:r>
              <w:rPr>
                <w:b/>
                <w:spacing w:val="-20"/>
                <w:szCs w:val="21"/>
                <w:highlight w:val="none"/>
              </w:rPr>
              <w:t>/</w:t>
            </w:r>
            <w:r>
              <w:rPr>
                <w:rFonts w:hint="eastAsia"/>
                <w:b/>
                <w:spacing w:val="-20"/>
                <w:szCs w:val="21"/>
                <w:highlight w:val="none"/>
              </w:rPr>
              <w:t>相关方投诉：</w:t>
            </w:r>
          </w:p>
          <w:p>
            <w:pPr>
              <w:spacing w:line="240" w:lineRule="exact"/>
              <w:rPr>
                <w:b/>
                <w:spacing w:val="-20"/>
                <w:szCs w:val="21"/>
                <w:highlight w:val="none"/>
              </w:rPr>
            </w:pPr>
            <w:r>
              <w:rPr>
                <w:rFonts w:hint="eastAsia"/>
                <w:b/>
                <w:spacing w:val="-20"/>
                <w:szCs w:val="21"/>
                <w:highlight w:val="none"/>
              </w:rPr>
              <w:t>无</w:t>
            </w:r>
          </w:p>
          <w:p>
            <w:pPr>
              <w:spacing w:line="240" w:lineRule="exact"/>
              <w:rPr>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0"/>
                <w:highlight w:val="none"/>
              </w:rPr>
            </w:pPr>
          </w:p>
        </w:tc>
        <w:tc>
          <w:tcPr>
            <w:tcW w:w="9198" w:type="dxa"/>
          </w:tcPr>
          <w:p>
            <w:pPr>
              <w:numPr>
                <w:ilvl w:val="0"/>
                <w:numId w:val="1"/>
              </w:numPr>
              <w:spacing w:line="240" w:lineRule="exact"/>
              <w:ind w:left="100" w:hanging="100" w:hangingChars="50"/>
              <w:rPr>
                <w:b/>
                <w:spacing w:val="-20"/>
                <w:szCs w:val="21"/>
                <w:highlight w:val="none"/>
              </w:rPr>
            </w:pPr>
            <w:r>
              <w:rPr>
                <w:rFonts w:hint="eastAsia"/>
                <w:b/>
                <w:spacing w:val="-20"/>
                <w:szCs w:val="21"/>
                <w:highlight w:val="none"/>
              </w:rPr>
              <w:t>创新情况</w:t>
            </w:r>
          </w:p>
          <w:p>
            <w:pPr>
              <w:spacing w:line="240" w:lineRule="exact"/>
              <w:ind w:left="-120" w:leftChars="-50"/>
              <w:rPr>
                <w:b/>
                <w:spacing w:val="-20"/>
                <w:szCs w:val="21"/>
                <w:highlight w:val="none"/>
              </w:rPr>
            </w:pPr>
            <w:r>
              <w:rPr>
                <w:rFonts w:hint="eastAsia"/>
                <w:b/>
                <w:spacing w:val="-20"/>
                <w:szCs w:val="21"/>
                <w:highlight w:val="none"/>
              </w:rPr>
              <w:t>无</w:t>
            </w:r>
          </w:p>
          <w:p>
            <w:pPr>
              <w:spacing w:line="240" w:lineRule="exact"/>
              <w:ind w:left="-120" w:leftChars="-50"/>
              <w:rPr>
                <w:b/>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highlight w:val="none"/>
              </w:rPr>
            </w:pPr>
          </w:p>
        </w:tc>
        <w:tc>
          <w:tcPr>
            <w:tcW w:w="9198" w:type="dxa"/>
          </w:tcPr>
          <w:p>
            <w:pPr>
              <w:numPr>
                <w:ilvl w:val="0"/>
                <w:numId w:val="1"/>
              </w:numPr>
              <w:spacing w:line="240" w:lineRule="exact"/>
              <w:ind w:left="120" w:hanging="120" w:hangingChars="50"/>
              <w:rPr>
                <w:b/>
                <w:szCs w:val="21"/>
                <w:highlight w:val="none"/>
              </w:rPr>
            </w:pPr>
            <w:r>
              <w:rPr>
                <w:rFonts w:hint="eastAsia"/>
                <w:b/>
                <w:szCs w:val="21"/>
                <w:highlight w:val="none"/>
              </w:rPr>
              <w:t>上次不符合的整改情况</w:t>
            </w:r>
          </w:p>
          <w:p>
            <w:pPr>
              <w:spacing w:line="240" w:lineRule="exact"/>
              <w:ind w:left="-120" w:leftChars="-50"/>
              <w:rPr>
                <w:b/>
                <w:szCs w:val="21"/>
                <w:highlight w:val="none"/>
              </w:rPr>
            </w:pPr>
            <w:r>
              <w:rPr>
                <w:rFonts w:hint="eastAsia"/>
                <w:b/>
                <w:szCs w:val="21"/>
                <w:highlight w:val="none"/>
              </w:rPr>
              <w:t>上次不符合为</w:t>
            </w:r>
            <w:r>
              <w:rPr>
                <w:rFonts w:hint="eastAsia"/>
                <w:b/>
                <w:szCs w:val="21"/>
                <w:highlight w:val="none"/>
                <w:lang w:val="en-US" w:eastAsia="zh-CN"/>
              </w:rPr>
              <w:t>综合部ES8.2条款</w:t>
            </w:r>
            <w:r>
              <w:rPr>
                <w:rFonts w:hint="eastAsia"/>
                <w:b/>
                <w:szCs w:val="21"/>
                <w:highlight w:val="none"/>
              </w:rPr>
              <w:t>，经本次审核验证均整改且无类似不符合情况出现。</w:t>
            </w:r>
          </w:p>
        </w:tc>
      </w:tr>
    </w:tbl>
    <w:p>
      <w:pPr>
        <w:tabs>
          <w:tab w:val="left" w:pos="645"/>
        </w:tabs>
        <w:spacing w:after="163" w:afterLines="50" w:line="360" w:lineRule="exact"/>
        <w:rPr>
          <w:b/>
          <w:sz w:val="26"/>
          <w:szCs w:val="26"/>
          <w:highlight w:val="none"/>
        </w:rPr>
      </w:pPr>
    </w:p>
    <w:p>
      <w:pPr>
        <w:tabs>
          <w:tab w:val="left" w:pos="645"/>
        </w:tabs>
        <w:spacing w:after="163" w:afterLines="50" w:line="360" w:lineRule="exact"/>
        <w:rPr>
          <w:b/>
          <w:sz w:val="16"/>
          <w:szCs w:val="16"/>
          <w:highlight w:val="none"/>
        </w:rPr>
      </w:pPr>
      <w:r>
        <w:rPr>
          <w:rFonts w:hint="eastAsia"/>
          <w:b/>
          <w:sz w:val="26"/>
          <w:szCs w:val="26"/>
          <w:highlight w:val="none"/>
        </w:rPr>
        <w:t>七、其它需要说明的问题</w:t>
      </w:r>
    </w:p>
    <w:p>
      <w:pPr>
        <w:snapToGrid w:val="0"/>
        <w:spacing w:line="360" w:lineRule="auto"/>
        <w:ind w:left="-211" w:leftChars="-88" w:firstLine="493" w:firstLineChars="223"/>
        <w:rPr>
          <w:rFonts w:ascii="宋体"/>
          <w:b/>
          <w:szCs w:val="21"/>
          <w:highlight w:val="none"/>
        </w:rPr>
      </w:pPr>
      <w:r>
        <w:rPr>
          <w:rFonts w:hint="eastAsia"/>
          <w:b/>
          <w:spacing w:val="-10"/>
          <w:szCs w:val="21"/>
          <w:highlight w:val="none"/>
        </w:rPr>
        <w:t>□</w:t>
      </w:r>
      <w:r>
        <w:rPr>
          <w:rFonts w:hint="eastAsia" w:ascii="宋体" w:hAnsi="宋体"/>
          <w:b/>
          <w:szCs w:val="21"/>
          <w:highlight w:val="none"/>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highlight w:val="none"/>
              </w:rPr>
            </w:pPr>
            <w:r>
              <w:rPr>
                <w:rFonts w:hint="eastAsia" w:ascii="宋体" w:hAnsi="宋体"/>
                <w:b/>
                <w:szCs w:val="21"/>
                <w:highlight w:val="none"/>
              </w:rPr>
              <w:t>影响本次审核结论可靠性的因素</w:t>
            </w:r>
          </w:p>
        </w:tc>
        <w:tc>
          <w:tcPr>
            <w:tcW w:w="4712" w:type="dxa"/>
          </w:tcPr>
          <w:p>
            <w:pPr>
              <w:snapToGrid w:val="0"/>
              <w:spacing w:line="360" w:lineRule="auto"/>
              <w:ind w:left="-211" w:leftChars="-88" w:firstLine="537" w:firstLineChars="223"/>
              <w:rPr>
                <w:rFonts w:ascii="宋体"/>
                <w:b/>
                <w:szCs w:val="21"/>
                <w:highlight w:val="none"/>
              </w:rPr>
            </w:pPr>
            <w:r>
              <w:rPr>
                <w:rFonts w:hint="eastAsia" w:ascii="宋体" w:hAnsi="宋体"/>
                <w:b/>
                <w:szCs w:val="21"/>
                <w:highlight w:val="none"/>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highlight w:val="none"/>
              </w:rPr>
            </w:pPr>
            <w:r>
              <w:rPr>
                <w:rFonts w:hint="eastAsia"/>
                <w:b/>
                <w:spacing w:val="-10"/>
                <w:szCs w:val="21"/>
                <w:highlight w:val="none"/>
              </w:rPr>
              <w:t>□</w:t>
            </w:r>
            <w:r>
              <w:rPr>
                <w:rFonts w:hint="eastAsia" w:ascii="宋体" w:hAnsi="宋体"/>
                <w:b/>
                <w:szCs w:val="21"/>
                <w:highlight w:val="none"/>
              </w:rPr>
              <w:t>样本量不足</w:t>
            </w:r>
          </w:p>
        </w:tc>
        <w:tc>
          <w:tcPr>
            <w:tcW w:w="4712" w:type="dxa"/>
          </w:tcPr>
          <w:p>
            <w:pPr>
              <w:snapToGrid w:val="0"/>
              <w:spacing w:line="360" w:lineRule="auto"/>
              <w:ind w:left="-211" w:leftChars="-88" w:firstLine="537" w:firstLineChars="223"/>
              <w:rPr>
                <w:rFonts w:asci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highlight w:val="none"/>
              </w:rPr>
            </w:pPr>
            <w:r>
              <w:rPr>
                <w:rFonts w:hint="eastAsia"/>
                <w:b/>
                <w:spacing w:val="-10"/>
                <w:szCs w:val="21"/>
                <w:highlight w:val="none"/>
              </w:rPr>
              <w:t>□</w:t>
            </w:r>
            <w:r>
              <w:rPr>
                <w:rFonts w:hint="eastAsia" w:ascii="宋体" w:hAnsi="宋体"/>
                <w:b/>
                <w:szCs w:val="21"/>
                <w:highlight w:val="none"/>
              </w:rPr>
              <w:t>知识产权保护</w:t>
            </w:r>
          </w:p>
        </w:tc>
        <w:tc>
          <w:tcPr>
            <w:tcW w:w="4712" w:type="dxa"/>
          </w:tcPr>
          <w:p>
            <w:pPr>
              <w:snapToGrid w:val="0"/>
              <w:spacing w:line="360" w:lineRule="auto"/>
              <w:ind w:left="-211" w:leftChars="-88" w:firstLine="537" w:firstLineChars="223"/>
              <w:rPr>
                <w:rFonts w:ascii="宋体"/>
                <w:b/>
                <w:color w:val="FF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highlight w:val="none"/>
              </w:rPr>
            </w:pPr>
            <w:r>
              <w:rPr>
                <w:rFonts w:hint="eastAsia"/>
                <w:b/>
                <w:spacing w:val="-10"/>
                <w:szCs w:val="21"/>
                <w:highlight w:val="none"/>
              </w:rPr>
              <w:t>□</w:t>
            </w:r>
            <w:r>
              <w:rPr>
                <w:rFonts w:hint="eastAsia" w:ascii="宋体" w:hAnsi="宋体"/>
                <w:b/>
                <w:szCs w:val="21"/>
                <w:highlight w:val="none"/>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highlight w:val="none"/>
              </w:rPr>
            </w:pPr>
          </w:p>
        </w:tc>
      </w:tr>
    </w:tbl>
    <w:p>
      <w:pPr>
        <w:snapToGrid w:val="0"/>
        <w:spacing w:line="360" w:lineRule="auto"/>
        <w:ind w:left="-211" w:leftChars="-88" w:firstLine="493" w:firstLineChars="223"/>
        <w:rPr>
          <w:b/>
          <w:spacing w:val="-10"/>
          <w:szCs w:val="21"/>
          <w:highlight w:val="none"/>
        </w:rPr>
      </w:pPr>
    </w:p>
    <w:p>
      <w:pPr>
        <w:snapToGrid w:val="0"/>
        <w:spacing w:line="360" w:lineRule="auto"/>
        <w:ind w:left="-211" w:leftChars="-88" w:firstLine="493" w:firstLineChars="223"/>
        <w:rPr>
          <w:rFonts w:ascii="宋体"/>
          <w:b/>
          <w:szCs w:val="21"/>
          <w:highlight w:val="none"/>
        </w:rPr>
      </w:pPr>
      <w:r>
        <w:rPr>
          <w:rFonts w:hint="eastAsia"/>
          <w:b/>
          <w:spacing w:val="-10"/>
          <w:szCs w:val="21"/>
          <w:highlight w:val="none"/>
        </w:rPr>
        <w:sym w:font="Wingdings 2" w:char="0052"/>
      </w:r>
      <w:r>
        <w:rPr>
          <w:rFonts w:hint="eastAsia" w:ascii="宋体" w:hAnsi="宋体"/>
          <w:b/>
          <w:szCs w:val="21"/>
          <w:highlight w:val="none"/>
        </w:rPr>
        <w:t>达到审核目的</w:t>
      </w:r>
    </w:p>
    <w:p>
      <w:pPr>
        <w:snapToGrid w:val="0"/>
        <w:spacing w:line="360" w:lineRule="auto"/>
        <w:ind w:left="-211" w:leftChars="-88" w:firstLine="493" w:firstLineChars="223"/>
        <w:rPr>
          <w:rFonts w:ascii="宋体"/>
          <w:b/>
          <w:szCs w:val="21"/>
          <w:highlight w:val="none"/>
        </w:rPr>
      </w:pPr>
      <w:r>
        <w:rPr>
          <w:rFonts w:hint="eastAsia"/>
          <w:b/>
          <w:spacing w:val="-10"/>
          <w:szCs w:val="21"/>
          <w:highlight w:val="none"/>
        </w:rPr>
        <w:t>□未</w:t>
      </w:r>
      <w:r>
        <w:rPr>
          <w:rFonts w:hint="eastAsia" w:ascii="宋体" w:hAnsi="宋体"/>
          <w:b/>
          <w:szCs w:val="21"/>
          <w:highlight w:val="none"/>
        </w:rPr>
        <w:t>达到审核目的，未达到目的的原因是：</w:t>
      </w:r>
    </w:p>
    <w:p>
      <w:pPr>
        <w:tabs>
          <w:tab w:val="left" w:pos="645"/>
        </w:tabs>
        <w:spacing w:before="163" w:beforeLines="50" w:after="163" w:afterLines="50" w:line="360" w:lineRule="exact"/>
        <w:rPr>
          <w:b/>
          <w:sz w:val="16"/>
          <w:szCs w:val="16"/>
          <w:highlight w:val="none"/>
        </w:rPr>
      </w:pPr>
      <w:r>
        <w:rPr>
          <w:rFonts w:hint="eastAsia"/>
          <w:b/>
          <w:sz w:val="26"/>
          <w:szCs w:val="26"/>
          <w:highlight w:val="none"/>
        </w:rPr>
        <w:t>八、本次审核不符合项</w:t>
      </w:r>
    </w:p>
    <w:p>
      <w:pPr>
        <w:spacing w:line="400" w:lineRule="exact"/>
        <w:ind w:left="420" w:leftChars="175" w:firstLine="101" w:firstLineChars="42"/>
        <w:rPr>
          <w:rFonts w:ascii="宋体" w:hAnsi="宋体"/>
          <w:b/>
          <w:szCs w:val="21"/>
          <w:highlight w:val="none"/>
        </w:rPr>
      </w:pPr>
      <w:r>
        <w:rPr>
          <w:rFonts w:hint="eastAsia" w:ascii="宋体" w:hAnsi="宋体"/>
          <w:b/>
          <w:szCs w:val="21"/>
          <w:highlight w:val="none"/>
        </w:rPr>
        <w:t>本次审核共开具不符合项报告</w:t>
      </w:r>
      <w:r>
        <w:rPr>
          <w:rFonts w:hint="eastAsia" w:ascii="宋体" w:hAnsi="宋体"/>
          <w:b/>
          <w:szCs w:val="21"/>
          <w:highlight w:val="none"/>
          <w:lang w:val="en-US" w:eastAsia="zh-CN"/>
        </w:rPr>
        <w:t>1</w:t>
      </w:r>
      <w:r>
        <w:rPr>
          <w:rFonts w:hint="eastAsia" w:ascii="宋体" w:hAnsi="宋体"/>
          <w:b/>
          <w:szCs w:val="21"/>
          <w:highlight w:val="none"/>
        </w:rPr>
        <w:t>项；其中</w:t>
      </w:r>
      <w:r>
        <w:rPr>
          <w:rFonts w:ascii="宋体" w:hAnsi="宋体"/>
          <w:b/>
          <w:szCs w:val="21"/>
          <w:highlight w:val="none"/>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highlight w:val="none"/>
        </w:rPr>
        <w:t>严重不符合</w:t>
      </w:r>
      <w:r>
        <w:rPr>
          <w:rFonts w:hint="eastAsia" w:ascii="宋体" w:hAnsi="宋体"/>
          <w:b/>
          <w:szCs w:val="21"/>
          <w:highlight w:val="none"/>
          <w:lang w:val="en-US" w:eastAsia="zh-CN"/>
        </w:rPr>
        <w:t>0</w:t>
      </w:r>
      <w:r>
        <w:rPr>
          <w:rFonts w:hint="eastAsia" w:ascii="宋体" w:hAnsi="宋体"/>
          <w:b/>
          <w:szCs w:val="21"/>
          <w:highlight w:val="none"/>
        </w:rPr>
        <w:t>项，一般不符合</w:t>
      </w:r>
      <w:r>
        <w:rPr>
          <w:rFonts w:hint="eastAsia" w:ascii="宋体" w:hAnsi="宋体"/>
          <w:b/>
          <w:szCs w:val="21"/>
          <w:highlight w:val="none"/>
          <w:lang w:val="en-US" w:eastAsia="zh-CN"/>
        </w:rPr>
        <w:t>1</w:t>
      </w:r>
      <w:r>
        <w:rPr>
          <w:rFonts w:hint="eastAsia" w:ascii="宋体" w:hAnsi="宋体"/>
          <w:b/>
          <w:szCs w:val="21"/>
          <w:highlight w:val="none"/>
        </w:rPr>
        <w:t>项，观察项</w:t>
      </w:r>
      <w:r>
        <w:rPr>
          <w:rFonts w:hint="eastAsia" w:ascii="宋体" w:hAnsi="宋体"/>
          <w:b/>
          <w:szCs w:val="21"/>
          <w:highlight w:val="none"/>
          <w:lang w:val="en-US" w:eastAsia="zh-CN"/>
        </w:rPr>
        <w:t>0</w:t>
      </w:r>
      <w:r>
        <w:rPr>
          <w:rFonts w:hint="eastAsia" w:ascii="宋体" w:hAnsi="宋体"/>
          <w:b/>
          <w:szCs w:val="21"/>
          <w:highlight w:val="none"/>
        </w:rPr>
        <w:t>项分布在部门条款，见不符合项分布表。（</w:t>
      </w:r>
      <w:r>
        <w:rPr>
          <w:rFonts w:ascii="宋体" w:hAnsi="宋体"/>
          <w:b/>
          <w:szCs w:val="21"/>
          <w:highlight w:val="none"/>
        </w:rPr>
        <w:t>Q/J/E/S</w:t>
      </w:r>
      <w:r>
        <w:rPr>
          <w:rFonts w:hint="eastAsia" w:ascii="宋体" w:hAnsi="宋体"/>
          <w:b/>
          <w:szCs w:val="21"/>
          <w:highlight w:val="none"/>
        </w:rPr>
        <w:t>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highlight w:val="none"/>
              </w:rPr>
            </w:pPr>
            <w:r>
              <w:rPr>
                <w:rFonts w:ascii="宋体" w:hAnsi="宋体"/>
                <w:b/>
                <w:szCs w:val="21"/>
                <w:highlight w:val="none"/>
              </w:rPr>
              <w:t>1.</w:t>
            </w:r>
            <w:r>
              <w:rPr>
                <w:rFonts w:hint="eastAsia" w:ascii="宋体" w:hAnsi="宋体"/>
                <w:b/>
                <w:szCs w:val="21"/>
                <w:highlight w:val="none"/>
              </w:rPr>
              <w:sym w:font="Wingdings 2" w:char="0052"/>
            </w:r>
            <w:r>
              <w:rPr>
                <w:rFonts w:ascii="宋体" w:hAnsi="宋体"/>
                <w:b/>
                <w:szCs w:val="21"/>
                <w:highlight w:val="none"/>
              </w:rPr>
              <w:t>QMS</w:t>
            </w:r>
            <w:r>
              <w:rPr>
                <w:rFonts w:hint="eastAsia" w:ascii="宋体" w:hAnsi="宋体"/>
                <w:b/>
                <w:szCs w:val="21"/>
                <w:highlight w:val="none"/>
              </w:rPr>
              <w:t>□50430</w:t>
            </w:r>
            <w:r>
              <w:rPr>
                <w:rFonts w:hint="eastAsia" w:ascii="宋体" w:hAnsi="宋体"/>
                <w:b/>
                <w:szCs w:val="21"/>
                <w:highlight w:val="none"/>
              </w:rPr>
              <w:sym w:font="Wingdings 2" w:char="0052"/>
            </w:r>
            <w:r>
              <w:rPr>
                <w:rFonts w:ascii="宋体" w:hAnsi="宋体"/>
                <w:b/>
                <w:szCs w:val="21"/>
                <w:highlight w:val="none"/>
              </w:rPr>
              <w:t xml:space="preserve">EMS  </w:t>
            </w:r>
            <w:r>
              <w:rPr>
                <w:rFonts w:hint="eastAsia" w:ascii="宋体" w:hAnsi="宋体"/>
                <w:b/>
                <w:szCs w:val="21"/>
                <w:highlight w:val="none"/>
              </w:rPr>
              <w:sym w:font="Wingdings 2" w:char="0052"/>
            </w:r>
            <w:r>
              <w:rPr>
                <w:rFonts w:ascii="宋体" w:hAnsi="宋体"/>
                <w:b/>
                <w:szCs w:val="21"/>
                <w:highlight w:val="none"/>
              </w:rPr>
              <w:t>OHSMS</w:t>
            </w:r>
          </w:p>
          <w:p>
            <w:pPr>
              <w:spacing w:line="280" w:lineRule="exact"/>
              <w:rPr>
                <w:rFonts w:ascii="宋体" w:hAnsi="宋体"/>
                <w:b/>
                <w:szCs w:val="21"/>
                <w:highlight w:val="none"/>
              </w:rPr>
            </w:pPr>
            <w:r>
              <w:rPr>
                <w:rFonts w:hint="eastAsia" w:ascii="宋体" w:hAnsi="宋体"/>
                <w:b/>
                <w:szCs w:val="21"/>
                <w:highlight w:val="none"/>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highlight w:val="none"/>
              </w:rPr>
            </w:pPr>
            <w:r>
              <w:rPr>
                <w:rFonts w:ascii="宋体" w:hAnsi="宋体"/>
                <w:b/>
                <w:szCs w:val="21"/>
                <w:highlight w:val="none"/>
              </w:rPr>
              <w:t>(</w:t>
            </w:r>
            <w:r>
              <w:rPr>
                <w:rFonts w:hint="eastAsia" w:ascii="宋体" w:hAnsi="宋体"/>
                <w:b/>
                <w:szCs w:val="21"/>
                <w:highlight w:val="none"/>
              </w:rPr>
              <w:t>描述组织的管理体系在认证周期内持续对过程控制的情况，持续满足标准要求和目标方面的有效性，向顾客提供稳定、合格产品，满足适用的环境</w:t>
            </w:r>
            <w:r>
              <w:rPr>
                <w:rFonts w:ascii="宋体" w:hAnsi="宋体"/>
                <w:b/>
                <w:szCs w:val="21"/>
                <w:highlight w:val="none"/>
              </w:rPr>
              <w:t>/</w:t>
            </w:r>
            <w:r>
              <w:rPr>
                <w:rFonts w:hint="eastAsia" w:ascii="宋体" w:hAnsi="宋体"/>
                <w:b/>
                <w:szCs w:val="21"/>
                <w:highlight w:val="none"/>
              </w:rPr>
              <w:t>职业健康安全法规、防止污染、重大事故和持续改进而策划的活动的情况；扩大范围部分体系运行情况</w:t>
            </w:r>
            <w:r>
              <w:rPr>
                <w:rFonts w:ascii="宋体" w:hAnsi="宋体"/>
                <w:b/>
                <w:szCs w:val="21"/>
                <w:highlight w:val="none"/>
              </w:rPr>
              <w:t>)</w:t>
            </w:r>
          </w:p>
          <w:p>
            <w:pPr>
              <w:spacing w:line="280" w:lineRule="exact"/>
              <w:ind w:firstLine="241" w:firstLineChars="100"/>
              <w:rPr>
                <w:rFonts w:ascii="宋体" w:hAnsi="宋体"/>
                <w:b/>
                <w:szCs w:val="21"/>
                <w:highlight w:val="none"/>
              </w:rPr>
            </w:pPr>
          </w:p>
          <w:p>
            <w:pPr>
              <w:spacing w:line="280" w:lineRule="exact"/>
              <w:ind w:firstLine="241" w:firstLineChars="100"/>
              <w:rPr>
                <w:rFonts w:ascii="宋体" w:hAnsi="宋体"/>
                <w:b/>
                <w:szCs w:val="21"/>
                <w:highlight w:val="none"/>
              </w:rPr>
            </w:pPr>
          </w:p>
          <w:p>
            <w:pPr>
              <w:spacing w:line="280" w:lineRule="exact"/>
              <w:ind w:firstLine="241" w:firstLineChars="100"/>
              <w:rPr>
                <w:rFonts w:ascii="宋体" w:hAnsi="宋体"/>
                <w:b/>
                <w:szCs w:val="21"/>
                <w:highlight w:val="none"/>
              </w:rPr>
            </w:pPr>
          </w:p>
          <w:p>
            <w:pPr>
              <w:spacing w:line="280" w:lineRule="exact"/>
              <w:ind w:firstLine="241" w:firstLineChars="100"/>
              <w:rPr>
                <w:rFonts w:ascii="宋体" w:hAnsi="宋体"/>
                <w:b/>
                <w:szCs w:val="21"/>
                <w:highlight w:val="none"/>
              </w:rPr>
            </w:pPr>
          </w:p>
          <w:p>
            <w:pPr>
              <w:spacing w:line="280" w:lineRule="exact"/>
              <w:rPr>
                <w:rFonts w:ascii="宋体" w:hAnsi="宋体"/>
                <w:b/>
                <w:szCs w:val="21"/>
                <w:highlight w:val="none"/>
              </w:rPr>
            </w:pPr>
          </w:p>
          <w:p>
            <w:pPr>
              <w:spacing w:line="240" w:lineRule="exact"/>
              <w:rPr>
                <w:rFonts w:ascii="宋体" w:hAnsi="宋体"/>
                <w:b/>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highlight w:val="none"/>
              </w:rPr>
            </w:pPr>
            <w:r>
              <w:rPr>
                <w:rFonts w:ascii="宋体" w:hAnsi="宋体"/>
                <w:b/>
                <w:szCs w:val="21"/>
                <w:highlight w:val="none"/>
              </w:rPr>
              <w:t xml:space="preserve">2. </w:t>
            </w:r>
            <w:r>
              <w:rPr>
                <w:rFonts w:hint="eastAsia" w:ascii="宋体" w:hAnsi="宋体"/>
                <w:b/>
                <w:szCs w:val="21"/>
                <w:highlight w:val="none"/>
              </w:rPr>
              <w:t>审核组推荐意见：</w:t>
            </w:r>
          </w:p>
          <w:p>
            <w:pPr>
              <w:spacing w:line="280" w:lineRule="exact"/>
              <w:ind w:firstLine="361" w:firstLineChars="150"/>
              <w:rPr>
                <w:rFonts w:ascii="宋体" w:hAnsi="宋体"/>
                <w:b/>
                <w:szCs w:val="21"/>
                <w:highlight w:val="none"/>
              </w:rPr>
            </w:pPr>
            <w:r>
              <w:rPr>
                <w:rFonts w:hint="eastAsia" w:ascii="宋体" w:hAnsi="宋体"/>
                <w:b/>
                <w:szCs w:val="21"/>
                <w:highlight w:val="none"/>
              </w:rPr>
              <w:t>□推荐保持（□</w:t>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p>
          <w:p>
            <w:pPr>
              <w:spacing w:line="280" w:lineRule="exact"/>
              <w:ind w:firstLine="361" w:firstLineChars="150"/>
              <w:rPr>
                <w:rFonts w:ascii="宋体" w:hAnsi="宋体"/>
                <w:b/>
                <w:szCs w:val="21"/>
                <w:highlight w:val="none"/>
              </w:rPr>
            </w:pPr>
            <w:r>
              <w:rPr>
                <w:rFonts w:hint="eastAsia" w:ascii="宋体" w:hAnsi="宋体"/>
                <w:b/>
                <w:szCs w:val="21"/>
                <w:highlight w:val="none"/>
              </w:rPr>
              <w:sym w:font="Wingdings 2" w:char="0052"/>
            </w:r>
            <w:r>
              <w:rPr>
                <w:rFonts w:ascii="宋体" w:hAnsi="宋体"/>
                <w:b/>
                <w:szCs w:val="21"/>
                <w:highlight w:val="none"/>
              </w:rPr>
              <w:t>(</w:t>
            </w:r>
            <w:r>
              <w:rPr>
                <w:rFonts w:hint="eastAsia" w:ascii="宋体" w:hAnsi="宋体"/>
                <w:b/>
                <w:szCs w:val="21"/>
                <w:highlight w:val="none"/>
              </w:rPr>
              <w:t>在完成纠正措施后</w:t>
            </w:r>
            <w:r>
              <w:rPr>
                <w:rFonts w:ascii="宋体" w:hAnsi="宋体"/>
                <w:b/>
                <w:szCs w:val="21"/>
                <w:highlight w:val="none"/>
              </w:rPr>
              <w:t>)</w:t>
            </w:r>
            <w:r>
              <w:rPr>
                <w:rFonts w:hint="eastAsia" w:ascii="宋体" w:hAnsi="宋体"/>
                <w:b/>
                <w:szCs w:val="21"/>
                <w:highlight w:val="none"/>
              </w:rPr>
              <w:t>推荐保持（</w:t>
            </w:r>
            <w:r>
              <w:rPr>
                <w:rFonts w:hint="eastAsia" w:ascii="宋体" w:hAnsi="宋体"/>
                <w:b/>
                <w:szCs w:val="21"/>
                <w:highlight w:val="none"/>
              </w:rPr>
              <w:sym w:font="Wingdings 2" w:char="0052"/>
            </w:r>
            <w:r>
              <w:rPr>
                <w:rFonts w:ascii="宋体" w:hAnsi="宋体"/>
                <w:b/>
                <w:szCs w:val="21"/>
                <w:highlight w:val="none"/>
              </w:rPr>
              <w:t>QMS</w:t>
            </w:r>
            <w:r>
              <w:rPr>
                <w:rFonts w:hint="eastAsia" w:ascii="宋体" w:hAnsi="宋体"/>
                <w:b/>
                <w:szCs w:val="21"/>
                <w:highlight w:val="none"/>
              </w:rPr>
              <w:t>□50430</w:t>
            </w:r>
            <w:r>
              <w:rPr>
                <w:rFonts w:hint="eastAsia" w:ascii="宋体" w:hAnsi="宋体"/>
                <w:b/>
                <w:szCs w:val="21"/>
                <w:highlight w:val="none"/>
              </w:rPr>
              <w:sym w:font="Wingdings 2" w:char="0052"/>
            </w:r>
            <w:r>
              <w:rPr>
                <w:rFonts w:ascii="宋体" w:hAnsi="宋体"/>
                <w:b/>
                <w:szCs w:val="21"/>
                <w:highlight w:val="none"/>
              </w:rPr>
              <w:t xml:space="preserve">EMS  </w:t>
            </w:r>
            <w:r>
              <w:rPr>
                <w:rFonts w:hint="eastAsia" w:ascii="宋体" w:hAnsi="宋体"/>
                <w:b/>
                <w:szCs w:val="21"/>
                <w:highlight w:val="none"/>
              </w:rPr>
              <w:sym w:font="Wingdings 2" w:char="0052"/>
            </w:r>
            <w:r>
              <w:rPr>
                <w:rFonts w:ascii="宋体" w:hAnsi="宋体"/>
                <w:b/>
                <w:szCs w:val="21"/>
                <w:highlight w:val="none"/>
              </w:rPr>
              <w:t>OHSMS</w:t>
            </w:r>
          </w:p>
          <w:p>
            <w:pPr>
              <w:spacing w:line="280" w:lineRule="exact"/>
              <w:ind w:firstLine="361" w:firstLineChars="150"/>
              <w:rPr>
                <w:rFonts w:ascii="宋体" w:hAnsi="宋体"/>
                <w:b/>
                <w:szCs w:val="21"/>
                <w:highlight w:val="none"/>
              </w:rPr>
            </w:pPr>
            <w:r>
              <w:rPr>
                <w:rFonts w:hint="eastAsia" w:ascii="宋体" w:hAnsi="宋体"/>
                <w:b/>
                <w:szCs w:val="21"/>
                <w:highlight w:val="none"/>
              </w:rPr>
              <w:t>□延期推荐（□</w:t>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r>
              <w:rPr>
                <w:rFonts w:hint="eastAsia" w:ascii="宋体" w:hAnsi="宋体"/>
                <w:b/>
                <w:szCs w:val="21"/>
                <w:highlight w:val="none"/>
              </w:rPr>
              <w:t>）</w:t>
            </w:r>
          </w:p>
          <w:p>
            <w:pPr>
              <w:spacing w:line="280" w:lineRule="exact"/>
              <w:ind w:firstLine="361" w:firstLineChars="150"/>
              <w:rPr>
                <w:rFonts w:ascii="宋体" w:hAnsi="宋体"/>
                <w:b/>
                <w:szCs w:val="21"/>
                <w:highlight w:val="none"/>
              </w:rPr>
            </w:pPr>
            <w:r>
              <w:rPr>
                <w:rFonts w:hint="eastAsia" w:ascii="宋体" w:hAnsi="宋体"/>
                <w:b/>
                <w:szCs w:val="21"/>
                <w:highlight w:val="none"/>
              </w:rPr>
              <w:t>□不推荐（□</w:t>
            </w:r>
            <w:r>
              <w:rPr>
                <w:rFonts w:ascii="宋体" w:hAnsi="宋体"/>
                <w:b/>
                <w:szCs w:val="21"/>
                <w:highlight w:val="none"/>
              </w:rPr>
              <w:t>QMS</w:t>
            </w:r>
            <w:r>
              <w:rPr>
                <w:rFonts w:hint="eastAsia" w:ascii="宋体" w:hAnsi="宋体"/>
                <w:b/>
                <w:szCs w:val="21"/>
                <w:highlight w:val="none"/>
              </w:rPr>
              <w:t>□50430□</w:t>
            </w:r>
            <w:r>
              <w:rPr>
                <w:rFonts w:ascii="宋体" w:hAnsi="宋体"/>
                <w:b/>
                <w:szCs w:val="21"/>
                <w:highlight w:val="none"/>
              </w:rPr>
              <w:t xml:space="preserve">EMS  </w:t>
            </w:r>
            <w:r>
              <w:rPr>
                <w:rFonts w:hint="eastAsia" w:ascii="宋体" w:hAnsi="宋体"/>
                <w:b/>
                <w:szCs w:val="21"/>
                <w:highlight w:val="none"/>
              </w:rPr>
              <w:t>□</w:t>
            </w:r>
            <w:r>
              <w:rPr>
                <w:rFonts w:ascii="宋体" w:hAnsi="宋体"/>
                <w:b/>
                <w:szCs w:val="21"/>
                <w:highlight w:val="none"/>
              </w:rPr>
              <w:t>OHSMS</w:t>
            </w:r>
            <w:r>
              <w:rPr>
                <w:rFonts w:hint="eastAsia" w:ascii="宋体" w:hAnsi="宋体"/>
                <w:b/>
                <w:szCs w:val="21"/>
                <w:highlight w:val="none"/>
              </w:rPr>
              <w:t>）</w:t>
            </w:r>
          </w:p>
          <w:p>
            <w:pPr>
              <w:spacing w:line="280" w:lineRule="exact"/>
              <w:ind w:firstLine="361" w:firstLineChars="150"/>
              <w:rPr>
                <w:rFonts w:ascii="宋体" w:hAnsi="宋体"/>
                <w:b/>
                <w:szCs w:val="21"/>
                <w:highlight w:val="none"/>
              </w:rPr>
            </w:pPr>
            <w:r>
              <w:rPr>
                <w:rFonts w:hint="eastAsia" w:ascii="宋体" w:hAnsi="宋体"/>
                <w:b/>
                <w:szCs w:val="21"/>
                <w:highlight w:val="none"/>
              </w:rPr>
              <w:t>延期推荐、不推荐或缩小认证范围的说明</w:t>
            </w:r>
            <w:r>
              <w:rPr>
                <w:rFonts w:ascii="宋体" w:hAnsi="宋体"/>
                <w:b/>
                <w:szCs w:val="21"/>
                <w:highlight w:val="none"/>
              </w:rPr>
              <w:t>:</w:t>
            </w:r>
          </w:p>
          <w:p>
            <w:pPr>
              <w:spacing w:line="280" w:lineRule="exact"/>
              <w:ind w:firstLine="361" w:firstLineChars="150"/>
              <w:rPr>
                <w:rFonts w:ascii="宋体" w:hAnsi="宋体"/>
                <w:b/>
                <w:szCs w:val="21"/>
                <w:highlight w:val="none"/>
              </w:rPr>
            </w:pPr>
          </w:p>
          <w:p>
            <w:pPr>
              <w:spacing w:line="280" w:lineRule="exact"/>
              <w:ind w:firstLine="361" w:firstLineChars="150"/>
              <w:rPr>
                <w:rFonts w:ascii="宋体" w:hAnsi="宋体"/>
                <w:b/>
                <w:szCs w:val="21"/>
                <w:highlight w:val="none"/>
              </w:rPr>
            </w:pPr>
          </w:p>
          <w:p>
            <w:pPr>
              <w:spacing w:line="280" w:lineRule="exact"/>
              <w:ind w:firstLine="392" w:firstLineChars="150"/>
              <w:rPr>
                <w:b/>
                <w:sz w:val="26"/>
                <w:szCs w:val="26"/>
                <w:highlight w:val="none"/>
              </w:rPr>
            </w:pPr>
          </w:p>
        </w:tc>
      </w:tr>
    </w:tbl>
    <w:p>
      <w:pPr>
        <w:snapToGrid w:val="0"/>
        <w:spacing w:line="240" w:lineRule="exact"/>
        <w:rPr>
          <w:b/>
          <w:sz w:val="21"/>
          <w:szCs w:val="21"/>
          <w:highlight w:val="none"/>
        </w:rPr>
      </w:pPr>
    </w:p>
    <w:p>
      <w:pPr>
        <w:tabs>
          <w:tab w:val="left" w:pos="645"/>
        </w:tabs>
        <w:spacing w:after="163" w:afterLines="50" w:line="360" w:lineRule="exact"/>
        <w:rPr>
          <w:b/>
          <w:sz w:val="16"/>
          <w:szCs w:val="16"/>
          <w:highlight w:val="none"/>
        </w:rPr>
      </w:pPr>
      <w:r>
        <w:rPr>
          <w:rFonts w:hint="eastAsia"/>
          <w:b/>
          <w:sz w:val="26"/>
          <w:szCs w:val="26"/>
          <w:highlight w:val="none"/>
        </w:rPr>
        <w:t>十、不符合项纠正措施要求</w:t>
      </w:r>
    </w:p>
    <w:p>
      <w:pPr>
        <w:spacing w:line="360" w:lineRule="exact"/>
        <w:ind w:left="528" w:leftChars="220"/>
        <w:rPr>
          <w:b/>
          <w:sz w:val="21"/>
          <w:highlight w:val="none"/>
        </w:rPr>
      </w:pPr>
      <w:r>
        <w:rPr>
          <w:rFonts w:hint="eastAsia"/>
          <w:b/>
          <w:sz w:val="21"/>
          <w:highlight w:val="none"/>
        </w:rPr>
        <w:t>根据相关规定，请组织对一般不符合报告在</w:t>
      </w:r>
      <w:r>
        <w:rPr>
          <w:b/>
          <w:sz w:val="21"/>
          <w:highlight w:val="none"/>
          <w:u w:val="single"/>
        </w:rPr>
        <w:t xml:space="preserve">  30   </w:t>
      </w:r>
      <w:r>
        <w:rPr>
          <w:rFonts w:hint="eastAsia"/>
          <w:b/>
          <w:sz w:val="21"/>
          <w:highlight w:val="none"/>
        </w:rPr>
        <w:t>天</w:t>
      </w:r>
      <w:r>
        <w:rPr>
          <w:b/>
          <w:sz w:val="21"/>
          <w:highlight w:val="none"/>
        </w:rPr>
        <w:t>/</w:t>
      </w:r>
      <w:r>
        <w:rPr>
          <w:rFonts w:hint="eastAsia"/>
          <w:b/>
          <w:sz w:val="21"/>
          <w:highlight w:val="none"/>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highlight w:val="none"/>
          <w:lang w:val="en-US" w:eastAsia="zh-CN"/>
        </w:rPr>
      </w:pPr>
      <w:r>
        <w:rPr>
          <w:rFonts w:hint="eastAsia"/>
          <w:b/>
          <w:sz w:val="26"/>
          <w:szCs w:val="26"/>
          <w:highlight w:val="none"/>
        </w:rPr>
        <w:t>十一、</w:t>
      </w:r>
      <w:r>
        <w:rPr>
          <w:rFonts w:hint="eastAsia" w:ascii="仿宋" w:hAnsi="仿宋" w:eastAsia="仿宋"/>
          <w:kern w:val="24"/>
          <w:sz w:val="28"/>
          <w:szCs w:val="28"/>
          <w:highlight w:val="none"/>
        </w:rPr>
        <w:t>任何影响审核方案的重要事项</w:t>
      </w:r>
      <w:r>
        <w:rPr>
          <w:rFonts w:hint="eastAsia"/>
          <w:b/>
          <w:sz w:val="26"/>
          <w:szCs w:val="26"/>
          <w:highlight w:val="none"/>
        </w:rPr>
        <w:t>：</w:t>
      </w:r>
      <w:r>
        <w:rPr>
          <w:rFonts w:hint="eastAsia"/>
          <w:b/>
          <w:sz w:val="26"/>
          <w:szCs w:val="26"/>
          <w:highlight w:val="none"/>
          <w:lang w:val="en-US" w:eastAsia="zh-CN"/>
        </w:rPr>
        <w:t>无</w:t>
      </w:r>
    </w:p>
    <w:p>
      <w:pPr>
        <w:snapToGrid w:val="0"/>
        <w:spacing w:line="360" w:lineRule="exact"/>
        <w:rPr>
          <w:b/>
          <w:bCs/>
          <w:sz w:val="21"/>
          <w:szCs w:val="28"/>
          <w:highlight w:val="none"/>
        </w:rPr>
      </w:pPr>
    </w:p>
    <w:p>
      <w:pPr>
        <w:tabs>
          <w:tab w:val="left" w:pos="645"/>
        </w:tabs>
        <w:spacing w:after="163" w:afterLines="50" w:line="360" w:lineRule="exact"/>
        <w:rPr>
          <w:b/>
          <w:sz w:val="16"/>
          <w:szCs w:val="16"/>
          <w:highlight w:val="none"/>
        </w:rPr>
      </w:pPr>
      <w:r>
        <w:rPr>
          <w:highlight w:val="none"/>
        </w:rPr>
        <w:drawing>
          <wp:anchor distT="0" distB="0" distL="114300" distR="114300" simplePos="0" relativeHeight="251731968" behindDoc="0" locked="0" layoutInCell="1" allowOverlap="1">
            <wp:simplePos x="0" y="0"/>
            <wp:positionH relativeFrom="column">
              <wp:posOffset>1604645</wp:posOffset>
            </wp:positionH>
            <wp:positionV relativeFrom="paragraph">
              <wp:posOffset>285115</wp:posOffset>
            </wp:positionV>
            <wp:extent cx="371475" cy="341630"/>
            <wp:effectExtent l="0" t="0" r="9525" b="127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6"/>
          <w:szCs w:val="26"/>
          <w:highlight w:val="none"/>
        </w:rPr>
        <w:t>十二、审核组签字</w:t>
      </w:r>
    </w:p>
    <w:p>
      <w:pPr>
        <w:tabs>
          <w:tab w:val="left" w:pos="645"/>
        </w:tabs>
        <w:spacing w:after="163" w:afterLines="50" w:line="360" w:lineRule="exact"/>
        <w:rPr>
          <w:rFonts w:hint="eastAsia" w:ascii="Times New Roman" w:hAnsi="Times New Roman" w:cs="Times New Roman"/>
          <w:b/>
          <w:sz w:val="26"/>
          <w:szCs w:val="26"/>
          <w:highlight w:val="none"/>
        </w:rPr>
      </w:pPr>
      <w:r>
        <w:rPr>
          <w:highlight w:val="none"/>
        </w:rPr>
        <w:drawing>
          <wp:anchor distT="0" distB="0" distL="114300" distR="114300" simplePos="0" relativeHeight="252004352" behindDoc="0" locked="0" layoutInCell="1" allowOverlap="1">
            <wp:simplePos x="0" y="0"/>
            <wp:positionH relativeFrom="column">
              <wp:posOffset>3626485</wp:posOffset>
            </wp:positionH>
            <wp:positionV relativeFrom="paragraph">
              <wp:posOffset>312420</wp:posOffset>
            </wp:positionV>
            <wp:extent cx="421005" cy="295910"/>
            <wp:effectExtent l="0" t="0" r="17145" b="8255"/>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21005" cy="295910"/>
                    </a:xfrm>
                    <a:prstGeom prst="rect">
                      <a:avLst/>
                    </a:prstGeom>
                    <a:noFill/>
                    <a:ln>
                      <a:noFill/>
                    </a:ln>
                  </pic:spPr>
                </pic:pic>
              </a:graphicData>
            </a:graphic>
          </wp:anchor>
        </w:drawing>
      </w:r>
      <w:r>
        <w:rPr>
          <w:rFonts w:hint="eastAsia" w:ascii="Times New Roman" w:hAnsi="Times New Roman" w:cs="Times New Roman"/>
          <w:b/>
          <w:sz w:val="26"/>
          <w:szCs w:val="26"/>
          <w:highlight w:val="none"/>
        </w:rPr>
        <w:t>审核组组长（签名）：</w:t>
      </w:r>
    </w:p>
    <w:p>
      <w:pPr>
        <w:tabs>
          <w:tab w:val="left" w:pos="645"/>
        </w:tabs>
        <w:spacing w:after="163" w:afterLines="50" w:line="360" w:lineRule="exact"/>
        <w:rPr>
          <w:rFonts w:hint="eastAsia" w:ascii="Times New Roman" w:hAnsi="Times New Roman" w:cs="Times New Roman"/>
          <w:b/>
          <w:sz w:val="26"/>
          <w:szCs w:val="26"/>
          <w:highlight w:val="none"/>
        </w:rPr>
      </w:pPr>
      <w:r>
        <w:rPr>
          <w:rFonts w:hint="eastAsia"/>
          <w:highlight w:val="none"/>
        </w:rPr>
        <w:drawing>
          <wp:anchor distT="0" distB="0" distL="114300" distR="114300" simplePos="0" relativeHeight="251940864" behindDoc="0" locked="0" layoutInCell="1" allowOverlap="1">
            <wp:simplePos x="0" y="0"/>
            <wp:positionH relativeFrom="column">
              <wp:posOffset>2937510</wp:posOffset>
            </wp:positionH>
            <wp:positionV relativeFrom="paragraph">
              <wp:posOffset>50165</wp:posOffset>
            </wp:positionV>
            <wp:extent cx="544830" cy="248920"/>
            <wp:effectExtent l="0" t="0" r="7620" b="177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8" cstate="print"/>
                    <a:stretch>
                      <a:fillRect/>
                    </a:stretch>
                  </pic:blipFill>
                  <pic:spPr>
                    <a:xfrm>
                      <a:off x="0" y="0"/>
                      <a:ext cx="544830" cy="248920"/>
                    </a:xfrm>
                    <a:prstGeom prst="rect">
                      <a:avLst/>
                    </a:prstGeom>
                  </pic:spPr>
                </pic:pic>
              </a:graphicData>
            </a:graphic>
          </wp:anchor>
        </w:drawing>
      </w:r>
      <w:r>
        <w:rPr>
          <w:highlight w:val="none"/>
        </w:rPr>
        <w:drawing>
          <wp:anchor distT="0" distB="0" distL="114300" distR="114300" simplePos="0" relativeHeight="251853824" behindDoc="0" locked="0" layoutInCell="1" allowOverlap="1">
            <wp:simplePos x="0" y="0"/>
            <wp:positionH relativeFrom="column">
              <wp:posOffset>2208530</wp:posOffset>
            </wp:positionH>
            <wp:positionV relativeFrom="paragraph">
              <wp:posOffset>6350</wp:posOffset>
            </wp:positionV>
            <wp:extent cx="590550" cy="325755"/>
            <wp:effectExtent l="0" t="0" r="0" b="17145"/>
            <wp:wrapNone/>
            <wp:docPr id="28"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descr="C:\Users\24309\AppData\Local\Temp\WeChat Files\5312dc77a33e48f7e27afd135593673.png"/>
                    <pic:cNvPicPr>
                      <a:picLocks noChangeAspect="1" noChangeArrowheads="1"/>
                    </pic:cNvPicPr>
                  </pic:nvPicPr>
                  <pic:blipFill>
                    <a:blip r:embed="rId9" cstate="print"/>
                    <a:srcRect/>
                    <a:stretch>
                      <a:fillRect/>
                    </a:stretch>
                  </pic:blipFill>
                  <pic:spPr>
                    <a:xfrm>
                      <a:off x="0" y="0"/>
                      <a:ext cx="590550" cy="325755"/>
                    </a:xfrm>
                    <a:prstGeom prst="rect">
                      <a:avLst/>
                    </a:prstGeom>
                    <a:noFill/>
                    <a:ln w="9525">
                      <a:noFill/>
                      <a:miter lim="800000"/>
                      <a:headEnd/>
                      <a:tailEnd/>
                    </a:ln>
                  </pic:spPr>
                </pic:pic>
              </a:graphicData>
            </a:graphic>
          </wp:anchor>
        </w:drawing>
      </w:r>
      <w:r>
        <w:rPr>
          <w:sz w:val="22"/>
          <w:szCs w:val="22"/>
          <w:highlight w:val="none"/>
        </w:rPr>
        <w:drawing>
          <wp:anchor distT="0" distB="0" distL="114300" distR="114300" simplePos="0" relativeHeight="251769856" behindDoc="0" locked="0" layoutInCell="1" allowOverlap="1">
            <wp:simplePos x="0" y="0"/>
            <wp:positionH relativeFrom="column">
              <wp:posOffset>1573530</wp:posOffset>
            </wp:positionH>
            <wp:positionV relativeFrom="paragraph">
              <wp:posOffset>26670</wp:posOffset>
            </wp:positionV>
            <wp:extent cx="516255" cy="338455"/>
            <wp:effectExtent l="0" t="0" r="17145" b="444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0" cstate="print"/>
                    <a:stretch>
                      <a:fillRect/>
                    </a:stretch>
                  </pic:blipFill>
                  <pic:spPr>
                    <a:xfrm>
                      <a:off x="0" y="0"/>
                      <a:ext cx="516255" cy="338455"/>
                    </a:xfrm>
                    <a:prstGeom prst="rect">
                      <a:avLst/>
                    </a:prstGeom>
                  </pic:spPr>
                </pic:pic>
              </a:graphicData>
            </a:graphic>
          </wp:anchor>
        </w:drawing>
      </w:r>
      <w:r>
        <w:rPr>
          <w:rFonts w:hint="eastAsia" w:ascii="Times New Roman" w:hAnsi="Times New Roman" w:cs="Times New Roman"/>
          <w:b/>
          <w:sz w:val="26"/>
          <w:szCs w:val="26"/>
          <w:highlight w:val="none"/>
        </w:rPr>
        <w:t>审核组组员（签名）：</w:t>
      </w:r>
    </w:p>
    <w:p>
      <w:pPr>
        <w:snapToGrid w:val="0"/>
        <w:spacing w:line="280" w:lineRule="exact"/>
        <w:ind w:firstLine="6325" w:firstLineChars="3000"/>
        <w:rPr>
          <w:rFonts w:hint="default" w:eastAsia="宋体"/>
          <w:b/>
          <w:sz w:val="21"/>
          <w:highlight w:val="none"/>
          <w:lang w:val="en-US" w:eastAsia="zh-CN"/>
        </w:rPr>
      </w:pPr>
      <w:r>
        <w:rPr>
          <w:rFonts w:hint="eastAsia"/>
          <w:b/>
          <w:sz w:val="21"/>
          <w:highlight w:val="none"/>
        </w:rPr>
        <w:t>日期：</w:t>
      </w:r>
      <w:r>
        <w:rPr>
          <w:rFonts w:hint="eastAsia"/>
          <w:b/>
          <w:sz w:val="21"/>
          <w:highlight w:val="none"/>
          <w:lang w:val="en-US" w:eastAsia="zh-CN"/>
        </w:rPr>
        <w:t>2021年03月19日</w:t>
      </w:r>
    </w:p>
    <w:p>
      <w:pPr>
        <w:snapToGrid w:val="0"/>
        <w:spacing w:line="200" w:lineRule="exact"/>
        <w:ind w:firstLine="482" w:firstLineChars="300"/>
        <w:rPr>
          <w:b/>
          <w:sz w:val="16"/>
          <w:szCs w:val="16"/>
          <w:highlight w:val="none"/>
        </w:rPr>
      </w:pPr>
    </w:p>
    <w:p>
      <w:pPr>
        <w:tabs>
          <w:tab w:val="left" w:pos="645"/>
        </w:tabs>
        <w:spacing w:after="163" w:afterLines="50" w:line="360" w:lineRule="exact"/>
        <w:rPr>
          <w:b/>
          <w:bCs/>
          <w:sz w:val="16"/>
          <w:szCs w:val="16"/>
          <w:highlight w:val="none"/>
        </w:rPr>
      </w:pPr>
      <w:r>
        <w:rPr>
          <w:rFonts w:hint="eastAsia"/>
          <w:b/>
          <w:sz w:val="26"/>
          <w:szCs w:val="26"/>
          <w:highlight w:val="none"/>
        </w:rPr>
        <w:t>十三、纠正措施验证及结论</w:t>
      </w:r>
      <w:r>
        <w:rPr>
          <w:rFonts w:hint="eastAsia"/>
          <w:b/>
          <w:bCs/>
          <w:sz w:val="16"/>
          <w:szCs w:val="16"/>
          <w:highlight w:val="none"/>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sym w:font="Wingdings 2" w:char="0052"/>
      </w:r>
      <w:r>
        <w:rPr>
          <w:b/>
          <w:sz w:val="21"/>
          <w:szCs w:val="21"/>
          <w:highlight w:val="none"/>
        </w:rPr>
        <w:t>QMS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w:t>
      </w:r>
      <w:r>
        <w:rPr>
          <w:rFonts w:hint="eastAsia"/>
          <w:b/>
          <w:sz w:val="21"/>
          <w:szCs w:val="21"/>
          <w:highlight w:val="none"/>
        </w:rPr>
        <w:sym w:font="Wingdings 2" w:char="0052"/>
      </w:r>
      <w:r>
        <w:rPr>
          <w:rFonts w:hint="eastAsia"/>
          <w:b/>
          <w:sz w:val="21"/>
          <w:szCs w:val="21"/>
          <w:highlight w:val="none"/>
        </w:rPr>
        <w:t>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EMS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 xml:space="preserve"> )</w:t>
      </w:r>
      <w:r>
        <w:rPr>
          <w:rFonts w:hint="eastAsia"/>
          <w:b/>
          <w:sz w:val="21"/>
          <w:szCs w:val="21"/>
          <w:highlight w:val="none"/>
        </w:rPr>
        <w:t>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r>
        <w:rPr>
          <w:rFonts w:hint="eastAsia"/>
          <w:b/>
          <w:bCs/>
          <w:sz w:val="21"/>
          <w:szCs w:val="21"/>
          <w:highlight w:val="none"/>
        </w:rPr>
        <w:t>审</w:t>
      </w:r>
    </w:p>
    <w:p>
      <w:pPr>
        <w:spacing w:line="360" w:lineRule="exact"/>
        <w:ind w:firstLine="843" w:firstLineChars="400"/>
        <w:rPr>
          <w:b/>
          <w:sz w:val="21"/>
          <w:szCs w:val="21"/>
          <w:highlight w:val="none"/>
        </w:rPr>
      </w:pPr>
    </w:p>
    <w:p>
      <w:pPr>
        <w:spacing w:before="163" w:beforeLines="50" w:line="400" w:lineRule="exact"/>
        <w:rPr>
          <w:b/>
          <w:sz w:val="21"/>
          <w:szCs w:val="21"/>
          <w:highlight w:val="none"/>
          <w:u w:val="single"/>
        </w:rPr>
      </w:pPr>
      <w:r>
        <w:rPr>
          <w:rFonts w:hint="eastAsia"/>
          <w:b/>
          <w:sz w:val="21"/>
          <w:szCs w:val="21"/>
          <w:highlight w:val="none"/>
        </w:rPr>
        <w:t>存在问题说明及意见：</w:t>
      </w:r>
    </w:p>
    <w:p>
      <w:pPr>
        <w:spacing w:line="400" w:lineRule="exact"/>
        <w:rPr>
          <w:b/>
          <w:sz w:val="21"/>
          <w:szCs w:val="21"/>
          <w:highlight w:val="none"/>
          <w:u w:val="single"/>
        </w:rPr>
      </w:pPr>
    </w:p>
    <w:p>
      <w:pPr>
        <w:spacing w:before="163" w:beforeLines="50"/>
        <w:ind w:firstLine="632" w:firstLineChars="300"/>
        <w:rPr>
          <w:b/>
          <w:sz w:val="21"/>
          <w:szCs w:val="21"/>
          <w:highlight w:val="none"/>
        </w:rPr>
      </w:pPr>
      <w:r>
        <w:rPr>
          <w:b/>
          <w:sz w:val="21"/>
          <w:szCs w:val="21"/>
          <w:highlight w:val="none"/>
        </w:rPr>
        <w:t>2.</w:t>
      </w:r>
      <w:r>
        <w:rPr>
          <w:rFonts w:hint="eastAsia"/>
          <w:b/>
          <w:sz w:val="21"/>
          <w:szCs w:val="21"/>
          <w:highlight w:val="none"/>
        </w:rPr>
        <w:t>验证结论：</w:t>
      </w:r>
    </w:p>
    <w:p>
      <w:pPr>
        <w:tabs>
          <w:tab w:val="left" w:pos="6880"/>
          <w:tab w:val="left" w:pos="7740"/>
          <w:tab w:val="left" w:pos="8385"/>
        </w:tabs>
        <w:snapToGrid w:val="0"/>
        <w:spacing w:before="163" w:beforeLines="50"/>
        <w:ind w:firstLine="1717" w:firstLineChars="900"/>
        <w:rPr>
          <w:b/>
          <w:sz w:val="21"/>
          <w:szCs w:val="21"/>
          <w:highlight w:val="none"/>
        </w:rPr>
      </w:pPr>
      <w:r>
        <w:rPr>
          <w:rFonts w:hint="eastAsia"/>
          <w:b/>
          <w:spacing w:val="-10"/>
          <w:sz w:val="21"/>
          <w:szCs w:val="21"/>
          <w:highlight w:val="none"/>
        </w:rPr>
        <w:sym w:font="Wingdings 2" w:char="0052"/>
      </w:r>
      <w:r>
        <w:rPr>
          <w:rFonts w:hint="eastAsia"/>
          <w:b/>
          <w:sz w:val="21"/>
          <w:szCs w:val="21"/>
          <w:highlight w:val="none"/>
        </w:rPr>
        <w:t>同意保持注册</w:t>
      </w:r>
      <w:r>
        <w:rPr>
          <w:rFonts w:hint="eastAsia"/>
          <w:b/>
          <w:spacing w:val="-10"/>
          <w:sz w:val="21"/>
          <w:szCs w:val="21"/>
          <w:highlight w:val="none"/>
        </w:rPr>
        <w:t>□</w:t>
      </w:r>
      <w:r>
        <w:rPr>
          <w:rFonts w:hint="eastAsia"/>
          <w:b/>
          <w:sz w:val="21"/>
          <w:szCs w:val="21"/>
          <w:highlight w:val="none"/>
        </w:rPr>
        <w:t>不同意保持注册</w:t>
      </w:r>
    </w:p>
    <w:p>
      <w:pPr>
        <w:tabs>
          <w:tab w:val="left" w:pos="6880"/>
          <w:tab w:val="left" w:pos="7740"/>
          <w:tab w:val="left" w:pos="8385"/>
        </w:tabs>
        <w:snapToGrid w:val="0"/>
        <w:spacing w:before="163" w:beforeLines="50"/>
        <w:ind w:firstLine="823" w:firstLineChars="343"/>
        <w:rPr>
          <w:b/>
          <w:sz w:val="21"/>
          <w:szCs w:val="21"/>
          <w:highlight w:val="none"/>
          <w:u w:val="single"/>
        </w:rPr>
      </w:pPr>
      <w:r>
        <w:rPr>
          <w:highlight w:val="none"/>
        </w:rPr>
        <w:drawing>
          <wp:anchor distT="0" distB="0" distL="114300" distR="114300" simplePos="0" relativeHeight="251695104" behindDoc="0" locked="0" layoutInCell="1" allowOverlap="1">
            <wp:simplePos x="0" y="0"/>
            <wp:positionH relativeFrom="column">
              <wp:posOffset>1261745</wp:posOffset>
            </wp:positionH>
            <wp:positionV relativeFrom="paragraph">
              <wp:posOffset>15875</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6"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sz w:val="21"/>
          <w:szCs w:val="21"/>
          <w:highlight w:val="none"/>
        </w:rPr>
        <w:t>组长签字：</w:t>
      </w:r>
    </w:p>
    <w:p>
      <w:pPr>
        <w:ind w:left="783" w:hanging="783" w:hangingChars="300"/>
        <w:rPr>
          <w:b/>
          <w:sz w:val="26"/>
          <w:szCs w:val="26"/>
          <w:highlight w:val="none"/>
        </w:rPr>
      </w:pPr>
      <w:r>
        <w:rPr>
          <w:rFonts w:hint="eastAsia"/>
          <w:b/>
          <w:sz w:val="26"/>
          <w:szCs w:val="26"/>
          <w:highlight w:val="none"/>
        </w:rPr>
        <w:t>十四、</w:t>
      </w:r>
      <w:r>
        <w:rPr>
          <w:rFonts w:hint="eastAsia"/>
          <w:b/>
          <w:bCs/>
          <w:sz w:val="26"/>
          <w:szCs w:val="26"/>
          <w:highlight w:val="none"/>
        </w:rPr>
        <w:t>与末次会议结论不同处的说明和其他说明：（技委委员会</w:t>
      </w:r>
      <w:r>
        <w:rPr>
          <w:rFonts w:hint="eastAsia"/>
          <w:b/>
          <w:sz w:val="26"/>
          <w:szCs w:val="26"/>
          <w:highlight w:val="none"/>
        </w:rPr>
        <w:t>填写</w:t>
      </w:r>
      <w:r>
        <w:rPr>
          <w:b/>
          <w:sz w:val="26"/>
          <w:szCs w:val="26"/>
          <w:highlight w:val="none"/>
        </w:rPr>
        <w:t>)</w:t>
      </w:r>
    </w:p>
    <w:p>
      <w:pPr>
        <w:snapToGrid w:val="0"/>
        <w:spacing w:before="163" w:beforeLines="50" w:after="163" w:afterLines="50" w:line="360" w:lineRule="exact"/>
        <w:rPr>
          <w:b/>
          <w:sz w:val="26"/>
          <w:szCs w:val="26"/>
          <w:highlight w:val="none"/>
        </w:rPr>
      </w:pPr>
      <w:r>
        <w:rPr>
          <w:rFonts w:hint="eastAsia"/>
          <w:b/>
          <w:sz w:val="26"/>
          <w:szCs w:val="26"/>
          <w:highlight w:val="none"/>
        </w:rPr>
        <w:t>十五、审核报告的发放范围：</w:t>
      </w:r>
    </w:p>
    <w:p>
      <w:pPr>
        <w:snapToGrid w:val="0"/>
        <w:spacing w:line="320" w:lineRule="exact"/>
        <w:ind w:firstLine="316" w:firstLineChars="150"/>
        <w:rPr>
          <w:b/>
          <w:sz w:val="21"/>
          <w:highlight w:val="none"/>
        </w:rPr>
      </w:pPr>
      <w:r>
        <w:rPr>
          <w:rFonts w:hint="eastAsia"/>
          <w:b/>
          <w:sz w:val="21"/>
          <w:highlight w:val="none"/>
        </w:rPr>
        <w:t>受审核方（含附件）</w:t>
      </w:r>
      <w:r>
        <w:rPr>
          <w:b/>
          <w:sz w:val="21"/>
          <w:highlight w:val="none"/>
        </w:rPr>
        <w:t xml:space="preserve">          1</w:t>
      </w:r>
      <w:r>
        <w:rPr>
          <w:rFonts w:hint="eastAsia"/>
          <w:b/>
          <w:sz w:val="21"/>
          <w:highlight w:val="none"/>
        </w:rPr>
        <w:t>份</w:t>
      </w:r>
    </w:p>
    <w:p>
      <w:pPr>
        <w:snapToGrid w:val="0"/>
        <w:spacing w:line="320" w:lineRule="exact"/>
        <w:ind w:firstLine="316" w:firstLineChars="150"/>
        <w:rPr>
          <w:b/>
          <w:sz w:val="21"/>
          <w:highlight w:val="none"/>
        </w:rPr>
      </w:pPr>
      <w:r>
        <w:rPr>
          <w:rFonts w:hint="eastAsia"/>
          <w:b/>
          <w:sz w:val="21"/>
          <w:highlight w:val="none"/>
        </w:rPr>
        <w:t>北京国标联合认证有限公司</w:t>
      </w:r>
      <w:r>
        <w:rPr>
          <w:b/>
          <w:sz w:val="21"/>
          <w:highlight w:val="none"/>
        </w:rPr>
        <w:t>1</w:t>
      </w:r>
      <w:r>
        <w:rPr>
          <w:rFonts w:hint="eastAsia"/>
          <w:b/>
          <w:sz w:val="21"/>
          <w:highlight w:val="none"/>
        </w:rPr>
        <w:t>份</w:t>
      </w:r>
    </w:p>
    <w:p>
      <w:pPr>
        <w:snapToGrid w:val="0"/>
        <w:spacing w:before="163" w:beforeLines="50" w:after="163" w:afterLines="50" w:line="360" w:lineRule="exact"/>
        <w:rPr>
          <w:rFonts w:ascii="宋体"/>
          <w:b/>
          <w:sz w:val="16"/>
          <w:szCs w:val="16"/>
          <w:highlight w:val="none"/>
        </w:rPr>
      </w:pPr>
      <w:r>
        <w:rPr>
          <w:rFonts w:hint="eastAsia"/>
          <w:b/>
          <w:sz w:val="26"/>
          <w:szCs w:val="26"/>
          <w:highlight w:val="none"/>
        </w:rPr>
        <w:t>十六、</w:t>
      </w:r>
      <w:r>
        <w:rPr>
          <w:rFonts w:hint="eastAsia" w:ascii="宋体" w:hAnsi="宋体"/>
          <w:b/>
          <w:sz w:val="26"/>
          <w:szCs w:val="26"/>
          <w:highlight w:val="none"/>
        </w:rPr>
        <w:t>附件</w:t>
      </w:r>
    </w:p>
    <w:p>
      <w:pPr>
        <w:snapToGrid w:val="0"/>
        <w:spacing w:line="320" w:lineRule="exact"/>
        <w:rPr>
          <w:rFonts w:ascii="宋体"/>
          <w:b/>
          <w:bCs/>
          <w:sz w:val="21"/>
          <w:szCs w:val="28"/>
          <w:highlight w:val="none"/>
        </w:rPr>
      </w:pPr>
      <w:r>
        <w:rPr>
          <w:b/>
          <w:bCs/>
          <w:sz w:val="21"/>
          <w:szCs w:val="28"/>
          <w:highlight w:val="none"/>
        </w:rPr>
        <w:t xml:space="preserve">1. </w:t>
      </w:r>
      <w:r>
        <w:rPr>
          <w:rFonts w:hint="eastAsia" w:ascii="宋体" w:hAnsi="宋体"/>
          <w:b/>
          <w:bCs/>
          <w:sz w:val="21"/>
          <w:szCs w:val="28"/>
          <w:highlight w:val="none"/>
        </w:rPr>
        <w:t>审核计划（含项目清单）</w:t>
      </w:r>
    </w:p>
    <w:p>
      <w:pPr>
        <w:snapToGrid w:val="0"/>
        <w:spacing w:line="320" w:lineRule="exact"/>
        <w:rPr>
          <w:rFonts w:ascii="宋体"/>
          <w:b/>
          <w:bCs/>
          <w:sz w:val="18"/>
          <w:szCs w:val="18"/>
          <w:highlight w:val="none"/>
        </w:rPr>
      </w:pPr>
      <w:r>
        <w:rPr>
          <w:b/>
          <w:bCs/>
          <w:sz w:val="21"/>
          <w:szCs w:val="28"/>
          <w:highlight w:val="none"/>
        </w:rPr>
        <w:t>2.</w:t>
      </w:r>
      <w:r>
        <w:rPr>
          <w:rFonts w:hint="eastAsia" w:ascii="宋体" w:hAnsi="宋体"/>
          <w:b/>
          <w:bCs/>
          <w:sz w:val="21"/>
          <w:szCs w:val="28"/>
          <w:highlight w:val="none"/>
        </w:rPr>
        <w:t>不符合报告</w:t>
      </w:r>
      <w:r>
        <w:rPr>
          <w:rFonts w:ascii="宋体" w:hAnsi="宋体"/>
          <w:b/>
          <w:bCs/>
          <w:sz w:val="21"/>
          <w:szCs w:val="28"/>
          <w:highlight w:val="none"/>
        </w:rPr>
        <w:t>/</w:t>
      </w:r>
      <w:r>
        <w:rPr>
          <w:rFonts w:hint="eastAsia" w:ascii="宋体" w:hAnsi="宋体"/>
          <w:b/>
          <w:bCs/>
          <w:sz w:val="21"/>
          <w:szCs w:val="28"/>
          <w:highlight w:val="none"/>
        </w:rPr>
        <w:t>问题清单</w:t>
      </w:r>
    </w:p>
    <w:p>
      <w:pPr>
        <w:spacing w:line="320" w:lineRule="exact"/>
        <w:rPr>
          <w:b/>
          <w:bCs/>
          <w:sz w:val="16"/>
          <w:szCs w:val="16"/>
          <w:highlight w:val="none"/>
        </w:rPr>
      </w:pPr>
      <w:r>
        <w:rPr>
          <w:b/>
          <w:bCs/>
          <w:sz w:val="21"/>
          <w:szCs w:val="28"/>
          <w:highlight w:val="none"/>
        </w:rPr>
        <w:t>3.</w:t>
      </w:r>
      <w:r>
        <w:rPr>
          <w:rFonts w:hint="eastAsia" w:ascii="宋体" w:hAnsi="宋体"/>
          <w:b/>
          <w:bCs/>
          <w:sz w:val="21"/>
          <w:szCs w:val="28"/>
          <w:highlight w:val="none"/>
        </w:rPr>
        <w:t>其他</w:t>
      </w:r>
    </w:p>
    <w:p>
      <w:pPr>
        <w:spacing w:before="163" w:beforeLines="50" w:after="163" w:afterLines="50" w:line="360" w:lineRule="exact"/>
        <w:rPr>
          <w:rFonts w:ascii="宋体"/>
          <w:b/>
          <w:sz w:val="26"/>
          <w:szCs w:val="26"/>
          <w:highlight w:val="none"/>
        </w:rPr>
      </w:pPr>
      <w:r>
        <w:rPr>
          <w:rFonts w:hint="eastAsia"/>
          <w:b/>
          <w:sz w:val="26"/>
          <w:szCs w:val="26"/>
          <w:highlight w:val="none"/>
        </w:rPr>
        <w:t>十七</w:t>
      </w:r>
      <w:r>
        <w:rPr>
          <w:rFonts w:hint="eastAsia" w:ascii="宋体" w:hAnsi="宋体"/>
          <w:b/>
          <w:sz w:val="26"/>
          <w:szCs w:val="26"/>
          <w:highlight w:val="none"/>
        </w:rPr>
        <w:t>、填表说明：</w:t>
      </w:r>
    </w:p>
    <w:p>
      <w:pPr>
        <w:spacing w:line="320" w:lineRule="exact"/>
        <w:ind w:left="316" w:hanging="316" w:hangingChars="150"/>
        <w:rPr>
          <w:b/>
          <w:bCs/>
          <w:sz w:val="21"/>
          <w:highlight w:val="none"/>
        </w:rPr>
      </w:pPr>
      <w:r>
        <w:rPr>
          <w:b/>
          <w:bCs/>
          <w:sz w:val="21"/>
          <w:highlight w:val="none"/>
        </w:rPr>
        <w:t xml:space="preserve">1. </w:t>
      </w:r>
      <w:r>
        <w:rPr>
          <w:rFonts w:hint="eastAsia"/>
          <w:b/>
          <w:bCs/>
          <w:sz w:val="21"/>
          <w:highlight w:val="none"/>
        </w:rPr>
        <w:t>本审核报告适用于单体系审核，也适用于多体系结合审核情况；</w:t>
      </w:r>
    </w:p>
    <w:p>
      <w:pPr>
        <w:spacing w:line="320" w:lineRule="exact"/>
        <w:ind w:left="316" w:hanging="316" w:hangingChars="150"/>
        <w:rPr>
          <w:b/>
          <w:sz w:val="21"/>
          <w:highlight w:val="none"/>
        </w:rPr>
      </w:pPr>
      <w:r>
        <w:rPr>
          <w:b/>
          <w:bCs/>
          <w:sz w:val="21"/>
          <w:highlight w:val="none"/>
        </w:rPr>
        <w:t xml:space="preserve">2. </w:t>
      </w:r>
      <w:r>
        <w:rPr>
          <w:rFonts w:hint="eastAsia"/>
          <w:b/>
          <w:bCs/>
          <w:sz w:val="21"/>
          <w:highlight w:val="none"/>
        </w:rPr>
        <w:t>应依据审核任务书布置的管理体系领域（指：</w:t>
      </w:r>
      <w:r>
        <w:rPr>
          <w:b/>
          <w:sz w:val="21"/>
          <w:highlight w:val="none"/>
        </w:rPr>
        <w:t>QMS</w:t>
      </w:r>
      <w:r>
        <w:rPr>
          <w:rFonts w:hint="eastAsia"/>
          <w:b/>
          <w:sz w:val="21"/>
          <w:highlight w:val="none"/>
        </w:rPr>
        <w:t>，50430</w:t>
      </w:r>
      <w:r>
        <w:rPr>
          <w:b/>
          <w:sz w:val="21"/>
          <w:highlight w:val="none"/>
        </w:rPr>
        <w:t>, EMS</w:t>
      </w:r>
      <w:r>
        <w:rPr>
          <w:rFonts w:hint="eastAsia"/>
          <w:b/>
          <w:sz w:val="21"/>
          <w:highlight w:val="none"/>
        </w:rPr>
        <w:t>，</w:t>
      </w:r>
      <w:r>
        <w:rPr>
          <w:b/>
          <w:sz w:val="21"/>
          <w:highlight w:val="none"/>
        </w:rPr>
        <w:t>OHSMS</w:t>
      </w:r>
      <w:r>
        <w:rPr>
          <w:rFonts w:hint="eastAsia"/>
          <w:b/>
          <w:bCs/>
          <w:sz w:val="21"/>
          <w:highlight w:val="none"/>
        </w:rPr>
        <w:t>），在相应的</w:t>
      </w:r>
      <w:r>
        <w:rPr>
          <w:rFonts w:hint="eastAsia"/>
          <w:b/>
          <w:sz w:val="18"/>
          <w:szCs w:val="18"/>
          <w:highlight w:val="none"/>
        </w:rPr>
        <w:t>□</w:t>
      </w:r>
      <w:r>
        <w:rPr>
          <w:rFonts w:hint="eastAsia"/>
          <w:b/>
          <w:sz w:val="21"/>
          <w:highlight w:val="none"/>
        </w:rPr>
        <w:t>内划“√”；</w:t>
      </w:r>
    </w:p>
    <w:p>
      <w:pPr>
        <w:spacing w:line="320" w:lineRule="exact"/>
        <w:ind w:left="215" w:hanging="215" w:hangingChars="102"/>
        <w:rPr>
          <w:b/>
          <w:bCs/>
          <w:sz w:val="21"/>
          <w:highlight w:val="none"/>
        </w:rPr>
      </w:pPr>
      <w:r>
        <w:rPr>
          <w:b/>
          <w:sz w:val="21"/>
          <w:highlight w:val="none"/>
        </w:rPr>
        <w:t xml:space="preserve">3. </w:t>
      </w:r>
      <w:r>
        <w:rPr>
          <w:rFonts w:hint="eastAsia"/>
          <w:b/>
          <w:color w:val="000000"/>
          <w:sz w:val="21"/>
          <w:highlight w:val="none"/>
        </w:rPr>
        <w:t>“括号”内属于本报告基本要求的内容，除按要求填写外，未</w:t>
      </w:r>
      <w:r>
        <w:rPr>
          <w:rFonts w:hint="eastAsia"/>
          <w:b/>
          <w:sz w:val="21"/>
          <w:highlight w:val="none"/>
        </w:rPr>
        <w:t>说明的一般应说明负面的发现和潜在的问题或审核组认为应该指明的情况，内容多时可附页；</w:t>
      </w:r>
    </w:p>
    <w:p>
      <w:pPr>
        <w:spacing w:line="320" w:lineRule="exact"/>
        <w:ind w:left="316" w:hanging="316" w:hangingChars="150"/>
        <w:rPr>
          <w:b/>
          <w:sz w:val="21"/>
          <w:highlight w:val="none"/>
        </w:rPr>
      </w:pPr>
      <w:r>
        <w:rPr>
          <w:b/>
          <w:sz w:val="21"/>
          <w:highlight w:val="none"/>
        </w:rPr>
        <w:t xml:space="preserve">4. </w:t>
      </w:r>
      <w:r>
        <w:rPr>
          <w:rFonts w:hint="eastAsia"/>
          <w:b/>
          <w:sz w:val="21"/>
          <w:highlight w:val="none"/>
        </w:rPr>
        <w:t>公正性声明和审核报告签字处需本人亲笔签名。</w:t>
      </w:r>
    </w:p>
    <w:p>
      <w:pPr>
        <w:snapToGrid w:val="0"/>
        <w:jc w:val="left"/>
        <w:rPr>
          <w:b/>
          <w:sz w:val="21"/>
          <w:szCs w:val="21"/>
          <w:highlight w:val="none"/>
        </w:rPr>
      </w:pPr>
    </w:p>
    <w:p>
      <w:pPr>
        <w:snapToGrid w:val="0"/>
        <w:jc w:val="left"/>
        <w:rPr>
          <w:rFonts w:ascii="方正仿宋简体" w:eastAsia="方正仿宋简体"/>
          <w:b/>
          <w:highlight w:val="none"/>
        </w:rPr>
      </w:pPr>
      <w:r>
        <w:rPr>
          <w:rFonts w:hint="eastAsia" w:ascii="宋体" w:hAnsi="宋体"/>
          <w:b/>
          <w:sz w:val="26"/>
          <w:szCs w:val="26"/>
          <w:highlight w:val="none"/>
        </w:rPr>
        <w:t>十八</w:t>
      </w:r>
      <w:r>
        <w:rPr>
          <w:rFonts w:hint="eastAsia" w:ascii="方正仿宋简体" w:eastAsia="方正仿宋简体"/>
          <w:b/>
          <w:highlight w:val="none"/>
        </w:rPr>
        <w:t>、</w:t>
      </w:r>
      <w:r>
        <w:rPr>
          <w:rFonts w:hint="eastAsia" w:ascii="仿宋" w:hAnsi="仿宋" w:eastAsia="仿宋"/>
          <w:kern w:val="24"/>
          <w:sz w:val="28"/>
          <w:szCs w:val="28"/>
          <w:highlight w:val="none"/>
        </w:rPr>
        <w:t>审核基于对可获得信息的抽样过程的免责声明</w:t>
      </w:r>
      <w:r>
        <w:rPr>
          <w:rFonts w:hint="eastAsia" w:ascii="方正仿宋简体" w:eastAsia="方正仿宋简体"/>
          <w:b/>
          <w:highlight w:val="none"/>
        </w:rPr>
        <w:t>：</w:t>
      </w:r>
    </w:p>
    <w:p>
      <w:pPr>
        <w:snapToGrid w:val="0"/>
        <w:ind w:firstLine="354" w:firstLineChars="147"/>
        <w:jc w:val="left"/>
        <w:rPr>
          <w:rFonts w:ascii="方正仿宋简体" w:eastAsia="方正仿宋简体"/>
          <w:b/>
          <w:highlight w:val="none"/>
        </w:rPr>
      </w:pPr>
    </w:p>
    <w:p>
      <w:pPr>
        <w:snapToGrid w:val="0"/>
        <w:ind w:firstLine="354" w:firstLineChars="147"/>
        <w:jc w:val="left"/>
        <w:rPr>
          <w:b/>
          <w:szCs w:val="24"/>
          <w:highlight w:val="none"/>
        </w:rPr>
      </w:pPr>
      <w:r>
        <w:rPr>
          <w:rFonts w:hint="eastAsia" w:ascii="方正仿宋简体" w:eastAsia="方正仿宋简体"/>
          <w:b/>
          <w:highlight w:val="none"/>
        </w:rPr>
        <w:t>本次审核基于抽样检查，因此，不可能包含受审核方管理体系覆盖的产品或服务的全部活动。仍可能有未发现的不符合项存在于目前管理体系的运行中。</w:t>
      </w:r>
    </w:p>
    <w:p>
      <w:pPr>
        <w:rPr>
          <w:highlight w:val="none"/>
        </w:rPr>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MS Gothic">
    <w:panose1 w:val="020B0609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99E1A5"/>
    <w:multiLevelType w:val="singleLevel"/>
    <w:tmpl w:val="ED99E1A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93E27"/>
    <w:rsid w:val="08B4120D"/>
    <w:rsid w:val="0A01130D"/>
    <w:rsid w:val="0A1455A6"/>
    <w:rsid w:val="0B372827"/>
    <w:rsid w:val="0E920C59"/>
    <w:rsid w:val="0EBB1FD4"/>
    <w:rsid w:val="12CC06BC"/>
    <w:rsid w:val="13761DC1"/>
    <w:rsid w:val="17C65054"/>
    <w:rsid w:val="186C1B3A"/>
    <w:rsid w:val="256B550F"/>
    <w:rsid w:val="2E1A2553"/>
    <w:rsid w:val="30C20896"/>
    <w:rsid w:val="314E7F56"/>
    <w:rsid w:val="37797642"/>
    <w:rsid w:val="3C510D79"/>
    <w:rsid w:val="3FC94F74"/>
    <w:rsid w:val="402826DB"/>
    <w:rsid w:val="40567535"/>
    <w:rsid w:val="40B765E1"/>
    <w:rsid w:val="44436A97"/>
    <w:rsid w:val="49745E36"/>
    <w:rsid w:val="4B476396"/>
    <w:rsid w:val="4C102731"/>
    <w:rsid w:val="4E6A3C62"/>
    <w:rsid w:val="50C61878"/>
    <w:rsid w:val="51C14895"/>
    <w:rsid w:val="52623785"/>
    <w:rsid w:val="539D765E"/>
    <w:rsid w:val="53FF3150"/>
    <w:rsid w:val="564E2709"/>
    <w:rsid w:val="572B11C3"/>
    <w:rsid w:val="57311336"/>
    <w:rsid w:val="58FC7AFF"/>
    <w:rsid w:val="59006A4F"/>
    <w:rsid w:val="5CAC1110"/>
    <w:rsid w:val="5D103A73"/>
    <w:rsid w:val="61A51A4E"/>
    <w:rsid w:val="62616574"/>
    <w:rsid w:val="630B3B69"/>
    <w:rsid w:val="633610A9"/>
    <w:rsid w:val="6892307A"/>
    <w:rsid w:val="6BE773EE"/>
    <w:rsid w:val="7B127C56"/>
    <w:rsid w:val="7E0C539E"/>
    <w:rsid w:val="7FAA55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lock Text"/>
    <w:basedOn w:val="1"/>
    <w:qFormat/>
    <w:uiPriority w:val="0"/>
    <w:pPr>
      <w:tabs>
        <w:tab w:val="left" w:pos="709"/>
        <w:tab w:val="left" w:pos="1069"/>
        <w:tab w:val="left" w:pos="2149"/>
      </w:tabs>
      <w:ind w:left="1429" w:right="194"/>
    </w:pPr>
    <w:rPr>
      <w:rFonts w:ascii="楷体_GB2312" w:eastAsia="楷体_GB2312"/>
    </w:r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17</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2021-03-19T03:59:12Z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