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6F" w:rsidRDefault="00B10921" w:rsidP="00B10921">
      <w:pPr>
        <w:spacing w:after="240"/>
        <w:jc w:val="center"/>
        <w:rPr>
          <w:b/>
          <w:sz w:val="28"/>
          <w:szCs w:val="28"/>
        </w:rPr>
      </w:pPr>
      <w:bookmarkStart w:id="0" w:name="OLE_LINK1"/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06" w:type="dxa"/>
        <w:tblLook w:val="04A0"/>
      </w:tblPr>
      <w:tblGrid>
        <w:gridCol w:w="1135"/>
        <w:gridCol w:w="324"/>
        <w:gridCol w:w="1201"/>
        <w:gridCol w:w="317"/>
        <w:gridCol w:w="1242"/>
        <w:gridCol w:w="426"/>
        <w:gridCol w:w="1133"/>
        <w:gridCol w:w="523"/>
        <w:gridCol w:w="787"/>
        <w:gridCol w:w="772"/>
        <w:gridCol w:w="1746"/>
      </w:tblGrid>
      <w:tr w:rsidR="00E4136F" w:rsidRPr="00756297" w:rsidTr="00F51DAA">
        <w:trPr>
          <w:trHeight w:val="614"/>
        </w:trPr>
        <w:tc>
          <w:tcPr>
            <w:tcW w:w="1459" w:type="dxa"/>
            <w:gridSpan w:val="2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6" w:type="dxa"/>
            <w:gridSpan w:val="4"/>
            <w:vAlign w:val="center"/>
          </w:tcPr>
          <w:p w:rsidR="00E4136F" w:rsidRPr="003C576E" w:rsidRDefault="00E4136F" w:rsidP="00F51DAA">
            <w:pPr>
              <w:rPr>
                <w:rFonts w:ascii="Times New Roman" w:eastAsia="PMingLiU" w:hAnsi="Times New Roman" w:cs="Times New Roman"/>
              </w:rPr>
            </w:pPr>
            <w:r w:rsidRPr="00E40DEA">
              <w:rPr>
                <w:rFonts w:asciiTheme="minorEastAsia" w:hAnsiTheme="minorEastAsia" w:cs="Times New Roman" w:hint="eastAsia"/>
                <w:color w:val="000000" w:themeColor="text1"/>
              </w:rPr>
              <w:t>产品</w:t>
            </w:r>
            <w:r>
              <w:rPr>
                <w:rFonts w:asciiTheme="minorEastAsia" w:hAnsiTheme="minorEastAsia" w:cs="Times New Roman" w:hint="eastAsia"/>
                <w:color w:val="000000" w:themeColor="text1"/>
              </w:rPr>
              <w:t>绝缘</w:t>
            </w:r>
            <w:r w:rsidRPr="00E40DEA">
              <w:rPr>
                <w:rFonts w:asciiTheme="minorEastAsia" w:hAnsiTheme="minorEastAsia" w:cs="Times New Roman" w:hint="eastAsia"/>
                <w:color w:val="000000" w:themeColor="text1"/>
              </w:rPr>
              <w:t>厚度测量</w:t>
            </w:r>
          </w:p>
        </w:tc>
        <w:tc>
          <w:tcPr>
            <w:tcW w:w="1656" w:type="dxa"/>
            <w:gridSpan w:val="2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305" w:type="dxa"/>
            <w:gridSpan w:val="3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技术工程部</w:t>
            </w:r>
          </w:p>
        </w:tc>
      </w:tr>
      <w:tr w:rsidR="00E4136F" w:rsidRPr="00756297" w:rsidTr="00F51DAA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68" w:type="dxa"/>
            <w:gridSpan w:val="2"/>
            <w:vAlign w:val="center"/>
          </w:tcPr>
          <w:p w:rsidR="00E4136F" w:rsidRPr="003C576E" w:rsidRDefault="00E4136F" w:rsidP="00F51DAA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≥0</w:t>
            </w:r>
            <w:r>
              <w:rPr>
                <w:rFonts w:asciiTheme="minorEastAsia" w:hAnsiTheme="minorEastAsia"/>
                <w:color w:val="000000" w:themeColor="text1"/>
              </w:rPr>
              <w:t>.6</w:t>
            </w:r>
            <w:r>
              <w:rPr>
                <w:rFonts w:asciiTheme="minorEastAsia" w:hAnsiTheme="minorEastAsia" w:hint="eastAsia"/>
                <w:color w:val="000000" w:themeColor="text1"/>
              </w:rPr>
              <w:t>mm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46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4136F" w:rsidRPr="00756297" w:rsidTr="00F51DAA">
        <w:trPr>
          <w:trHeight w:val="559"/>
        </w:trPr>
        <w:tc>
          <w:tcPr>
            <w:tcW w:w="1459" w:type="dxa"/>
            <w:gridSpan w:val="2"/>
            <w:vMerge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68" w:type="dxa"/>
            <w:gridSpan w:val="2"/>
            <w:vAlign w:val="center"/>
          </w:tcPr>
          <w:p w:rsidR="00E4136F" w:rsidRPr="003C576E" w:rsidRDefault="00E4136F" w:rsidP="00F51DAA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/</w:t>
            </w:r>
          </w:p>
        </w:tc>
        <w:tc>
          <w:tcPr>
            <w:tcW w:w="1656" w:type="dxa"/>
            <w:gridSpan w:val="2"/>
            <w:vMerge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46" w:type="dxa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 w:rsidRPr="008E7705">
              <w:rPr>
                <w:rFonts w:ascii="Times New Roman" w:hAnsi="Times New Roman" w:cs="Times New Roman" w:hint="eastAsia"/>
                <w:i/>
              </w:rPr>
              <w:t>U</w:t>
            </w:r>
            <w:r>
              <w:rPr>
                <w:rFonts w:ascii="Times New Roman" w:hAnsi="Times New Roman" w:cs="Times New Roman" w:hint="eastAsia"/>
                <w:i/>
              </w:rPr>
              <w:t>≤</w:t>
            </w:r>
            <w:r>
              <w:rPr>
                <w:rFonts w:asciiTheme="minorEastAsia" w:hAnsiTheme="minorEastAsia" w:hint="eastAsia"/>
              </w:rPr>
              <w:t>0</w:t>
            </w:r>
            <w:r>
              <w:rPr>
                <w:rFonts w:eastAsia="PMingLiU" w:hint="eastAsia"/>
                <w:lang w:eastAsia="zh-TW"/>
              </w:rPr>
              <w:t>.</w:t>
            </w:r>
            <w:r>
              <w:rPr>
                <w:rFonts w:eastAsia="PMingLiU"/>
                <w:lang w:eastAsia="zh-TW"/>
              </w:rPr>
              <w:t>07mm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Pr="008A6A88">
              <w:rPr>
                <w:rFonts w:ascii="Times New Roman" w:hAnsi="Times New Roman" w:cs="Times New Roman" w:hint="eastAsia"/>
                <w:i/>
              </w:rPr>
              <w:t>k</w:t>
            </w:r>
            <w:r>
              <w:rPr>
                <w:rFonts w:ascii="Times New Roman" w:hAnsi="Times New Roman" w:cs="Times New Roman" w:hint="eastAsia"/>
              </w:rPr>
              <w:t>=2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E4136F" w:rsidRPr="00756297" w:rsidTr="00F51DAA">
        <w:trPr>
          <w:trHeight w:val="559"/>
        </w:trPr>
        <w:tc>
          <w:tcPr>
            <w:tcW w:w="1459" w:type="dxa"/>
            <w:gridSpan w:val="2"/>
            <w:vMerge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8" w:type="dxa"/>
            <w:gridSpan w:val="2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56" w:type="dxa"/>
            <w:gridSpan w:val="2"/>
            <w:vMerge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46" w:type="dxa"/>
            <w:vAlign w:val="center"/>
          </w:tcPr>
          <w:p w:rsidR="00E4136F" w:rsidRPr="00756297" w:rsidRDefault="00E4136F" w:rsidP="00F51DAA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E4136F" w:rsidRPr="00756297" w:rsidTr="00F51DAA">
        <w:trPr>
          <w:trHeight w:val="553"/>
        </w:trPr>
        <w:tc>
          <w:tcPr>
            <w:tcW w:w="9606" w:type="dxa"/>
            <w:gridSpan w:val="11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4136F" w:rsidRPr="00756297" w:rsidTr="00F51DAA">
        <w:trPr>
          <w:trHeight w:val="530"/>
        </w:trPr>
        <w:tc>
          <w:tcPr>
            <w:tcW w:w="2660" w:type="dxa"/>
            <w:gridSpan w:val="3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200" w:type="dxa"/>
            <w:gridSpan w:val="7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46" w:type="dxa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E4136F" w:rsidRPr="00756297" w:rsidTr="00F51DAA">
        <w:trPr>
          <w:trHeight w:val="568"/>
        </w:trPr>
        <w:tc>
          <w:tcPr>
            <w:tcW w:w="2660" w:type="dxa"/>
            <w:gridSpan w:val="3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59" w:type="dxa"/>
            <w:gridSpan w:val="2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10" w:type="dxa"/>
            <w:gridSpan w:val="2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72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46" w:type="dxa"/>
            <w:vMerge w:val="restart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548"/>
        </w:trPr>
        <w:tc>
          <w:tcPr>
            <w:tcW w:w="2660" w:type="dxa"/>
            <w:gridSpan w:val="3"/>
            <w:vAlign w:val="center"/>
          </w:tcPr>
          <w:p w:rsidR="00E4136F" w:rsidRPr="00644A1C" w:rsidRDefault="00E4136F" w:rsidP="00F51DAA">
            <w:pPr>
              <w:rPr>
                <w:rFonts w:ascii="Times New Roman" w:hAnsi="Times New Roman" w:cs="Times New Roman"/>
              </w:rPr>
            </w:pPr>
            <w:r w:rsidRPr="00C356E1">
              <w:rPr>
                <w:rFonts w:ascii="Times New Roman" w:hAnsi="Times New Roman" w:cs="Times New Roman" w:hint="eastAsia"/>
                <w:szCs w:val="21"/>
              </w:rPr>
              <w:t>电子测量显微镜</w:t>
            </w:r>
          </w:p>
        </w:tc>
        <w:tc>
          <w:tcPr>
            <w:tcW w:w="1559" w:type="dxa"/>
            <w:gridSpan w:val="2"/>
            <w:vAlign w:val="center"/>
          </w:tcPr>
          <w:p w:rsidR="00E4136F" w:rsidRPr="00343A90" w:rsidRDefault="00E4136F" w:rsidP="00F51DAA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（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0~</w:t>
            </w:r>
            <w:r>
              <w:rPr>
                <w:rFonts w:ascii="Times New Roman" w:eastAsia="PMingLiU" w:hAnsi="Times New Roman" w:cs="Times New Roman"/>
                <w:lang w:eastAsia="zh-TW"/>
              </w:rPr>
              <w:t>25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mm</w:t>
            </w:r>
          </w:p>
        </w:tc>
        <w:tc>
          <w:tcPr>
            <w:tcW w:w="1559" w:type="dxa"/>
            <w:gridSpan w:val="2"/>
            <w:vAlign w:val="center"/>
          </w:tcPr>
          <w:p w:rsidR="00E4136F" w:rsidRPr="002A387C" w:rsidRDefault="00E4136F" w:rsidP="00F5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10" w:type="dxa"/>
            <w:gridSpan w:val="2"/>
            <w:vAlign w:val="center"/>
          </w:tcPr>
          <w:p w:rsidR="00E4136F" w:rsidRPr="002A387C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+2μm</w:t>
            </w:r>
          </w:p>
        </w:tc>
        <w:tc>
          <w:tcPr>
            <w:tcW w:w="772" w:type="dxa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Merge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</w:p>
        </w:tc>
      </w:tr>
      <w:tr w:rsidR="00E4136F" w:rsidRPr="00756297" w:rsidTr="00F51DAA">
        <w:trPr>
          <w:trHeight w:val="562"/>
        </w:trPr>
        <w:tc>
          <w:tcPr>
            <w:tcW w:w="2660" w:type="dxa"/>
            <w:gridSpan w:val="3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200" w:type="dxa"/>
            <w:gridSpan w:val="7"/>
            <w:vAlign w:val="center"/>
          </w:tcPr>
          <w:p w:rsidR="00E4136F" w:rsidRPr="00343A90" w:rsidRDefault="00E4136F" w:rsidP="00F51DAA">
            <w:pPr>
              <w:jc w:val="center"/>
              <w:rPr>
                <w:rFonts w:eastAsia="PMingLiU"/>
              </w:rPr>
            </w:pPr>
            <w:r>
              <w:rPr>
                <w:rFonts w:asciiTheme="minorEastAsia" w:hAnsiTheme="minorEastAsia" w:hint="eastAsia"/>
              </w:rPr>
              <w:t>GB/T</w:t>
            </w:r>
            <w:r>
              <w:rPr>
                <w:rFonts w:eastAsia="PMingLiU"/>
              </w:rPr>
              <w:t xml:space="preserve"> 5023.5-2008</w:t>
            </w:r>
            <w:r>
              <w:rPr>
                <w:rFonts w:asciiTheme="minorEastAsia" w:hAnsiTheme="minorEastAsia" w:hint="eastAsia"/>
              </w:rPr>
              <w:t>《</w:t>
            </w:r>
            <w:r w:rsidRPr="003E3270">
              <w:rPr>
                <w:rFonts w:asciiTheme="minorEastAsia" w:hAnsiTheme="minorEastAsia" w:hint="eastAsia"/>
              </w:rPr>
              <w:t>额定电压450/750V及以下聚氯乙烯绝缘电缆 第5部分：软电缆（软线）</w:t>
            </w:r>
            <w:r>
              <w:rPr>
                <w:rFonts w:asciiTheme="minorEastAsia" w:hAnsiTheme="minorEastAsia" w:hint="eastAsia"/>
              </w:rPr>
              <w:t>》</w:t>
            </w:r>
          </w:p>
        </w:tc>
        <w:tc>
          <w:tcPr>
            <w:tcW w:w="1746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4136F" w:rsidRPr="003C5B16" w:rsidTr="00F51DAA">
        <w:trPr>
          <w:trHeight w:val="562"/>
        </w:trPr>
        <w:tc>
          <w:tcPr>
            <w:tcW w:w="2660" w:type="dxa"/>
            <w:gridSpan w:val="3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200" w:type="dxa"/>
            <w:gridSpan w:val="7"/>
            <w:vAlign w:val="center"/>
          </w:tcPr>
          <w:p w:rsidR="00E4136F" w:rsidRPr="003E3270" w:rsidRDefault="00E4136F" w:rsidP="00F51DAA">
            <w:pPr>
              <w:jc w:val="center"/>
              <w:rPr>
                <w:rFonts w:eastAsia="PMingLiU"/>
                <w:sz w:val="18"/>
                <w:szCs w:val="18"/>
              </w:rPr>
            </w:pPr>
            <w:r w:rsidRPr="003E3270">
              <w:rPr>
                <w:rFonts w:asciiTheme="minorEastAsia" w:hAnsiTheme="minorEastAsia" w:hint="eastAsia"/>
                <w:sz w:val="18"/>
                <w:szCs w:val="18"/>
              </w:rPr>
              <w:t>GB/T</w:t>
            </w:r>
            <w:r w:rsidRPr="003E3270">
              <w:rPr>
                <w:rFonts w:eastAsia="PMingLiU"/>
                <w:sz w:val="18"/>
                <w:szCs w:val="18"/>
              </w:rPr>
              <w:t xml:space="preserve"> 2951.11-2008</w:t>
            </w:r>
            <w:r w:rsidRPr="003E3270">
              <w:rPr>
                <w:rFonts w:asciiTheme="minorEastAsia" w:hAnsiTheme="minorEastAsia" w:hint="eastAsia"/>
                <w:sz w:val="18"/>
                <w:szCs w:val="18"/>
              </w:rPr>
              <w:t>《电缆和光缆绝缘和护套材料通用试验方法 第11部分：通用试验方法 厚度和外形尺寸测量 机械性能试验》</w:t>
            </w:r>
          </w:p>
        </w:tc>
        <w:tc>
          <w:tcPr>
            <w:tcW w:w="1746" w:type="dxa"/>
            <w:vAlign w:val="center"/>
          </w:tcPr>
          <w:p w:rsidR="00E4136F" w:rsidRPr="003C5B16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386"/>
        </w:trPr>
        <w:tc>
          <w:tcPr>
            <w:tcW w:w="2660" w:type="dxa"/>
            <w:gridSpan w:val="3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200" w:type="dxa"/>
            <w:gridSpan w:val="7"/>
            <w:vAlign w:val="center"/>
          </w:tcPr>
          <w:p w:rsidR="00E4136F" w:rsidRPr="00343A90" w:rsidRDefault="00E4136F" w:rsidP="00F51DAA">
            <w:pPr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Cs w:val="21"/>
                <w:lang w:eastAsia="zh-TW"/>
              </w:rPr>
              <w:t>常温常湿</w:t>
            </w:r>
          </w:p>
        </w:tc>
        <w:tc>
          <w:tcPr>
            <w:tcW w:w="1746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552"/>
        </w:trPr>
        <w:tc>
          <w:tcPr>
            <w:tcW w:w="2660" w:type="dxa"/>
            <w:gridSpan w:val="3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200" w:type="dxa"/>
            <w:gridSpan w:val="7"/>
            <w:vAlign w:val="center"/>
          </w:tcPr>
          <w:p w:rsidR="00E4136F" w:rsidRPr="00343A90" w:rsidRDefault="00E4136F" w:rsidP="00F51DAA">
            <w:pPr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韩宝荣</w:t>
            </w:r>
          </w:p>
        </w:tc>
        <w:tc>
          <w:tcPr>
            <w:tcW w:w="1746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552"/>
        </w:trPr>
        <w:tc>
          <w:tcPr>
            <w:tcW w:w="2660" w:type="dxa"/>
            <w:gridSpan w:val="3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200" w:type="dxa"/>
            <w:gridSpan w:val="7"/>
            <w:vAlign w:val="center"/>
          </w:tcPr>
          <w:p w:rsidR="00E4136F" w:rsidRPr="00161BB9" w:rsidRDefault="00E4136F" w:rsidP="00E4136F">
            <w:pPr>
              <w:jc w:val="center"/>
              <w:rPr>
                <w:szCs w:val="21"/>
              </w:rPr>
            </w:pPr>
            <w:r w:rsidRPr="00161BB9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746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560"/>
        </w:trPr>
        <w:tc>
          <w:tcPr>
            <w:tcW w:w="2660" w:type="dxa"/>
            <w:gridSpan w:val="3"/>
            <w:vAlign w:val="center"/>
          </w:tcPr>
          <w:p w:rsidR="00E4136F" w:rsidRPr="00567B4A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200" w:type="dxa"/>
            <w:gridSpan w:val="7"/>
            <w:vAlign w:val="center"/>
          </w:tcPr>
          <w:p w:rsidR="00E4136F" w:rsidRPr="00567B4A" w:rsidRDefault="00E4136F" w:rsidP="00F51DAA">
            <w:pPr>
              <w:jc w:val="center"/>
              <w:rPr>
                <w:szCs w:val="21"/>
              </w:rPr>
            </w:pPr>
            <w:r w:rsidRPr="00567B4A">
              <w:rPr>
                <w:rFonts w:hint="eastAsia"/>
                <w:szCs w:val="21"/>
              </w:rPr>
              <w:t>实际不确定度小于等于允许不确定度</w:t>
            </w:r>
            <w:r>
              <w:rPr>
                <w:rFonts w:hint="eastAsia"/>
                <w:szCs w:val="21"/>
              </w:rPr>
              <w:t>，见《测量过程有效性确认记录》</w:t>
            </w:r>
          </w:p>
        </w:tc>
        <w:tc>
          <w:tcPr>
            <w:tcW w:w="1746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560"/>
        </w:trPr>
        <w:tc>
          <w:tcPr>
            <w:tcW w:w="2660" w:type="dxa"/>
            <w:gridSpan w:val="3"/>
            <w:vAlign w:val="center"/>
          </w:tcPr>
          <w:p w:rsidR="00E4136F" w:rsidRPr="00567B4A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E4136F" w:rsidRPr="00567B4A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200" w:type="dxa"/>
            <w:gridSpan w:val="7"/>
            <w:vAlign w:val="center"/>
          </w:tcPr>
          <w:p w:rsidR="00E4136F" w:rsidRPr="000E33F6" w:rsidRDefault="00E4136F" w:rsidP="00F51DAA">
            <w:pPr>
              <w:jc w:val="center"/>
              <w:rPr>
                <w:rFonts w:eastAsia="PMingLiU"/>
                <w:color w:val="FF0000"/>
                <w:szCs w:val="21"/>
              </w:rPr>
            </w:pPr>
            <w:r w:rsidRPr="00343A90">
              <w:rPr>
                <w:rFonts w:asciiTheme="minorEastAsia" w:hAnsiTheme="minorEastAsia" w:hint="eastAsia"/>
                <w:szCs w:val="21"/>
              </w:rPr>
              <w:t>测量过程每月采用标准</w:t>
            </w:r>
            <w:r>
              <w:rPr>
                <w:rFonts w:asciiTheme="minorEastAsia" w:hAnsiTheme="minorEastAsia" w:hint="eastAsia"/>
                <w:szCs w:val="21"/>
              </w:rPr>
              <w:t>样品进</w:t>
            </w:r>
            <w:r w:rsidRPr="00343A90">
              <w:rPr>
                <w:rFonts w:asciiTheme="minorEastAsia" w:hAnsiTheme="minorEastAsia" w:hint="eastAsia"/>
                <w:szCs w:val="21"/>
              </w:rPr>
              <w:t>行10次重复测量，</w:t>
            </w:r>
            <w:r>
              <w:rPr>
                <w:rFonts w:asciiTheme="minorEastAsia" w:hAnsiTheme="minorEastAsia" w:hint="eastAsia"/>
                <w:szCs w:val="21"/>
              </w:rPr>
              <w:t>绘制</w:t>
            </w:r>
            <w:r w:rsidRPr="00343A90">
              <w:rPr>
                <w:rFonts w:asciiTheme="minorEastAsia" w:hAnsiTheme="minorEastAsia" w:hint="eastAsia"/>
                <w:szCs w:val="21"/>
              </w:rPr>
              <w:t>平均值及标准偏差</w:t>
            </w:r>
            <w:r>
              <w:rPr>
                <w:rFonts w:asciiTheme="minorEastAsia" w:hAnsiTheme="minorEastAsia" w:hint="eastAsia"/>
                <w:szCs w:val="21"/>
              </w:rPr>
              <w:t>控制图</w:t>
            </w:r>
          </w:p>
        </w:tc>
        <w:tc>
          <w:tcPr>
            <w:tcW w:w="1746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485"/>
        </w:trPr>
        <w:tc>
          <w:tcPr>
            <w:tcW w:w="2660" w:type="dxa"/>
            <w:gridSpan w:val="3"/>
            <w:vAlign w:val="center"/>
          </w:tcPr>
          <w:p w:rsidR="00E4136F" w:rsidRPr="00567B4A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控制图绘制</w:t>
            </w:r>
            <w:r w:rsidRPr="00567B4A">
              <w:rPr>
                <w:rFonts w:ascii="Times New Roman" w:hAnsi="Times New Roman" w:cs="Times New Roman"/>
                <w:szCs w:val="21"/>
              </w:rPr>
              <w:t>(</w:t>
            </w:r>
            <w:r w:rsidRPr="00567B4A">
              <w:rPr>
                <w:rFonts w:ascii="Times New Roman" w:hAnsi="Times New Roman" w:cs="Times New Roman"/>
                <w:szCs w:val="21"/>
              </w:rPr>
              <w:t>如果有</w:t>
            </w:r>
            <w:r w:rsidRPr="00567B4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200" w:type="dxa"/>
            <w:gridSpan w:val="7"/>
            <w:tcBorders>
              <w:top w:val="nil"/>
            </w:tcBorders>
            <w:vAlign w:val="center"/>
          </w:tcPr>
          <w:p w:rsidR="00E4136F" w:rsidRPr="00343A90" w:rsidRDefault="00E4136F" w:rsidP="00E4136F">
            <w:pPr>
              <w:jc w:val="center"/>
              <w:rPr>
                <w:rFonts w:eastAsia="PMingLiU"/>
                <w:szCs w:val="21"/>
              </w:rPr>
            </w:pPr>
            <w:r>
              <w:rPr>
                <w:rFonts w:eastAsia="PMingLiU" w:hint="eastAsia"/>
                <w:szCs w:val="21"/>
              </w:rPr>
              <w:t>已绘制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度</w:t>
            </w:r>
            <w:r>
              <w:rPr>
                <w:rFonts w:eastAsia="PMingLiU" w:hint="eastAsia"/>
                <w:szCs w:val="21"/>
              </w:rPr>
              <w:t>平均值</w:t>
            </w:r>
            <w:r>
              <w:rPr>
                <w:rFonts w:eastAsia="PMingLiU" w:hint="eastAsia"/>
                <w:szCs w:val="21"/>
              </w:rPr>
              <w:t>-</w:t>
            </w:r>
            <w:r>
              <w:rPr>
                <w:rFonts w:eastAsia="PMingLiU" w:hint="eastAsia"/>
                <w:szCs w:val="21"/>
              </w:rPr>
              <w:t>标准偏差图</w:t>
            </w:r>
          </w:p>
        </w:tc>
        <w:tc>
          <w:tcPr>
            <w:tcW w:w="1746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560"/>
        </w:trPr>
        <w:tc>
          <w:tcPr>
            <w:tcW w:w="1135" w:type="dxa"/>
            <w:vAlign w:val="center"/>
          </w:tcPr>
          <w:p w:rsidR="00E4136F" w:rsidRPr="00567B4A" w:rsidRDefault="00E4136F" w:rsidP="00F51D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67B4A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471" w:type="dxa"/>
            <w:gridSpan w:val="10"/>
          </w:tcPr>
          <w:p w:rsidR="00E4136F" w:rsidRPr="00567B4A" w:rsidRDefault="00E4136F" w:rsidP="00F51DA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67B4A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E4136F" w:rsidRPr="00343A90" w:rsidRDefault="00E4136F" w:rsidP="00F51DAA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343A90">
              <w:rPr>
                <w:rFonts w:asciiTheme="minorEastAsia" w:hAnsiTheme="minorEastAsia" w:hint="eastAsia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查计量要求导出满足顾客、组织和法律法规要求；测量方法已受控、环境条件常温常湿满足要求、操作人员已进行培训合格后上岗；测量不确定度评定方法采用A、B类合成然后扩展，符合要求；测量过程每月采用</w:t>
            </w:r>
            <w:r>
              <w:rPr>
                <w:rFonts w:asciiTheme="minorEastAsia" w:hAnsiTheme="minorEastAsia" w:hint="eastAsia"/>
                <w:szCs w:val="21"/>
              </w:rPr>
              <w:t>标准样品</w:t>
            </w:r>
            <w:r w:rsidRPr="00343A90">
              <w:rPr>
                <w:rFonts w:asciiTheme="minorEastAsia" w:hAnsiTheme="minorEastAsia" w:hint="eastAsia"/>
                <w:szCs w:val="21"/>
              </w:rPr>
              <w:t>进行10次重复测量，</w:t>
            </w:r>
            <w:r>
              <w:rPr>
                <w:rFonts w:asciiTheme="minorEastAsia" w:hAnsiTheme="minorEastAsia" w:hint="eastAsia"/>
                <w:szCs w:val="21"/>
              </w:rPr>
              <w:t>绘制</w:t>
            </w:r>
            <w:r w:rsidRPr="00343A90">
              <w:rPr>
                <w:rFonts w:asciiTheme="minorEastAsia" w:hAnsiTheme="minorEastAsia" w:hint="eastAsia"/>
                <w:szCs w:val="21"/>
              </w:rPr>
              <w:t>平均值及标准偏差</w:t>
            </w:r>
            <w:r>
              <w:rPr>
                <w:rFonts w:asciiTheme="minorEastAsia" w:hAnsiTheme="minorEastAsia" w:hint="eastAsia"/>
                <w:szCs w:val="21"/>
              </w:rPr>
              <w:t>控制图</w:t>
            </w:r>
            <w:r w:rsidRPr="00343A90">
              <w:rPr>
                <w:rFonts w:asciiTheme="minorEastAsia" w:hAnsiTheme="minorEastAsia" w:hint="eastAsia"/>
                <w:szCs w:val="21"/>
              </w:rPr>
              <w:t>，结果处于控制限之内。该测量过程的控制处于受控状态，并保持有效。</w:t>
            </w:r>
          </w:p>
          <w:p w:rsidR="00E4136F" w:rsidRPr="00567B4A" w:rsidRDefault="00E4136F" w:rsidP="00F51DAA">
            <w:pPr>
              <w:rPr>
                <w:rFonts w:ascii="Times New Roman" w:hAnsi="Times New Roman" w:cs="Times New Roman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Pr="00E70EC1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 w:rsidRPr="00567B4A">
              <w:rPr>
                <w:rFonts w:ascii="Times New Roman" w:hAnsi="Times New Roman" w:cs="Times New Roman"/>
                <w:szCs w:val="21"/>
              </w:rPr>
              <w:t>符合</w:t>
            </w:r>
            <w:r w:rsidRPr="00567B4A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567B4A">
              <w:rPr>
                <w:rFonts w:ascii="Times New Roman" w:hAnsi="Times New Roman" w:cs="Times New Roman"/>
                <w:szCs w:val="21"/>
              </w:rPr>
              <w:t>有缺陷</w:t>
            </w:r>
            <w:r w:rsidRPr="00567B4A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567B4A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567B4A">
              <w:rPr>
                <w:rFonts w:ascii="Times New Roman" w:hAnsi="Times New Roman" w:cs="Times New Roman"/>
                <w:szCs w:val="21"/>
              </w:rPr>
              <w:t>√</w:t>
            </w:r>
            <w:r w:rsidRPr="00567B4A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B10921" w:rsidRDefault="00B10921" w:rsidP="00E4136F">
      <w:pPr>
        <w:spacing w:beforeLines="50"/>
        <w:rPr>
          <w:rFonts w:ascii="Times New Roman" w:eastAsia="PMingLiU" w:hAnsi="Times New Roman" w:cs="Times New Roman"/>
          <w:color w:val="000000" w:themeColor="text1"/>
          <w:szCs w:val="21"/>
        </w:rPr>
      </w:pP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审核日期：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2021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E4136F">
        <w:rPr>
          <w:rFonts w:ascii="Times New Roman" w:eastAsia="宋体" w:hAnsi="Times New Roman" w:cs="Times New Roman" w:hint="eastAsia"/>
          <w:color w:val="000000" w:themeColor="text1"/>
          <w:szCs w:val="21"/>
        </w:rPr>
        <w:t>3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E4136F"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 w:rsidR="007C5CE3">
        <w:rPr>
          <w:rFonts w:ascii="Times New Roman" w:eastAsia="宋体" w:hAnsi="Times New Roman" w:cs="Times New Roman" w:hint="eastAsia"/>
          <w:color w:val="000000" w:themeColor="text1"/>
          <w:szCs w:val="21"/>
        </w:rPr>
        <w:t>7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审核员：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  <w:r w:rsidR="00F549CF" w:rsidRPr="00F549CF"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942975" cy="377190"/>
            <wp:effectExtent l="19050" t="0" r="0" b="0"/>
            <wp:docPr id="2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69" cy="37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</w:t>
      </w:r>
      <w:r w:rsidRPr="00C83776">
        <w:rPr>
          <w:rFonts w:eastAsia="宋体" w:hint="eastAsia"/>
          <w:color w:val="000000" w:themeColor="text1"/>
        </w:rPr>
        <w:t>企业</w:t>
      </w:r>
      <w:r w:rsidRPr="00C83776">
        <w:rPr>
          <w:rFonts w:hint="eastAsia"/>
          <w:color w:val="000000" w:themeColor="text1"/>
        </w:rPr>
        <w:t>部门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代表：</w:t>
      </w:r>
      <w:bookmarkEnd w:id="0"/>
    </w:p>
    <w:p w:rsidR="00E4136F" w:rsidRDefault="00B10921" w:rsidP="00B1092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测量过程控制检查表</w:t>
      </w:r>
    </w:p>
    <w:tbl>
      <w:tblPr>
        <w:tblStyle w:val="a6"/>
        <w:tblW w:w="9606" w:type="dxa"/>
        <w:tblLook w:val="04A0"/>
      </w:tblPr>
      <w:tblGrid>
        <w:gridCol w:w="1116"/>
        <w:gridCol w:w="315"/>
        <w:gridCol w:w="1177"/>
        <w:gridCol w:w="1689"/>
        <w:gridCol w:w="423"/>
        <w:gridCol w:w="1116"/>
        <w:gridCol w:w="516"/>
        <w:gridCol w:w="769"/>
        <w:gridCol w:w="762"/>
        <w:gridCol w:w="1723"/>
      </w:tblGrid>
      <w:tr w:rsidR="00E4136F" w:rsidRPr="00756297" w:rsidTr="00F51DAA">
        <w:trPr>
          <w:trHeight w:val="614"/>
        </w:trPr>
        <w:tc>
          <w:tcPr>
            <w:tcW w:w="1431" w:type="dxa"/>
            <w:gridSpan w:val="2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9" w:type="dxa"/>
            <w:gridSpan w:val="3"/>
            <w:vAlign w:val="center"/>
          </w:tcPr>
          <w:p w:rsidR="00E4136F" w:rsidRPr="003C576E" w:rsidRDefault="00E4136F" w:rsidP="00F51DAA">
            <w:pPr>
              <w:rPr>
                <w:rFonts w:ascii="Times New Roman" w:eastAsia="PMingLiU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导体直流电阻</w:t>
            </w:r>
            <w:r w:rsidRPr="00E40DEA">
              <w:rPr>
                <w:rFonts w:asciiTheme="minorEastAsia" w:hAnsiTheme="minorEastAsia" w:cs="Times New Roman" w:hint="eastAsia"/>
                <w:color w:val="000000" w:themeColor="text1"/>
              </w:rPr>
              <w:t>测量</w:t>
            </w:r>
          </w:p>
        </w:tc>
        <w:tc>
          <w:tcPr>
            <w:tcW w:w="1632" w:type="dxa"/>
            <w:gridSpan w:val="2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254" w:type="dxa"/>
            <w:gridSpan w:val="3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技术工程部</w:t>
            </w:r>
          </w:p>
        </w:tc>
      </w:tr>
      <w:tr w:rsidR="00E4136F" w:rsidRPr="00756297" w:rsidTr="00F51DAA">
        <w:trPr>
          <w:trHeight w:val="885"/>
        </w:trPr>
        <w:tc>
          <w:tcPr>
            <w:tcW w:w="1431" w:type="dxa"/>
            <w:gridSpan w:val="2"/>
            <w:vMerge w:val="restart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77" w:type="dxa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12" w:type="dxa"/>
            <w:gridSpan w:val="2"/>
            <w:vAlign w:val="center"/>
          </w:tcPr>
          <w:p w:rsidR="00E4136F" w:rsidRPr="003C576E" w:rsidRDefault="00E4136F" w:rsidP="00F51DAA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微软雅黑" w:eastAsia="微软雅黑" w:hAnsi="微软雅黑" w:cs="微软雅黑" w:hint="eastAsia"/>
              </w:rPr>
              <w:t>（6</w:t>
            </w:r>
            <w:r>
              <w:rPr>
                <w:rFonts w:ascii="微软雅黑" w:eastAsia="微软雅黑" w:hAnsi="微软雅黑" w:cs="微软雅黑"/>
              </w:rPr>
              <w:t>.0</w:t>
            </w:r>
            <w:r>
              <w:rPr>
                <w:rFonts w:ascii="微软雅黑" w:eastAsia="微软雅黑" w:hAnsi="微软雅黑" w:cs="微软雅黑" w:hint="eastAsia"/>
              </w:rPr>
              <w:t>～7</w:t>
            </w:r>
            <w:r>
              <w:rPr>
                <w:rFonts w:ascii="微软雅黑" w:eastAsia="微软雅黑" w:hAnsi="微软雅黑" w:cs="微软雅黑"/>
              </w:rPr>
              <w:t>.7</w:t>
            </w:r>
            <w:r>
              <w:rPr>
                <w:rFonts w:ascii="微软雅黑" w:eastAsia="微软雅黑" w:hAnsi="微软雅黑" w:cs="微软雅黑" w:hint="eastAsia"/>
              </w:rPr>
              <w:t>）Ω</w:t>
            </w:r>
            <w:r>
              <w:rPr>
                <w:rFonts w:ascii="微软雅黑" w:eastAsia="微软雅黑" w:hAnsi="微软雅黑" w:cs="微软雅黑"/>
                <w:lang w:eastAsia="zh-TW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km</w:t>
            </w:r>
          </w:p>
        </w:tc>
        <w:tc>
          <w:tcPr>
            <w:tcW w:w="1632" w:type="dxa"/>
            <w:gridSpan w:val="2"/>
            <w:vMerge w:val="restart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31" w:type="dxa"/>
            <w:gridSpan w:val="2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23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4136F" w:rsidRPr="00756297" w:rsidTr="00F51DAA">
        <w:trPr>
          <w:trHeight w:val="559"/>
        </w:trPr>
        <w:tc>
          <w:tcPr>
            <w:tcW w:w="1431" w:type="dxa"/>
            <w:gridSpan w:val="2"/>
            <w:vMerge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12" w:type="dxa"/>
            <w:gridSpan w:val="2"/>
            <w:vAlign w:val="center"/>
          </w:tcPr>
          <w:p w:rsidR="00E4136F" w:rsidRPr="00110EB1" w:rsidRDefault="00E4136F" w:rsidP="00F5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632" w:type="dxa"/>
            <w:gridSpan w:val="2"/>
            <w:vMerge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23" w:type="dxa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 w:rsidRPr="008E7705">
              <w:rPr>
                <w:rFonts w:ascii="Times New Roman" w:hAnsi="Times New Roman" w:cs="Times New Roman" w:hint="eastAsia"/>
                <w:i/>
              </w:rPr>
              <w:t>U</w:t>
            </w:r>
            <w:r>
              <w:rPr>
                <w:rFonts w:ascii="Times New Roman" w:hAnsi="Times New Roman" w:cs="Times New Roman" w:hint="eastAsia"/>
                <w:i/>
              </w:rPr>
              <w:t>≤</w:t>
            </w:r>
            <w:r>
              <w:rPr>
                <w:rFonts w:ascii="Times New Roman" w:hAnsi="Times New Roman" w:cs="Times New Roman"/>
                <w:i/>
              </w:rPr>
              <w:t>0.</w:t>
            </w:r>
            <w:r>
              <w:rPr>
                <w:rFonts w:ascii="Times New Roman" w:hAnsi="Times New Roman" w:cs="Times New Roman" w:hint="eastAsia"/>
                <w:i/>
              </w:rPr>
              <w:t>26</w:t>
            </w:r>
            <w:r>
              <w:rPr>
                <w:rFonts w:ascii="Times New Roman" w:hAnsi="Times New Roman" w:cs="Times New Roman" w:hint="eastAsia"/>
                <w:i/>
              </w:rPr>
              <w:t>Ω</w:t>
            </w:r>
            <w:r>
              <w:rPr>
                <w:rFonts w:ascii="Times New Roman" w:hAnsi="Times New Roman" w:cs="Times New Roman"/>
                <w:i/>
              </w:rPr>
              <w:t>/km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Pr="008A6A88">
              <w:rPr>
                <w:rFonts w:ascii="Times New Roman" w:hAnsi="Times New Roman" w:cs="Times New Roman" w:hint="eastAsia"/>
                <w:i/>
              </w:rPr>
              <w:t>k</w:t>
            </w:r>
            <w:r>
              <w:rPr>
                <w:rFonts w:ascii="Times New Roman" w:hAnsi="Times New Roman" w:cs="Times New Roman" w:hint="eastAsia"/>
              </w:rPr>
              <w:t>=2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E4136F" w:rsidRPr="00756297" w:rsidTr="00F51DAA">
        <w:trPr>
          <w:trHeight w:val="559"/>
        </w:trPr>
        <w:tc>
          <w:tcPr>
            <w:tcW w:w="1431" w:type="dxa"/>
            <w:gridSpan w:val="2"/>
            <w:vMerge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12" w:type="dxa"/>
            <w:gridSpan w:val="2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32" w:type="dxa"/>
            <w:gridSpan w:val="2"/>
            <w:vMerge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23" w:type="dxa"/>
            <w:vAlign w:val="center"/>
          </w:tcPr>
          <w:p w:rsidR="00E4136F" w:rsidRPr="00756297" w:rsidRDefault="00E4136F" w:rsidP="00F51DAA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E4136F" w:rsidRPr="00756297" w:rsidTr="00F51DAA">
        <w:trPr>
          <w:trHeight w:val="442"/>
        </w:trPr>
        <w:tc>
          <w:tcPr>
            <w:tcW w:w="9606" w:type="dxa"/>
            <w:gridSpan w:val="10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4136F" w:rsidRPr="00756297" w:rsidTr="00F51DAA">
        <w:trPr>
          <w:trHeight w:val="530"/>
        </w:trPr>
        <w:tc>
          <w:tcPr>
            <w:tcW w:w="2608" w:type="dxa"/>
            <w:gridSpan w:val="3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275" w:type="dxa"/>
            <w:gridSpan w:val="6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23" w:type="dxa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E4136F" w:rsidRPr="00756297" w:rsidTr="00F51DAA">
        <w:trPr>
          <w:trHeight w:val="568"/>
        </w:trPr>
        <w:tc>
          <w:tcPr>
            <w:tcW w:w="2608" w:type="dxa"/>
            <w:gridSpan w:val="3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89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39" w:type="dxa"/>
            <w:gridSpan w:val="2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85" w:type="dxa"/>
            <w:gridSpan w:val="2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62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23" w:type="dxa"/>
            <w:vMerge w:val="restart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519"/>
        </w:trPr>
        <w:tc>
          <w:tcPr>
            <w:tcW w:w="2608" w:type="dxa"/>
            <w:gridSpan w:val="3"/>
            <w:vAlign w:val="center"/>
          </w:tcPr>
          <w:p w:rsidR="00E4136F" w:rsidRPr="00644A1C" w:rsidRDefault="00E4136F" w:rsidP="00F5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双臂电桥</w:t>
            </w:r>
          </w:p>
        </w:tc>
        <w:tc>
          <w:tcPr>
            <w:tcW w:w="1689" w:type="dxa"/>
            <w:vAlign w:val="center"/>
          </w:tcPr>
          <w:p w:rsidR="00E4136F" w:rsidRPr="00343A90" w:rsidRDefault="00E4136F" w:rsidP="00F51DA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F45C6F">
              <w:rPr>
                <w:rFonts w:ascii="Times New Roman" w:eastAsia="PMingLiU" w:hAnsi="Times New Roman" w:cs="Times New Roman"/>
                <w:lang w:eastAsia="zh-TW"/>
              </w:rPr>
              <w:t>0.5μΩ-11.0000Ω</w:t>
            </w:r>
          </w:p>
        </w:tc>
        <w:tc>
          <w:tcPr>
            <w:tcW w:w="1539" w:type="dxa"/>
            <w:gridSpan w:val="2"/>
            <w:vAlign w:val="center"/>
          </w:tcPr>
          <w:p w:rsidR="00E4136F" w:rsidRPr="00660847" w:rsidRDefault="00E4136F" w:rsidP="00F51DAA">
            <w:pP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</w:pPr>
            <w:r w:rsidRPr="00660847">
              <w:rPr>
                <w:rFonts w:ascii="Times New Roman" w:eastAsia="PMingLiU" w:hAnsi="Times New Roman" w:cs="Times New Roman" w:hint="eastAsia"/>
                <w:i/>
                <w:sz w:val="18"/>
                <w:szCs w:val="18"/>
                <w:lang w:eastAsia="zh-TW"/>
              </w:rPr>
              <w:t>U</w:t>
            </w:r>
            <w:r w:rsidRPr="00660847"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＝</w:t>
            </w:r>
            <w:r w:rsidRPr="00660847">
              <w:rPr>
                <w:rFonts w:asciiTheme="minorEastAsia" w:hAnsiTheme="minorEastAsia" w:cs="Times New Roman" w:hint="eastAsia"/>
                <w:sz w:val="18"/>
                <w:szCs w:val="18"/>
              </w:rPr>
              <w:t>0</w:t>
            </w:r>
            <w:r w:rsidRPr="00660847">
              <w:rPr>
                <w:rFonts w:asciiTheme="minorEastAsia" w:hAnsiTheme="minorEastAsia" w:cs="Times New Roman"/>
                <w:sz w:val="18"/>
                <w:szCs w:val="18"/>
              </w:rPr>
              <w:t>.02</w:t>
            </w:r>
            <w:r w:rsidRPr="00660847">
              <w:rPr>
                <w:rFonts w:asciiTheme="minorEastAsia" w:hAnsiTheme="minorEastAsia" w:cs="Times New Roman" w:hint="eastAsia"/>
                <w:sz w:val="18"/>
                <w:szCs w:val="18"/>
              </w:rPr>
              <w:t>%</w:t>
            </w:r>
            <w:r w:rsidRPr="00660847"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（</w:t>
            </w:r>
            <w:r w:rsidRPr="00660847">
              <w:rPr>
                <w:rFonts w:ascii="Times New Roman" w:eastAsia="PMingLiU" w:hAnsi="Times New Roman" w:cs="Times New Roman" w:hint="eastAsia"/>
                <w:i/>
                <w:sz w:val="18"/>
                <w:szCs w:val="18"/>
                <w:lang w:eastAsia="zh-TW"/>
              </w:rPr>
              <w:t>k</w:t>
            </w:r>
            <w:r w:rsidRPr="00660847"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=2</w:t>
            </w:r>
            <w:r w:rsidRPr="00660847"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285" w:type="dxa"/>
            <w:gridSpan w:val="2"/>
            <w:vAlign w:val="center"/>
          </w:tcPr>
          <w:p w:rsidR="00E4136F" w:rsidRPr="00343A90" w:rsidRDefault="00E4136F" w:rsidP="00F51DAA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宋体" w:eastAsia="PMingLiU" w:hAnsi="宋体" w:cs="宋体" w:hint="eastAsia"/>
                <w:color w:val="000000"/>
                <w:kern w:val="0"/>
                <w:sz w:val="20"/>
                <w:szCs w:val="20"/>
                <w:lang w:eastAsia="zh-TW"/>
              </w:rPr>
              <w:t>无</w:t>
            </w:r>
          </w:p>
        </w:tc>
        <w:tc>
          <w:tcPr>
            <w:tcW w:w="762" w:type="dxa"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723" w:type="dxa"/>
            <w:vMerge/>
            <w:vAlign w:val="center"/>
          </w:tcPr>
          <w:p w:rsidR="00E4136F" w:rsidRPr="00756297" w:rsidRDefault="00E4136F" w:rsidP="00F51DAA">
            <w:pPr>
              <w:rPr>
                <w:rFonts w:ascii="Times New Roman" w:hAnsi="Times New Roman" w:cs="Times New Roman"/>
              </w:rPr>
            </w:pPr>
          </w:p>
        </w:tc>
      </w:tr>
      <w:tr w:rsidR="00E4136F" w:rsidRPr="00756297" w:rsidTr="00F51DAA">
        <w:trPr>
          <w:trHeight w:val="562"/>
        </w:trPr>
        <w:tc>
          <w:tcPr>
            <w:tcW w:w="2608" w:type="dxa"/>
            <w:gridSpan w:val="3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275" w:type="dxa"/>
            <w:gridSpan w:val="6"/>
            <w:vAlign w:val="center"/>
          </w:tcPr>
          <w:p w:rsidR="00E4136F" w:rsidRPr="00343A90" w:rsidRDefault="00E4136F" w:rsidP="00F51DAA">
            <w:pPr>
              <w:jc w:val="center"/>
              <w:rPr>
                <w:rFonts w:eastAsia="PMingLiU"/>
              </w:rPr>
            </w:pPr>
            <w:r>
              <w:rPr>
                <w:rFonts w:asciiTheme="minorEastAsia" w:hAnsiTheme="minorEastAsia" w:hint="eastAsia"/>
              </w:rPr>
              <w:t>GB/T</w:t>
            </w:r>
            <w:r>
              <w:rPr>
                <w:rFonts w:eastAsia="PMingLiU"/>
              </w:rPr>
              <w:t xml:space="preserve"> 3956-2008</w:t>
            </w:r>
            <w:r>
              <w:rPr>
                <w:rFonts w:asciiTheme="minorEastAsia" w:hAnsiTheme="minorEastAsia" w:hint="eastAsia"/>
              </w:rPr>
              <w:t>《电缆的导体》</w:t>
            </w:r>
          </w:p>
        </w:tc>
        <w:tc>
          <w:tcPr>
            <w:tcW w:w="1723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4136F" w:rsidRPr="003C5B16" w:rsidTr="00F51DAA">
        <w:trPr>
          <w:trHeight w:val="562"/>
        </w:trPr>
        <w:tc>
          <w:tcPr>
            <w:tcW w:w="2608" w:type="dxa"/>
            <w:gridSpan w:val="3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275" w:type="dxa"/>
            <w:gridSpan w:val="6"/>
            <w:vAlign w:val="center"/>
          </w:tcPr>
          <w:p w:rsidR="00E4136F" w:rsidRPr="000E33F6" w:rsidRDefault="00E4136F" w:rsidP="00F51DAA">
            <w:pPr>
              <w:jc w:val="center"/>
              <w:rPr>
                <w:rFonts w:eastAsia="PMingLiU"/>
              </w:rPr>
            </w:pPr>
            <w:r w:rsidRPr="00F45C6F"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GB/T 3048.4</w:t>
            </w:r>
            <w:r>
              <w:rPr>
                <w:rFonts w:ascii="华文楷体" w:eastAsia="宋体" w:hAnsi="华文楷体" w:cs="华文楷体"/>
                <w:color w:val="000000" w:themeColor="text1"/>
                <w:kern w:val="0"/>
              </w:rPr>
              <w:t>-2007</w:t>
            </w:r>
            <w:r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《</w:t>
            </w:r>
            <w:r w:rsidRPr="00F45C6F"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电线电缆电性能试验方法第</w:t>
            </w:r>
            <w:r w:rsidRPr="00F45C6F"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4</w:t>
            </w:r>
            <w:r w:rsidRPr="00F45C6F"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部分：导体直流电阻试验</w:t>
            </w:r>
            <w:r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》</w:t>
            </w:r>
          </w:p>
        </w:tc>
        <w:tc>
          <w:tcPr>
            <w:tcW w:w="1723" w:type="dxa"/>
            <w:vAlign w:val="center"/>
          </w:tcPr>
          <w:p w:rsidR="00E4136F" w:rsidRPr="003C5B16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556"/>
        </w:trPr>
        <w:tc>
          <w:tcPr>
            <w:tcW w:w="2608" w:type="dxa"/>
            <w:gridSpan w:val="3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275" w:type="dxa"/>
            <w:gridSpan w:val="6"/>
            <w:vAlign w:val="center"/>
          </w:tcPr>
          <w:p w:rsidR="00E4136F" w:rsidRPr="00343A90" w:rsidRDefault="00E4136F" w:rsidP="00F51DAA">
            <w:pPr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常温常湿</w:t>
            </w:r>
          </w:p>
        </w:tc>
        <w:tc>
          <w:tcPr>
            <w:tcW w:w="1723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552"/>
        </w:trPr>
        <w:tc>
          <w:tcPr>
            <w:tcW w:w="2608" w:type="dxa"/>
            <w:gridSpan w:val="3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275" w:type="dxa"/>
            <w:gridSpan w:val="6"/>
            <w:vAlign w:val="center"/>
          </w:tcPr>
          <w:p w:rsidR="00E4136F" w:rsidRPr="00343A90" w:rsidRDefault="00E4136F" w:rsidP="00F51DAA">
            <w:pPr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韩宝荣</w:t>
            </w:r>
          </w:p>
        </w:tc>
        <w:tc>
          <w:tcPr>
            <w:tcW w:w="1723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552"/>
        </w:trPr>
        <w:tc>
          <w:tcPr>
            <w:tcW w:w="2608" w:type="dxa"/>
            <w:gridSpan w:val="3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275" w:type="dxa"/>
            <w:gridSpan w:val="6"/>
            <w:vAlign w:val="center"/>
          </w:tcPr>
          <w:p w:rsidR="00E4136F" w:rsidRPr="00161BB9" w:rsidRDefault="00E4136F" w:rsidP="001C23FC">
            <w:pPr>
              <w:jc w:val="center"/>
              <w:rPr>
                <w:szCs w:val="21"/>
              </w:rPr>
            </w:pPr>
            <w:r w:rsidRPr="00161BB9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723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560"/>
        </w:trPr>
        <w:tc>
          <w:tcPr>
            <w:tcW w:w="2608" w:type="dxa"/>
            <w:gridSpan w:val="3"/>
            <w:vAlign w:val="center"/>
          </w:tcPr>
          <w:p w:rsidR="00E4136F" w:rsidRPr="00567B4A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275" w:type="dxa"/>
            <w:gridSpan w:val="6"/>
            <w:vAlign w:val="center"/>
          </w:tcPr>
          <w:p w:rsidR="00E4136F" w:rsidRPr="00567B4A" w:rsidRDefault="00E4136F" w:rsidP="00F51DAA">
            <w:pPr>
              <w:jc w:val="center"/>
              <w:rPr>
                <w:szCs w:val="21"/>
              </w:rPr>
            </w:pPr>
            <w:r w:rsidRPr="00567B4A">
              <w:rPr>
                <w:rFonts w:hint="eastAsia"/>
                <w:szCs w:val="21"/>
              </w:rPr>
              <w:t>实际不确定度小于等于允许不确定度</w:t>
            </w:r>
            <w:r>
              <w:rPr>
                <w:rFonts w:hint="eastAsia"/>
                <w:szCs w:val="21"/>
              </w:rPr>
              <w:t>，见《测量过程有效性确认记录》</w:t>
            </w:r>
          </w:p>
        </w:tc>
        <w:tc>
          <w:tcPr>
            <w:tcW w:w="1723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560"/>
        </w:trPr>
        <w:tc>
          <w:tcPr>
            <w:tcW w:w="2608" w:type="dxa"/>
            <w:gridSpan w:val="3"/>
            <w:vAlign w:val="center"/>
          </w:tcPr>
          <w:p w:rsidR="00E4136F" w:rsidRPr="00567B4A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E4136F" w:rsidRPr="00567B4A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275" w:type="dxa"/>
            <w:gridSpan w:val="6"/>
            <w:vAlign w:val="center"/>
          </w:tcPr>
          <w:p w:rsidR="00E4136F" w:rsidRPr="000E33F6" w:rsidRDefault="00E4136F" w:rsidP="00F51DAA">
            <w:pPr>
              <w:jc w:val="center"/>
              <w:rPr>
                <w:rFonts w:eastAsia="PMingLiU"/>
                <w:color w:val="FF0000"/>
                <w:szCs w:val="21"/>
              </w:rPr>
            </w:pPr>
            <w:r w:rsidRPr="00343A90">
              <w:rPr>
                <w:rFonts w:asciiTheme="minorEastAsia" w:hAnsiTheme="minorEastAsia" w:hint="eastAsia"/>
                <w:szCs w:val="21"/>
              </w:rPr>
              <w:t>测量过程每月采用</w:t>
            </w:r>
            <w:r w:rsidRPr="00660847">
              <w:rPr>
                <w:rFonts w:asciiTheme="minorEastAsia" w:hAnsiTheme="minorEastAsia" w:hint="eastAsia"/>
                <w:szCs w:val="21"/>
              </w:rPr>
              <w:t>采用同等条件相同样品不同试验员每月进行比对测试实施监视。</w:t>
            </w:r>
          </w:p>
        </w:tc>
        <w:tc>
          <w:tcPr>
            <w:tcW w:w="1723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560"/>
        </w:trPr>
        <w:tc>
          <w:tcPr>
            <w:tcW w:w="2608" w:type="dxa"/>
            <w:gridSpan w:val="3"/>
            <w:vAlign w:val="center"/>
          </w:tcPr>
          <w:p w:rsidR="00E4136F" w:rsidRPr="00567B4A" w:rsidRDefault="00E4136F" w:rsidP="00F51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控制图绘制</w:t>
            </w:r>
            <w:r w:rsidRPr="00567B4A">
              <w:rPr>
                <w:rFonts w:ascii="Times New Roman" w:hAnsi="Times New Roman" w:cs="Times New Roman"/>
                <w:szCs w:val="21"/>
              </w:rPr>
              <w:t>(</w:t>
            </w:r>
            <w:r w:rsidRPr="00567B4A">
              <w:rPr>
                <w:rFonts w:ascii="Times New Roman" w:hAnsi="Times New Roman" w:cs="Times New Roman"/>
                <w:szCs w:val="21"/>
              </w:rPr>
              <w:t>如果有</w:t>
            </w:r>
            <w:r w:rsidRPr="00567B4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275" w:type="dxa"/>
            <w:gridSpan w:val="6"/>
            <w:tcBorders>
              <w:top w:val="nil"/>
            </w:tcBorders>
            <w:vAlign w:val="center"/>
          </w:tcPr>
          <w:p w:rsidR="00E4136F" w:rsidRPr="00660847" w:rsidRDefault="00E4136F" w:rsidP="00F51D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-</w:t>
            </w:r>
          </w:p>
        </w:tc>
        <w:tc>
          <w:tcPr>
            <w:tcW w:w="1723" w:type="dxa"/>
            <w:vAlign w:val="center"/>
          </w:tcPr>
          <w:p w:rsidR="00E4136F" w:rsidRPr="00756297" w:rsidRDefault="00E4136F" w:rsidP="00F5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136F" w:rsidRPr="00756297" w:rsidTr="00F51DAA">
        <w:trPr>
          <w:trHeight w:val="560"/>
        </w:trPr>
        <w:tc>
          <w:tcPr>
            <w:tcW w:w="1116" w:type="dxa"/>
            <w:vAlign w:val="center"/>
          </w:tcPr>
          <w:p w:rsidR="00E4136F" w:rsidRPr="00567B4A" w:rsidRDefault="00E4136F" w:rsidP="00F51D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67B4A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490" w:type="dxa"/>
            <w:gridSpan w:val="9"/>
          </w:tcPr>
          <w:p w:rsidR="00E4136F" w:rsidRPr="00567B4A" w:rsidRDefault="00E4136F" w:rsidP="00F51DA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67B4A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E4136F" w:rsidRPr="00343A90" w:rsidRDefault="00E4136F" w:rsidP="00F51DAA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343A90">
              <w:rPr>
                <w:rFonts w:asciiTheme="minorEastAsia" w:hAnsiTheme="minorEastAsia" w:hint="eastAsia"/>
                <w:szCs w:val="21"/>
              </w:rPr>
              <w:t>查计量要求导出满足顾客、组织和法律法规要求；测量方法已受控、环境条件满足要求、操作人员已进行培训合格后上岗；测量不确定度评定方法采用A、B类合成然后扩展，符合要求；测量过程每月</w:t>
            </w:r>
            <w:r w:rsidRPr="00660847">
              <w:rPr>
                <w:rFonts w:asciiTheme="minorEastAsia" w:hAnsiTheme="minorEastAsia" w:hint="eastAsia"/>
                <w:szCs w:val="21"/>
              </w:rPr>
              <w:t>采用采用同等条件相同样品不同试验员每月进行比对测试实施监视</w:t>
            </w:r>
            <w:r w:rsidRPr="00343A90">
              <w:rPr>
                <w:rFonts w:asciiTheme="minorEastAsia" w:hAnsiTheme="minorEastAsia" w:hint="eastAsia"/>
                <w:szCs w:val="21"/>
              </w:rPr>
              <w:t>，结果</w:t>
            </w:r>
            <w:r>
              <w:rPr>
                <w:rFonts w:asciiTheme="minorEastAsia" w:hAnsiTheme="minorEastAsia" w:hint="eastAsia"/>
                <w:szCs w:val="21"/>
              </w:rPr>
              <w:t>符合要求</w:t>
            </w:r>
            <w:r w:rsidRPr="00343A90">
              <w:rPr>
                <w:rFonts w:asciiTheme="minorEastAsia" w:hAnsiTheme="minorEastAsia" w:hint="eastAsia"/>
                <w:szCs w:val="21"/>
              </w:rPr>
              <w:t>。该测量过程的控制处于受控状态，并保持有效。</w:t>
            </w:r>
          </w:p>
          <w:p w:rsidR="00E4136F" w:rsidRPr="00567B4A" w:rsidRDefault="00E4136F" w:rsidP="00F51DAA">
            <w:pPr>
              <w:rPr>
                <w:rFonts w:ascii="Times New Roman" w:hAnsi="Times New Roman" w:cs="Times New Roman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Pr="00E70EC1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 w:rsidRPr="00567B4A">
              <w:rPr>
                <w:rFonts w:ascii="Times New Roman" w:hAnsi="Times New Roman" w:cs="Times New Roman"/>
                <w:szCs w:val="21"/>
              </w:rPr>
              <w:t>符合</w:t>
            </w:r>
            <w:r w:rsidRPr="00567B4A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567B4A">
              <w:rPr>
                <w:rFonts w:ascii="Times New Roman" w:hAnsi="Times New Roman" w:cs="Times New Roman"/>
                <w:szCs w:val="21"/>
              </w:rPr>
              <w:t>有缺陷</w:t>
            </w:r>
            <w:r w:rsidRPr="00567B4A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567B4A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567B4A">
              <w:rPr>
                <w:rFonts w:ascii="Times New Roman" w:hAnsi="Times New Roman" w:cs="Times New Roman"/>
                <w:szCs w:val="21"/>
              </w:rPr>
              <w:t>√</w:t>
            </w:r>
            <w:r w:rsidRPr="00567B4A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B10921" w:rsidRDefault="00B10921" w:rsidP="00E4136F">
      <w:pPr>
        <w:spacing w:beforeLines="50"/>
        <w:rPr>
          <w:rFonts w:ascii="Times New Roman" w:hAnsi="Times New Roman" w:cs="Times New Roman"/>
          <w:szCs w:val="21"/>
        </w:rPr>
      </w:pP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审核日期：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2021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E4136F">
        <w:rPr>
          <w:rFonts w:ascii="Times New Roman" w:eastAsia="宋体" w:hAnsi="Times New Roman" w:cs="Times New Roman" w:hint="eastAsia"/>
          <w:color w:val="000000" w:themeColor="text1"/>
          <w:szCs w:val="21"/>
        </w:rPr>
        <w:t>3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E4136F"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 w:rsidR="007F17B9">
        <w:rPr>
          <w:rFonts w:ascii="Times New Roman" w:eastAsia="宋体" w:hAnsi="Times New Roman" w:cs="Times New Roman" w:hint="eastAsia"/>
          <w:color w:val="000000" w:themeColor="text1"/>
          <w:szCs w:val="21"/>
        </w:rPr>
        <w:t>7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审核员：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</w:t>
      </w:r>
      <w:r w:rsidR="00F549CF" w:rsidRPr="00F549CF"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942975" cy="377190"/>
            <wp:effectExtent l="19050" t="0" r="0" b="0"/>
            <wp:docPr id="5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69" cy="37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</w:t>
      </w:r>
      <w:r w:rsidRPr="00C83776">
        <w:rPr>
          <w:rFonts w:eastAsia="宋体" w:hint="eastAsia"/>
          <w:color w:val="000000" w:themeColor="text1"/>
        </w:rPr>
        <w:t>企业</w:t>
      </w:r>
      <w:r w:rsidRPr="00C83776">
        <w:rPr>
          <w:rFonts w:hint="eastAsia"/>
          <w:color w:val="000000" w:themeColor="text1"/>
        </w:rPr>
        <w:t>部门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代表：</w:t>
      </w:r>
    </w:p>
    <w:p w:rsidR="00370313" w:rsidRPr="00B10921" w:rsidRDefault="00370313" w:rsidP="00B10921"/>
    <w:sectPr w:rsidR="00370313" w:rsidRPr="00B10921" w:rsidSect="00B277CB">
      <w:headerReference w:type="default" r:id="rId9"/>
      <w:pgSz w:w="11906" w:h="16838"/>
      <w:pgMar w:top="1440" w:right="1287" w:bottom="851" w:left="1378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4E2" w:rsidRDefault="005414E2" w:rsidP="004315D6">
      <w:r>
        <w:separator/>
      </w:r>
    </w:p>
  </w:endnote>
  <w:endnote w:type="continuationSeparator" w:id="1">
    <w:p w:rsidR="005414E2" w:rsidRDefault="005414E2" w:rsidP="0043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4E2" w:rsidRDefault="005414E2" w:rsidP="004315D6">
      <w:r>
        <w:separator/>
      </w:r>
    </w:p>
  </w:footnote>
  <w:footnote w:type="continuationSeparator" w:id="1">
    <w:p w:rsidR="005414E2" w:rsidRDefault="005414E2" w:rsidP="00431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6" w:rsidRDefault="00A90F56" w:rsidP="00B277CB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15D6" w:rsidRDefault="00B42B83">
    <w:pPr>
      <w:pStyle w:val="a5"/>
      <w:pBdr>
        <w:bottom w:val="none" w:sz="0" w:space="1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w w:val="80"/>
        <w:szCs w:val="21"/>
      </w:rPr>
    </w:pPr>
    <w:r w:rsidRPr="00B42B8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FB2CA0" w:rsidRDefault="00B42B83">
    <w:pPr>
      <w:pStyle w:val="a5"/>
      <w:pBdr>
        <w:bottom w:val="none" w:sz="0" w:space="1" w:color="auto"/>
      </w:pBdr>
      <w:spacing w:line="320" w:lineRule="exact"/>
      <w:jc w:val="left"/>
    </w:pPr>
    <w:r w:rsidRPr="00B42B83">
      <w:rPr>
        <w:szCs w:val="22"/>
      </w:rPr>
      <w:pict>
        <v:line id="_x0000_s4098" style="position:absolute;z-index:251660288" from="-.45pt,10.35pt" to="471.3pt,10.4pt" filled="t"/>
      </w:pict>
    </w:r>
  </w:p>
  <w:p w:rsidR="00FB2CA0" w:rsidRPr="00CA4FC9" w:rsidRDefault="00FB2CA0" w:rsidP="00FB2CA0">
    <w:pPr>
      <w:jc w:val="right"/>
      <w:rPr>
        <w:rFonts w:ascii="Times New Roman" w:hAnsi="Times New Roman" w:cs="Times New Roman"/>
        <w:szCs w:val="21"/>
        <w:u w:val="single"/>
      </w:rPr>
    </w:pPr>
    <w:r w:rsidRPr="00CA4FC9">
      <w:rPr>
        <w:rFonts w:ascii="Times New Roman" w:hAnsi="Times New Roman" w:cs="Times New Roman"/>
        <w:szCs w:val="21"/>
      </w:rPr>
      <w:t>受理编号：</w:t>
    </w:r>
    <w:r w:rsidR="007C5CE3">
      <w:rPr>
        <w:rFonts w:ascii="Times New Roman" w:hAnsi="Times New Roman" w:cs="Times New Roman"/>
        <w:szCs w:val="21"/>
        <w:u w:val="single"/>
      </w:rPr>
      <w:t>0</w:t>
    </w:r>
    <w:r w:rsidR="00E4136F">
      <w:rPr>
        <w:rFonts w:ascii="Times New Roman" w:hAnsi="Times New Roman" w:cs="Times New Roman" w:hint="eastAsia"/>
        <w:szCs w:val="21"/>
        <w:u w:val="single"/>
      </w:rPr>
      <w:t>201</w:t>
    </w:r>
    <w:r>
      <w:rPr>
        <w:rFonts w:ascii="Times New Roman" w:hAnsi="Times New Roman" w:cs="Times New Roman"/>
        <w:szCs w:val="21"/>
        <w:u w:val="single"/>
      </w:rPr>
      <w:t>-201</w:t>
    </w:r>
    <w:r w:rsidR="00E4136F">
      <w:rPr>
        <w:rFonts w:ascii="Times New Roman" w:hAnsi="Times New Roman" w:cs="Times New Roman" w:hint="eastAsia"/>
        <w:szCs w:val="21"/>
        <w:u w:val="single"/>
      </w:rPr>
      <w:t>9</w:t>
    </w:r>
    <w:r>
      <w:rPr>
        <w:rFonts w:ascii="Times New Roman" w:hAnsi="Times New Roman" w:cs="Times New Roman" w:hint="eastAsia"/>
        <w:szCs w:val="21"/>
        <w:u w:val="single"/>
      </w:rPr>
      <w:t>－</w:t>
    </w:r>
    <w:r>
      <w:rPr>
        <w:rFonts w:ascii="Times New Roman" w:hAnsi="Times New Roman" w:cs="Times New Roman" w:hint="eastAsia"/>
        <w:szCs w:val="21"/>
        <w:u w:val="single"/>
      </w:rPr>
      <w:t>2021</w:t>
    </w:r>
  </w:p>
  <w:p w:rsidR="004315D6" w:rsidRDefault="004315D6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664B3"/>
    <w:rsid w:val="00076708"/>
    <w:rsid w:val="000C6B9D"/>
    <w:rsid w:val="000D4602"/>
    <w:rsid w:val="000E1ABC"/>
    <w:rsid w:val="000E74AB"/>
    <w:rsid w:val="000F1829"/>
    <w:rsid w:val="00103D96"/>
    <w:rsid w:val="00143DEA"/>
    <w:rsid w:val="00191EFD"/>
    <w:rsid w:val="00194918"/>
    <w:rsid w:val="001C23FC"/>
    <w:rsid w:val="001D676B"/>
    <w:rsid w:val="00234061"/>
    <w:rsid w:val="002517A0"/>
    <w:rsid w:val="002B7E2F"/>
    <w:rsid w:val="002C155E"/>
    <w:rsid w:val="002F6A0A"/>
    <w:rsid w:val="00302157"/>
    <w:rsid w:val="00316FFB"/>
    <w:rsid w:val="00334A2E"/>
    <w:rsid w:val="00367BD4"/>
    <w:rsid w:val="00370313"/>
    <w:rsid w:val="0039623D"/>
    <w:rsid w:val="00400045"/>
    <w:rsid w:val="00415577"/>
    <w:rsid w:val="00417B50"/>
    <w:rsid w:val="004315D6"/>
    <w:rsid w:val="00466363"/>
    <w:rsid w:val="00482F03"/>
    <w:rsid w:val="004A03A2"/>
    <w:rsid w:val="004B2E00"/>
    <w:rsid w:val="004D3588"/>
    <w:rsid w:val="004F4570"/>
    <w:rsid w:val="005222EF"/>
    <w:rsid w:val="00534EFC"/>
    <w:rsid w:val="005414E2"/>
    <w:rsid w:val="00581835"/>
    <w:rsid w:val="005D639D"/>
    <w:rsid w:val="00611AE2"/>
    <w:rsid w:val="0063125E"/>
    <w:rsid w:val="00696A52"/>
    <w:rsid w:val="006A2294"/>
    <w:rsid w:val="006F7E56"/>
    <w:rsid w:val="00704E3D"/>
    <w:rsid w:val="00721DDF"/>
    <w:rsid w:val="00726EBB"/>
    <w:rsid w:val="007508CA"/>
    <w:rsid w:val="00756297"/>
    <w:rsid w:val="00770A02"/>
    <w:rsid w:val="007A5532"/>
    <w:rsid w:val="007C35C6"/>
    <w:rsid w:val="007C5CE3"/>
    <w:rsid w:val="007D06B0"/>
    <w:rsid w:val="007D0D8C"/>
    <w:rsid w:val="007E1C9A"/>
    <w:rsid w:val="007F17B9"/>
    <w:rsid w:val="007F7FEE"/>
    <w:rsid w:val="008326B4"/>
    <w:rsid w:val="00832EBE"/>
    <w:rsid w:val="008430A5"/>
    <w:rsid w:val="00862582"/>
    <w:rsid w:val="008718E5"/>
    <w:rsid w:val="00873503"/>
    <w:rsid w:val="00895DA5"/>
    <w:rsid w:val="008B348C"/>
    <w:rsid w:val="008B64A1"/>
    <w:rsid w:val="008C1D64"/>
    <w:rsid w:val="008D6FC5"/>
    <w:rsid w:val="008E29E5"/>
    <w:rsid w:val="008E3890"/>
    <w:rsid w:val="00922C3C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C7A61"/>
    <w:rsid w:val="00AE0F2F"/>
    <w:rsid w:val="00AF32C0"/>
    <w:rsid w:val="00AF6149"/>
    <w:rsid w:val="00B10921"/>
    <w:rsid w:val="00B237BE"/>
    <w:rsid w:val="00B277CB"/>
    <w:rsid w:val="00B42B83"/>
    <w:rsid w:val="00B50BC6"/>
    <w:rsid w:val="00B85FB4"/>
    <w:rsid w:val="00B91F81"/>
    <w:rsid w:val="00B94608"/>
    <w:rsid w:val="00B94801"/>
    <w:rsid w:val="00BA0232"/>
    <w:rsid w:val="00BC5E25"/>
    <w:rsid w:val="00BE0971"/>
    <w:rsid w:val="00C6012C"/>
    <w:rsid w:val="00C675B1"/>
    <w:rsid w:val="00C85183"/>
    <w:rsid w:val="00CC3FCC"/>
    <w:rsid w:val="00CC5BE3"/>
    <w:rsid w:val="00CC76DC"/>
    <w:rsid w:val="00D22F46"/>
    <w:rsid w:val="00D31F2E"/>
    <w:rsid w:val="00D8374B"/>
    <w:rsid w:val="00D91ABF"/>
    <w:rsid w:val="00DD2E42"/>
    <w:rsid w:val="00DF242C"/>
    <w:rsid w:val="00E4136F"/>
    <w:rsid w:val="00E50461"/>
    <w:rsid w:val="00E81FF0"/>
    <w:rsid w:val="00EC2D85"/>
    <w:rsid w:val="00EC4E7C"/>
    <w:rsid w:val="00EE0D08"/>
    <w:rsid w:val="00F1273C"/>
    <w:rsid w:val="00F549CF"/>
    <w:rsid w:val="00F73453"/>
    <w:rsid w:val="00F74E97"/>
    <w:rsid w:val="00FB2CA0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2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703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37031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CF11176E-F4CD-4666-A74A-C01538745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65</cp:revision>
  <cp:lastPrinted>2017-03-07T01:14:00Z</cp:lastPrinted>
  <dcterms:created xsi:type="dcterms:W3CDTF">2015-10-14T00:36:00Z</dcterms:created>
  <dcterms:modified xsi:type="dcterms:W3CDTF">2021-03-17T01:58:00Z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