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58"/>
        <w:gridCol w:w="1195"/>
        <w:gridCol w:w="6"/>
        <w:gridCol w:w="567"/>
        <w:gridCol w:w="752"/>
        <w:gridCol w:w="490"/>
        <w:gridCol w:w="75"/>
        <w:gridCol w:w="101"/>
        <w:gridCol w:w="589"/>
        <w:gridCol w:w="261"/>
        <w:gridCol w:w="124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重庆科路思工贸有限责任公司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重庆市渝北区回兴街道翠屏二巷9号1幢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5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张妙吟</w:t>
            </w:r>
            <w:bookmarkEnd w:id="2"/>
          </w:p>
        </w:tc>
        <w:tc>
          <w:tcPr>
            <w:tcW w:w="11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023-67732979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05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张勇</w:t>
            </w:r>
          </w:p>
        </w:tc>
        <w:tc>
          <w:tcPr>
            <w:tcW w:w="11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271270218@qq.com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0056-2021-QEO</w:t>
            </w:r>
            <w:bookmarkEnd w:id="8"/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Q：服装（工作服）生产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E：服装（工作服）生产所涉及场所的相关环境管理活动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O：服装（工作服）生产所涉及场所的相关职业健康安全管理活动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Q：04.05.02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E：04.05.02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O：04.05.02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2021年03月17日 上午至2021年03月18日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Q:04.05.02</w:t>
            </w:r>
          </w:p>
        </w:tc>
        <w:tc>
          <w:tcPr>
            <w:tcW w:w="16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李渝姝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O:专家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Q:04.05.02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E:04.05.02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O:04.05.02</w:t>
            </w:r>
          </w:p>
        </w:tc>
        <w:tc>
          <w:tcPr>
            <w:tcW w:w="16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13508377846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20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4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2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2021年03月14日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2021年03月14日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2021年03月14日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15"/>
        <w:gridCol w:w="940"/>
        <w:gridCol w:w="5600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17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(午餐时间12：-13:00)</w:t>
            </w:r>
          </w:p>
        </w:tc>
        <w:tc>
          <w:tcPr>
            <w:tcW w:w="940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0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：冉景洲</w:t>
            </w:r>
          </w:p>
          <w:p>
            <w:pPr>
              <w:spacing w:line="30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总则；7.1.2人员；7.1.6组织知识；7.4沟通；9.1.1监测、分析和评价总则；9.3管理评审；10.1改进 总则；10.2不符合和纠正措施；10.3持续改进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0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ISO45001：2018：文平、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9.3管理评审；10.1事件、不符合和纠正措施；10.3持续改进；</w:t>
            </w:r>
          </w:p>
          <w:p>
            <w:pPr>
              <w:snapToGrid w:val="0"/>
              <w:spacing w:line="2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管理体系变化情况、</w:t>
            </w:r>
            <w:r>
              <w:rPr>
                <w:rFonts w:hint="eastAsia" w:ascii="宋体" w:hAnsi="宋体" w:cs="宋体"/>
                <w:sz w:val="21"/>
                <w:szCs w:val="21"/>
              </w:rPr>
              <w:t>法律法规执行情况，重大质量事故，及顾客投诉和质量监督抽查情况，职业健康安全投诉，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>一阶段问题验证。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综合部（含财务部）</w:t>
            </w:r>
          </w:p>
        </w:tc>
        <w:tc>
          <w:tcPr>
            <w:tcW w:w="560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：张心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/权限；6.2质量目标及其实现的策划；7.2能力；7.3意识；7.4沟通；7.5文件化信息；9.2内部审核；10.2不合格和纠正措施；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0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、李渝姝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/EMS运行控制相关财务支出证据。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文平、李渝姝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0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ISO45001：2018：文平、李渝姝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不符合和纠正措施/OHSMS运行控制财务支出证据。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文平、李渝姝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18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8:00-16:30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(午休12：-13:00)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0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QMS-2015：冉景洲、李渝姝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7.1.4过程运行环境；7.1.5监视和测量设备；8.1运行策划和控制；8.3设计开发控制；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李渝姝、冉景洲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0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EMS-2015：文平、李渝姝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ISO45001：2018；文平、李渝姝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文平、李渝姝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销售部</w:t>
            </w:r>
          </w:p>
        </w:tc>
        <w:tc>
          <w:tcPr>
            <w:tcW w:w="560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QMS-2015：张心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8.2产品和服务的要求；8.4外部提供供方的控制；9.1.2顾客满意；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0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：文平、李渝姝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ISO45001：2018：文平、李渝姝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文平、李渝姝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全体人员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749"/>
    <w:rsid w:val="001A3749"/>
    <w:rsid w:val="00D12615"/>
    <w:rsid w:val="00D44F63"/>
    <w:rsid w:val="21027E32"/>
    <w:rsid w:val="26A062EE"/>
    <w:rsid w:val="2A860415"/>
    <w:rsid w:val="3CA61C4F"/>
    <w:rsid w:val="4824558A"/>
    <w:rsid w:val="4BB87840"/>
    <w:rsid w:val="4D7E41F1"/>
    <w:rsid w:val="52015141"/>
    <w:rsid w:val="61A52F84"/>
    <w:rsid w:val="66E05260"/>
    <w:rsid w:val="6AE77CCA"/>
    <w:rsid w:val="72E97C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553</Words>
  <Characters>3157</Characters>
  <Lines>26</Lines>
  <Paragraphs>7</Paragraphs>
  <TotalTime>0</TotalTime>
  <ScaleCrop>false</ScaleCrop>
  <LinksUpToDate>false</LinksUpToDate>
  <CharactersWithSpaces>3703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2021-03-17T02:33:34Z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