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0056-2021-QEO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重庆科路思工贸有限责任公司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李渝姝</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Q:04.05.02</w:t>
            </w:r>
          </w:p>
          <w:p>
            <w:pPr>
              <w:spacing w:line="240" w:lineRule="exact"/>
              <w:jc w:val="center"/>
              <w:rPr>
                <w:b/>
                <w:color w:val="000000"/>
                <w:sz w:val="20"/>
                <w:szCs w:val="20"/>
              </w:rPr>
            </w:pPr>
            <w:r>
              <w:rPr>
                <w:b/>
                <w:color w:val="000000"/>
                <w:sz w:val="20"/>
                <w:szCs w:val="20"/>
              </w:rPr>
              <w:t>E:04.05.02</w:t>
            </w:r>
          </w:p>
          <w:p>
            <w:pPr>
              <w:spacing w:line="240" w:lineRule="exact"/>
              <w:jc w:val="center"/>
              <w:rPr>
                <w:b/>
                <w:color w:val="000000"/>
                <w:sz w:val="20"/>
                <w:szCs w:val="20"/>
              </w:rPr>
            </w:pPr>
            <w:r>
              <w:rPr>
                <w:b/>
                <w:color w:val="000000"/>
                <w:sz w:val="20"/>
                <w:szCs w:val="20"/>
              </w:rPr>
              <w:t>O:04.05.02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b/>
          <w:sz w:val="20"/>
          <w:lang w:val="de-DE"/>
        </w:rPr>
        <w:t>ISO45001：2018</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23"/>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重庆科路思工贸有限责任公司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重庆市渝北区回兴街道翠屏二巷9号1幢</w:t>
            </w:r>
            <w:bookmarkEnd w:id="10"/>
          </w:p>
        </w:tc>
        <w:tc>
          <w:tcPr>
            <w:tcW w:w="923"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77"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23" w:type="dxa"/>
            <w:vMerge w:val="continue"/>
            <w:vAlign w:val="center"/>
          </w:tcPr>
          <w:p>
            <w:pPr>
              <w:spacing w:line="280" w:lineRule="exact"/>
              <w:jc w:val="center"/>
              <w:rPr>
                <w:rFonts w:ascii="宋体"/>
                <w:b/>
                <w:color w:val="000000"/>
                <w:sz w:val="20"/>
                <w:szCs w:val="20"/>
              </w:rPr>
            </w:pPr>
          </w:p>
        </w:tc>
        <w:tc>
          <w:tcPr>
            <w:tcW w:w="1877"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重庆市渝北区回兴街道翠屏二巷9号1幢</w:t>
            </w:r>
            <w:bookmarkEnd w:id="14"/>
          </w:p>
        </w:tc>
        <w:tc>
          <w:tcPr>
            <w:tcW w:w="923" w:type="dxa"/>
            <w:vMerge w:val="continue"/>
            <w:vAlign w:val="center"/>
          </w:tcPr>
          <w:p>
            <w:pPr>
              <w:spacing w:line="280" w:lineRule="exact"/>
              <w:jc w:val="center"/>
              <w:rPr>
                <w:rFonts w:ascii="宋体"/>
                <w:b/>
                <w:color w:val="000000"/>
                <w:sz w:val="20"/>
                <w:szCs w:val="20"/>
              </w:rPr>
            </w:pPr>
          </w:p>
        </w:tc>
        <w:tc>
          <w:tcPr>
            <w:tcW w:w="1877"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张妙吟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023-67732979</w:t>
            </w:r>
            <w:bookmarkEnd w:id="17"/>
          </w:p>
        </w:tc>
        <w:tc>
          <w:tcPr>
            <w:tcW w:w="92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77"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张妙吟</w:t>
            </w:r>
            <w:bookmarkEnd w:id="20"/>
          </w:p>
        </w:tc>
        <w:tc>
          <w:tcPr>
            <w:tcW w:w="923" w:type="dxa"/>
          </w:tcPr>
          <w:p>
            <w:pPr>
              <w:jc w:val="center"/>
              <w:rPr>
                <w:rFonts w:ascii="宋体"/>
                <w:b/>
                <w:color w:val="000000"/>
                <w:sz w:val="20"/>
                <w:szCs w:val="20"/>
              </w:rPr>
            </w:pPr>
            <w:r>
              <w:rPr>
                <w:rFonts w:hint="eastAsia" w:ascii="宋体"/>
                <w:b/>
                <w:color w:val="000000"/>
                <w:sz w:val="20"/>
                <w:szCs w:val="20"/>
              </w:rPr>
              <w:t>邮箱</w:t>
            </w:r>
          </w:p>
        </w:tc>
        <w:tc>
          <w:tcPr>
            <w:tcW w:w="1877" w:type="dxa"/>
          </w:tcPr>
          <w:p>
            <w:pPr>
              <w:rPr>
                <w:rFonts w:ascii="宋体"/>
                <w:b/>
                <w:color w:val="000000"/>
                <w:sz w:val="20"/>
                <w:szCs w:val="20"/>
              </w:rPr>
            </w:pPr>
            <w:bookmarkStart w:id="21" w:name="联系人邮箱Add1"/>
            <w:r>
              <w:rPr>
                <w:rFonts w:ascii="宋体"/>
                <w:b/>
                <w:color w:val="000000"/>
                <w:sz w:val="20"/>
                <w:szCs w:val="20"/>
              </w:rPr>
              <w:t>271270218@qq.com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Q：服装（工作服）生产</w:t>
            </w:r>
          </w:p>
          <w:p>
            <w:pPr>
              <w:spacing w:line="400" w:lineRule="exact"/>
              <w:rPr>
                <w:rFonts w:ascii="宋体" w:hAnsi="宋体"/>
                <w:b/>
                <w:color w:val="000000"/>
                <w:sz w:val="20"/>
                <w:szCs w:val="20"/>
              </w:rPr>
            </w:pPr>
            <w:r>
              <w:rPr>
                <w:rFonts w:ascii="宋体" w:hAnsi="宋体"/>
                <w:b/>
                <w:color w:val="000000"/>
                <w:sz w:val="20"/>
                <w:szCs w:val="20"/>
              </w:rPr>
              <w:t>E：服装（工作服）生产所涉及场所的相关环境管理活动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O：服装（工作服）生产所涉及场所的相关职业健康安全管理活动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Q：04.05.02</w:t>
            </w:r>
          </w:p>
          <w:p>
            <w:pPr>
              <w:spacing w:line="280" w:lineRule="exact"/>
              <w:rPr>
                <w:rFonts w:ascii="宋体"/>
                <w:b/>
                <w:color w:val="000000"/>
                <w:sz w:val="20"/>
                <w:szCs w:val="20"/>
              </w:rPr>
            </w:pPr>
            <w:r>
              <w:rPr>
                <w:rFonts w:ascii="宋体"/>
                <w:b/>
                <w:color w:val="000000"/>
                <w:sz w:val="20"/>
                <w:szCs w:val="20"/>
              </w:rPr>
              <w:t>E：04.05.02</w:t>
            </w:r>
          </w:p>
          <w:p>
            <w:pPr>
              <w:spacing w:line="280" w:lineRule="exact"/>
              <w:rPr>
                <w:rFonts w:ascii="宋体"/>
                <w:b/>
                <w:color w:val="000000"/>
                <w:sz w:val="20"/>
                <w:szCs w:val="20"/>
              </w:rPr>
            </w:pPr>
            <w:r>
              <w:rPr>
                <w:rFonts w:ascii="宋体"/>
                <w:b/>
                <w:color w:val="000000"/>
                <w:sz w:val="20"/>
                <w:szCs w:val="20"/>
              </w:rPr>
              <w:t>O：04.05.02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szCs w:val="21"/>
          <w:lang w:val="en-US" w:eastAsia="zh-CN"/>
        </w:rPr>
        <w:t>综合部 生产部 销售部 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lang w:eastAsia="zh-CN"/>
              </w:rPr>
              <w:t>服装（工作服）生产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 xml:space="preserve">公司部门设置：管理层 综合部 生产部 销售部 财务部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lang w:eastAsia="zh-CN"/>
              </w:rPr>
              <w:t>重庆市渝北区回兴街道翠屏二巷9号1幢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lang w:eastAsia="zh-CN"/>
              </w:rPr>
              <w:t>重庆市渝北区回兴街道翠屏二巷9号1幢</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w:t>
            </w:r>
            <w:r>
              <w:rPr>
                <w:rFonts w:hint="eastAsia" w:ascii="宋体" w:hAnsi="宋体"/>
                <w:color w:val="000000" w:themeColor="text1"/>
                <w:sz w:val="20"/>
                <w:szCs w:val="20"/>
                <w14:textFill>
                  <w14:solidFill>
                    <w14:schemeClr w14:val="tx1"/>
                  </w14:solidFill>
                </w14:textFill>
              </w:rPr>
              <w:t>施是：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自建办公用房</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自建厂房</w:t>
            </w:r>
            <w:r>
              <w:rPr>
                <w:rFonts w:hint="eastAsia" w:ascii="宋体" w:hAnsi="宋体"/>
                <w:color w:val="000000" w:themeColor="text1"/>
                <w:spacing w:val="-10"/>
                <w:sz w:val="20"/>
                <w:szCs w:val="20"/>
                <w14:textFill>
                  <w14:solidFill>
                    <w14:schemeClr w14:val="tx1"/>
                  </w14:solidFill>
                </w14:textFill>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w:t>
            </w:r>
            <w:r>
              <w:rPr>
                <w:rFonts w:hint="eastAsia" w:ascii="宋体" w:hAnsi="宋体"/>
                <w:color w:val="000000"/>
                <w:sz w:val="20"/>
                <w:szCs w:val="20"/>
                <w:highlight w:val="none"/>
              </w:rPr>
              <w:t>规格型号种有</w:t>
            </w:r>
            <w:r>
              <w:rPr>
                <w:rFonts w:hint="eastAsia" w:ascii="宋体" w:hAnsi="宋体"/>
                <w:color w:val="000000"/>
                <w:sz w:val="20"/>
                <w:szCs w:val="20"/>
                <w:highlight w:val="none"/>
                <w:lang w:val="en-US" w:eastAsia="zh-CN"/>
              </w:rPr>
              <w:t>1</w:t>
            </w:r>
            <w:r>
              <w:rPr>
                <w:rFonts w:hint="eastAsia" w:ascii="宋体" w:hAnsi="宋体"/>
                <w:color w:val="000000"/>
                <w:sz w:val="20"/>
                <w:szCs w:val="20"/>
                <w:highlight w:val="none"/>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Times New Roman" w:hAnsi="Times New Roman" w:eastAsia="宋体" w:cs="Times New Roman"/>
                <w:color w:val="000000" w:themeColor="text1"/>
                <w:sz w:val="21"/>
                <w:szCs w:val="21"/>
                <w:highlight w:val="none"/>
                <w14:textFill>
                  <w14:solidFill>
                    <w14:schemeClr w14:val="tx1"/>
                  </w14:solidFill>
                </w14:textFill>
              </w:rPr>
              <w:t>GB 8965.1-2009防护服装 阻燃防护 第一部分：阻燃服、GB 18401-2010国家纺织产品基本安全技术规范、FZ/T 01057.-2-2007纺织纤维鉴别试验方法、GB/T13640-2008劳动防护服号型、GB/T22701--2008职业服装检验规则等技术标准和合同协议</w:t>
            </w:r>
            <w:r>
              <w:rPr>
                <w:rFonts w:hint="eastAsia" w:ascii="宋体" w:hAnsi="宋体"/>
                <w:color w:val="000000" w:themeColor="text1"/>
                <w:spacing w:val="-10"/>
                <w:sz w:val="20"/>
                <w:szCs w:val="20"/>
                <w14:textFill>
                  <w14:solidFill>
                    <w14:schemeClr w14:val="tx1"/>
                  </w14:solidFill>
                </w14:textFill>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highlight w:val="none"/>
                <w14:textFill>
                  <w14:solidFill>
                    <w14:schemeClr w14:val="tx1"/>
                  </w14:solidFill>
                </w14:textFill>
              </w:rPr>
            </w:pPr>
            <w:r>
              <w:rPr>
                <w:rFonts w:hint="eastAsia" w:ascii="宋体" w:hAnsi="宋体"/>
                <w:color w:val="000000" w:themeColor="text1"/>
                <w:spacing w:val="-10"/>
                <w:sz w:val="20"/>
                <w:szCs w:val="20"/>
                <w:highlight w:val="none"/>
                <w14:textFill>
                  <w14:solidFill>
                    <w14:schemeClr w14:val="tx1"/>
                  </w14:solidFill>
                </w14:textFill>
              </w:rPr>
              <w:t>现场是否有产品检验报告■</w:t>
            </w:r>
            <w:r>
              <w:rPr>
                <w:rFonts w:hint="eastAsia" w:ascii="宋体" w:hAnsi="宋体"/>
                <w:color w:val="000000" w:themeColor="text1"/>
                <w:sz w:val="20"/>
                <w:szCs w:val="20"/>
                <w:highlight w:val="none"/>
                <w14:textFill>
                  <w14:solidFill>
                    <w14:schemeClr w14:val="tx1"/>
                  </w14:solidFill>
                </w14:textFill>
              </w:rPr>
              <w:t>是</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highlight w:val="none"/>
                <w14:textFill>
                  <w14:solidFill>
                    <w14:schemeClr w14:val="tx1"/>
                  </w14:solidFill>
                </w14:textFill>
              </w:rPr>
            </w:pPr>
            <w:r>
              <w:rPr>
                <w:rFonts w:hint="eastAsia" w:ascii="宋体"/>
                <w:color w:val="000000" w:themeColor="text1"/>
                <w:sz w:val="20"/>
                <w:szCs w:val="20"/>
                <w:highlight w:val="none"/>
                <w14:textFill>
                  <w14:solidFill>
                    <w14:schemeClr w14:val="tx1"/>
                  </w14:solidFill>
                </w14:textFill>
              </w:rPr>
              <w:t>是否需要型式试验</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是</w:t>
            </w:r>
            <w:r>
              <w:rPr>
                <w:rFonts w:hint="eastAsia" w:ascii="宋体" w:hAnsi="宋体" w:eastAsia="宋体" w:cs="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否，是否有</w:t>
            </w:r>
            <w:r>
              <w:rPr>
                <w:rFonts w:hint="eastAsia" w:ascii="宋体"/>
                <w:color w:val="000000" w:themeColor="text1"/>
                <w:sz w:val="20"/>
                <w:szCs w:val="20"/>
                <w:highlight w:val="none"/>
                <w14:textFill>
                  <w14:solidFill>
                    <w14:schemeClr w14:val="tx1"/>
                  </w14:solidFill>
                </w14:textFill>
              </w:rPr>
              <w:t>型式试验</w:t>
            </w:r>
            <w:r>
              <w:rPr>
                <w:rFonts w:hint="eastAsia" w:ascii="宋体" w:hAnsi="宋体"/>
                <w:color w:val="000000" w:themeColor="text1"/>
                <w:sz w:val="20"/>
                <w:szCs w:val="20"/>
                <w:highlight w:val="none"/>
                <w14:textFill>
                  <w14:solidFill>
                    <w14:schemeClr w14:val="tx1"/>
                  </w14:solidFill>
                </w14:textFill>
              </w:rPr>
              <w:t>报告</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是</w:t>
            </w:r>
            <w:r>
              <w:rPr>
                <w:rFonts w:hint="eastAsia" w:ascii="宋体" w:hAnsi="宋体"/>
                <w:color w:val="000000" w:themeColor="text1"/>
                <w:spacing w:val="-10"/>
                <w:sz w:val="20"/>
                <w:szCs w:val="20"/>
                <w:highlight w:val="none"/>
                <w:lang w:eastAsia="zh-CN"/>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highlight w:val="none"/>
              </w:rPr>
            </w:pPr>
            <w:r>
              <w:rPr>
                <w:rFonts w:hint="eastAsia" w:ascii="宋体"/>
                <w:color w:val="000000" w:themeColor="text1"/>
                <w:sz w:val="20"/>
                <w:szCs w:val="20"/>
                <w:highlight w:val="none"/>
              </w:rPr>
              <w:t>是否接受了行政主管部门的抽查</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lang w:eastAsia="zh-CN"/>
              </w:rPr>
              <w:t>■</w:t>
            </w:r>
            <w:r>
              <w:rPr>
                <w:rFonts w:hint="eastAsia" w:ascii="宋体" w:hAnsi="宋体"/>
                <w:color w:val="000000" w:themeColor="text1"/>
                <w:sz w:val="20"/>
                <w:szCs w:val="20"/>
                <w:highlight w:val="none"/>
              </w:rPr>
              <w:t>否，抽查结果</w:t>
            </w:r>
            <w:r>
              <w:rPr>
                <w:rFonts w:hint="eastAsia" w:ascii="宋体" w:hAnsi="宋体"/>
                <w:color w:val="000000" w:themeColor="text1"/>
                <w:spacing w:val="-10"/>
                <w:sz w:val="20"/>
                <w:szCs w:val="20"/>
                <w:highlight w:val="none"/>
                <w:lang w:eastAsia="zh-CN"/>
              </w:rPr>
              <w:t>□</w:t>
            </w:r>
            <w:r>
              <w:rPr>
                <w:rFonts w:hint="eastAsia" w:ascii="宋体" w:hAnsi="宋体"/>
                <w:color w:val="000000" w:themeColor="text1"/>
                <w:sz w:val="20"/>
                <w:szCs w:val="20"/>
                <w:highlight w:val="none"/>
              </w:rPr>
              <w:t>合格</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不合格</w:t>
            </w:r>
          </w:p>
          <w:p>
            <w:pPr>
              <w:rPr>
                <w:rFonts w:ascii="宋体"/>
                <w:color w:val="000000" w:themeColor="text1"/>
                <w:sz w:val="20"/>
                <w:szCs w:val="20"/>
                <w:highlight w:val="none"/>
              </w:rPr>
            </w:pPr>
            <w:r>
              <w:rPr>
                <w:rFonts w:hint="eastAsia" w:ascii="宋体" w:hAnsi="宋体"/>
                <w:color w:val="000000" w:themeColor="text1"/>
                <w:sz w:val="20"/>
                <w:szCs w:val="20"/>
                <w:highlight w:val="none"/>
              </w:rPr>
              <w:t>是否列入当地政府黑名单</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p>
          <w:p>
            <w:pPr>
              <w:rPr>
                <w:rFonts w:ascii="宋体"/>
                <w:color w:val="000000" w:themeColor="text1"/>
                <w:spacing w:val="-10"/>
                <w:sz w:val="20"/>
                <w:szCs w:val="20"/>
                <w:highlight w:val="none"/>
              </w:rPr>
            </w:pPr>
            <w:r>
              <w:rPr>
                <w:rFonts w:hint="eastAsia" w:ascii="宋体" w:hAnsi="宋体"/>
                <w:color w:val="000000" w:themeColor="text1"/>
                <w:sz w:val="20"/>
                <w:szCs w:val="20"/>
                <w:highlight w:val="none"/>
              </w:rPr>
              <w:t>是否有重大顾客投诉</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是否有环境影响评价报告或环境影响评价表</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highlight w:val="none"/>
              </w:rPr>
              <w:t>是否有环境影响评价报告或环境影响评价表批复</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r>
              <w:rPr>
                <w:rFonts w:hint="eastAsia" w:ascii="宋体" w:hAnsi="宋体"/>
                <w:color w:val="000000" w:themeColor="text1"/>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是否有环境影响评价验收</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环境影响评价报告与企业申请认证范围是否一致</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是否有排污许可证</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r>
              <w:rPr>
                <w:rFonts w:hint="eastAsia" w:ascii="宋体" w:hAnsi="宋体"/>
                <w:color w:val="000000" w:themeColor="text1"/>
                <w:spacing w:val="-10"/>
                <w:sz w:val="20"/>
                <w:szCs w:val="20"/>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是否提供近期环境监测报告</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r>
              <w:rPr>
                <w:rFonts w:hint="eastAsia" w:ascii="宋体" w:hAnsi="宋体"/>
                <w:color w:val="000000" w:themeColor="text1"/>
                <w:spacing w:val="-10"/>
                <w:sz w:val="20"/>
                <w:szCs w:val="20"/>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环境空气质量</w:t>
            </w:r>
            <w:r>
              <w:rPr>
                <w:rFonts w:hint="eastAsia" w:ascii="宋体" w:hAnsi="宋体"/>
                <w:color w:val="auto"/>
                <w:szCs w:val="21"/>
                <w:highlight w:val="none"/>
                <w:lang w:eastAsia="zh-CN"/>
              </w:rPr>
              <w:t>标准》</w:t>
            </w:r>
            <w:r>
              <w:rPr>
                <w:rFonts w:hint="eastAsia" w:ascii="宋体" w:hAnsi="宋体"/>
                <w:color w:val="auto"/>
                <w:szCs w:val="21"/>
                <w:highlight w:val="none"/>
                <w:lang w:val="en-US" w:eastAsia="zh-CN"/>
              </w:rPr>
              <w:t>GB3095-1996中的二级标准值；《城市区域环境噪声标准（GB3096-93）》的3类地区标准；</w:t>
            </w:r>
            <w:r>
              <w:rPr>
                <w:rFonts w:hint="eastAsia" w:ascii="宋体" w:hAnsi="宋体" w:cs="宋体"/>
                <w:color w:val="auto"/>
                <w:kern w:val="0"/>
                <w:szCs w:val="21"/>
                <w:highlight w:val="none"/>
                <w:lang w:eastAsia="zh-CN"/>
              </w:rPr>
              <w:t>《</w:t>
            </w:r>
            <w:r>
              <w:rPr>
                <w:rFonts w:hint="eastAsia" w:ascii="宋体" w:hAnsi="宋体"/>
                <w:color w:val="auto"/>
                <w:szCs w:val="21"/>
                <w:highlight w:val="none"/>
              </w:rPr>
              <w:t>工业企业厂界环境噪声排放标准</w:t>
            </w:r>
            <w:r>
              <w:rPr>
                <w:rFonts w:hint="eastAsia" w:ascii="宋体" w:hAnsi="宋体"/>
                <w:color w:val="auto"/>
                <w:szCs w:val="21"/>
                <w:highlight w:val="none"/>
                <w:lang w:eastAsia="zh-CN"/>
              </w:rPr>
              <w:t>》</w:t>
            </w:r>
            <w:r>
              <w:rPr>
                <w:rFonts w:hint="eastAsia" w:ascii="宋体" w:hAnsi="宋体"/>
                <w:color w:val="auto"/>
                <w:szCs w:val="21"/>
                <w:highlight w:val="none"/>
              </w:rPr>
              <w:t>（GB12348-2008）</w:t>
            </w:r>
            <w:r>
              <w:rPr>
                <w:rFonts w:hint="eastAsia" w:ascii="宋体" w:hAnsi="宋体"/>
                <w:color w:val="auto"/>
                <w:szCs w:val="21"/>
                <w:highlight w:val="none"/>
                <w:lang w:val="en-US" w:eastAsia="zh-CN"/>
              </w:rPr>
              <w:t>中3</w:t>
            </w:r>
            <w:r>
              <w:rPr>
                <w:rFonts w:hint="eastAsia" w:ascii="宋体" w:hAnsi="宋体"/>
                <w:color w:val="auto"/>
                <w:szCs w:val="21"/>
                <w:highlight w:val="none"/>
              </w:rPr>
              <w:t>类</w:t>
            </w:r>
            <w:r>
              <w:rPr>
                <w:rFonts w:hint="eastAsia" w:ascii="宋体" w:hAnsi="宋体"/>
                <w:color w:val="auto"/>
                <w:szCs w:val="21"/>
                <w:highlight w:val="none"/>
                <w:lang w:val="en-US" w:eastAsia="zh-CN"/>
              </w:rPr>
              <w:t>标准；《污水综合排放标准》（GB8978-1996）表4中三级排放标准等</w:t>
            </w:r>
            <w:r>
              <w:rPr>
                <w:rFonts w:hint="eastAsia" w:ascii="宋体" w:hAnsi="宋体"/>
                <w:color w:val="000000" w:themeColor="text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themeColor="text1"/>
                <w:sz w:val="20"/>
                <w:szCs w:val="20"/>
                <w:highlight w:val="none"/>
                <w14:textFill>
                  <w14:solidFill>
                    <w14:schemeClr w14:val="tx1"/>
                  </w14:solidFill>
                </w14:textFill>
              </w:rPr>
            </w:pPr>
            <w:r>
              <w:rPr>
                <w:rFonts w:hint="eastAsia" w:ascii="宋体"/>
                <w:color w:val="000000" w:themeColor="text1"/>
                <w:sz w:val="20"/>
                <w:szCs w:val="20"/>
                <w:highlight w:val="none"/>
                <w14:textFill>
                  <w14:solidFill>
                    <w14:schemeClr w14:val="tx1"/>
                  </w14:solidFill>
                </w14:textFill>
              </w:rPr>
              <w:t>是否有安全预评价报告，</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是</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否</w:t>
            </w:r>
            <w:r>
              <w:rPr>
                <w:rFonts w:hint="eastAsia" w:ascii="宋体" w:hAnsi="宋体"/>
                <w:color w:val="000000" w:themeColor="text1"/>
                <w:spacing w:val="-10"/>
                <w:sz w:val="20"/>
                <w:szCs w:val="20"/>
                <w:highlight w:val="none"/>
                <w:lang w:eastAsia="zh-CN"/>
                <w14:textFill>
                  <w14:solidFill>
                    <w14:schemeClr w14:val="tx1"/>
                  </w14:solidFill>
                </w14:textFill>
              </w:rPr>
              <w:t>□</w:t>
            </w:r>
            <w:r>
              <w:rPr>
                <w:rFonts w:hint="eastAsia" w:ascii="宋体" w:hAnsi="宋体"/>
                <w:color w:val="000000" w:themeColor="text1"/>
                <w:spacing w:val="-10"/>
                <w:sz w:val="20"/>
                <w:szCs w:val="20"/>
                <w:highlight w:val="non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themeColor="text1"/>
                <w:sz w:val="20"/>
                <w:szCs w:val="20"/>
                <w:highlight w:val="none"/>
                <w14:textFill>
                  <w14:solidFill>
                    <w14:schemeClr w14:val="tx1"/>
                  </w14:solidFill>
                </w14:textFill>
              </w:rPr>
            </w:pPr>
            <w:r>
              <w:rPr>
                <w:rFonts w:hint="eastAsia" w:ascii="宋体"/>
                <w:color w:val="000000" w:themeColor="text1"/>
                <w:sz w:val="20"/>
                <w:szCs w:val="20"/>
                <w:highlight w:val="none"/>
                <w14:textFill>
                  <w14:solidFill>
                    <w14:schemeClr w14:val="tx1"/>
                  </w14:solidFill>
                </w14:textFill>
              </w:rPr>
              <w:t>是否有安全现状评价报告，</w:t>
            </w:r>
            <w:r>
              <w:rPr>
                <w:rFonts w:hint="eastAsia" w:ascii="宋体"/>
                <w:color w:val="000000" w:themeColor="text1"/>
                <w:sz w:val="20"/>
                <w:szCs w:val="20"/>
                <w:highlight w:val="none"/>
                <w:lang w:eastAsia="zh-CN"/>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是</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否</w:t>
            </w:r>
            <w:r>
              <w:rPr>
                <w:rFonts w:hint="eastAsia" w:ascii="宋体" w:hAnsi="宋体"/>
                <w:color w:val="000000" w:themeColor="text1"/>
                <w:spacing w:val="-10"/>
                <w:sz w:val="20"/>
                <w:szCs w:val="20"/>
                <w:highlight w:val="none"/>
                <w:lang w:eastAsia="zh-CN"/>
                <w14:textFill>
                  <w14:solidFill>
                    <w14:schemeClr w14:val="tx1"/>
                  </w14:solidFill>
                </w14:textFill>
              </w:rPr>
              <w:t>□</w:t>
            </w:r>
            <w:r>
              <w:rPr>
                <w:rFonts w:hint="eastAsia" w:ascii="宋体" w:hAnsi="宋体"/>
                <w:color w:val="000000" w:themeColor="text1"/>
                <w:spacing w:val="-10"/>
                <w:sz w:val="20"/>
                <w:szCs w:val="20"/>
                <w:highlight w:val="non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themeColor="text1"/>
                <w:sz w:val="20"/>
                <w:szCs w:val="20"/>
                <w:highlight w:val="green"/>
                <w14:textFill>
                  <w14:solidFill>
                    <w14:schemeClr w14:val="tx1"/>
                  </w14:solidFill>
                </w14:textFill>
              </w:rPr>
            </w:pPr>
            <w:r>
              <w:rPr>
                <w:rFonts w:hint="eastAsia" w:ascii="宋体"/>
                <w:color w:val="000000" w:themeColor="text1"/>
                <w:sz w:val="20"/>
                <w:szCs w:val="20"/>
                <w:highlight w:val="none"/>
                <w14:textFill>
                  <w14:solidFill>
                    <w14:schemeClr w14:val="tx1"/>
                  </w14:solidFill>
                </w14:textFill>
              </w:rPr>
              <w:t>是否有消防验收报告</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是</w:t>
            </w:r>
            <w:r>
              <w:rPr>
                <w:rFonts w:hint="eastAsia" w:ascii="宋体" w:hAnsi="宋体"/>
                <w:color w:val="000000" w:themeColor="text1"/>
                <w:spacing w:val="-10"/>
                <w:sz w:val="20"/>
                <w:szCs w:val="20"/>
                <w:highlight w:val="none"/>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否</w:t>
            </w:r>
            <w:r>
              <w:rPr>
                <w:rFonts w:hint="eastAsia" w:ascii="宋体" w:hAnsi="宋体"/>
                <w:color w:val="000000" w:themeColor="text1"/>
                <w:spacing w:val="-10"/>
                <w:sz w:val="20"/>
                <w:szCs w:val="20"/>
                <w:highlight w:val="non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是否申报职业危害场所</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是否接受了行政主管部门的检查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宋体"/>
                <w:color w:val="000000" w:themeColor="text1"/>
                <w:sz w:val="20"/>
                <w:szCs w:val="20"/>
                <w:highlight w:val="none"/>
              </w:rPr>
            </w:pPr>
            <w:r>
              <w:rPr>
                <w:rFonts w:hint="eastAsia" w:ascii="宋体" w:hAnsi="宋体" w:eastAsia="宋体" w:cs="宋体"/>
                <w:color w:val="000000" w:themeColor="text1"/>
                <w:sz w:val="20"/>
                <w:szCs w:val="20"/>
                <w:highlight w:val="none"/>
              </w:rPr>
              <w:t>产品工艺：</w:t>
            </w:r>
          </w:p>
          <w:p>
            <w:pPr>
              <w:rPr>
                <w:rFonts w:ascii="宋体"/>
                <w:color w:val="000000"/>
                <w:sz w:val="20"/>
                <w:szCs w:val="20"/>
              </w:rPr>
            </w:pPr>
            <w:r>
              <w:rPr>
                <w:rFonts w:hint="eastAsia" w:ascii="宋体" w:hAnsi="宋体" w:eastAsia="宋体" w:cs="宋体"/>
                <w:color w:val="000000" w:themeColor="text1"/>
                <w:sz w:val="20"/>
                <w:szCs w:val="20"/>
                <w:highlight w:val="none"/>
              </w:rPr>
              <w:t>合同签订----制版----剪裁----缝制---锁眼钉扣--整烫--检验----包装入库----交付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themeColor="text1"/>
                <w:sz w:val="20"/>
                <w:szCs w:val="20"/>
                <w:highlight w:val="none"/>
                <w:lang w:val="en-US"/>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关键过程有：</w:t>
            </w:r>
            <w:r>
              <w:rPr>
                <w:rFonts w:hint="eastAsia" w:ascii="宋体" w:hAnsi="宋体" w:eastAsia="宋体" w:cs="宋体"/>
                <w:color w:val="000000" w:themeColor="text1"/>
                <w:szCs w:val="21"/>
                <w:highlight w:val="none"/>
                <w:lang w:val="en-US" w:eastAsia="zh-CN"/>
                <w14:textFill>
                  <w14:solidFill>
                    <w14:schemeClr w14:val="tx1"/>
                  </w14:solidFill>
                </w14:textFill>
              </w:rPr>
              <w:t>整烫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针对关键过程建立的控制文件有：</w:t>
            </w:r>
            <w:r>
              <w:rPr>
                <w:rFonts w:hint="eastAsia" w:ascii="宋体" w:hAnsi="宋体" w:eastAsia="宋体" w:cs="Times New Roman"/>
                <w:color w:val="000000" w:themeColor="text1"/>
                <w:sz w:val="20"/>
                <w:szCs w:val="20"/>
                <w14:textFill>
                  <w14:solidFill>
                    <w14:schemeClr w14:val="tx1"/>
                  </w14:solidFill>
                </w14:textFill>
              </w:rPr>
              <w:t>生产和服务提供的管理程序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themeColor="text1"/>
                <w:spacing w:val="-10"/>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需要确认过程：</w:t>
            </w:r>
            <w:r>
              <w:rPr>
                <w:rFonts w:hint="eastAsia" w:ascii="宋体" w:hAnsi="宋体" w:eastAsia="宋体" w:cs="宋体"/>
                <w:color w:val="000000" w:themeColor="text1"/>
                <w:szCs w:val="21"/>
                <w:highlight w:val="none"/>
                <w:lang w:val="en-US" w:eastAsia="zh-CN"/>
                <w14:textFill>
                  <w14:solidFill>
                    <w14:schemeClr w14:val="tx1"/>
                  </w14:solidFill>
                </w14:textFill>
              </w:rPr>
              <w:t>整烫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FF0000"/>
                <w:spacing w:val="-10"/>
                <w:sz w:val="20"/>
                <w:szCs w:val="20"/>
              </w:rPr>
            </w:pPr>
            <w:r>
              <w:rPr>
                <w:rFonts w:hint="eastAsia" w:ascii="宋体" w:hAnsi="宋体"/>
                <w:color w:val="000000" w:themeColor="text1"/>
                <w:spacing w:val="-10"/>
                <w:sz w:val="20"/>
                <w:szCs w:val="20"/>
                <w14:textFill>
                  <w14:solidFill>
                    <w14:schemeClr w14:val="tx1"/>
                  </w14:solidFill>
                </w14:textFill>
              </w:rPr>
              <w:t>主要设备：</w:t>
            </w:r>
            <w:r>
              <w:rPr>
                <w:rFonts w:hint="eastAsia" w:ascii="宋体" w:hAnsi="宋体" w:cs="宋体"/>
                <w:color w:val="000000" w:themeColor="text1"/>
                <w:sz w:val="21"/>
                <w:szCs w:val="21"/>
                <w14:textFill>
                  <w14:solidFill>
                    <w14:schemeClr w14:val="tx1"/>
                  </w14:solidFill>
                </w14:textFill>
              </w:rPr>
              <w:t>电脑、办公设备、蒸汽发生器、电剪、缝纫机、锁眼机、双针机、 橡筋拉摆机、包缝机、打结机等</w:t>
            </w:r>
            <w:r>
              <w:rPr>
                <w:rFonts w:hint="eastAsia" w:ascii="宋体" w:hAnsi="宋体" w:cs="宋体"/>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eastAsia="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特种设备：</w:t>
            </w:r>
            <w:r>
              <w:rPr>
                <w:rFonts w:hint="eastAsia" w:ascii="宋体" w:hAnsi="宋体" w:cs="宋体"/>
                <w:color w:val="000000" w:themeColor="text1"/>
                <w:szCs w:val="21"/>
                <w:highlight w:val="none"/>
                <w:lang w:val="en-US" w:eastAsia="zh-CN"/>
                <w14:textFill>
                  <w14:solidFill>
                    <w14:schemeClr w14:val="tx1"/>
                  </w14:solidFill>
                </w14:textFill>
              </w:rPr>
              <w:t>简易升降机两台。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特种设备是否按规定检定</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000000" w:themeColor="text1"/>
                <w:sz w:val="20"/>
                <w:szCs w:val="20"/>
                <w:lang w:val="en-US"/>
                <w14:textFill>
                  <w14:solidFill>
                    <w14:schemeClr w14:val="tx1"/>
                  </w14:solidFill>
                </w14:textFill>
              </w:rPr>
            </w:pPr>
            <w:r>
              <w:rPr>
                <w:rFonts w:hint="eastAsia" w:ascii="宋体"/>
                <w:color w:val="000000" w:themeColor="text1"/>
                <w:sz w:val="20"/>
                <w:szCs w:val="20"/>
                <w14:textFill>
                  <w14:solidFill>
                    <w14:schemeClr w14:val="tx1"/>
                  </w14:solidFill>
                </w14:textFill>
              </w:rPr>
              <w:t>监视和测量设备（请简述主要监视和测量设备）：</w:t>
            </w:r>
            <w:r>
              <w:rPr>
                <w:rFonts w:hint="eastAsia" w:ascii="宋体" w:hAnsi="宋体" w:cs="宋体"/>
                <w:color w:val="000000" w:themeColor="text1"/>
                <w:szCs w:val="21"/>
                <w:highlight w:val="none"/>
                <w:lang w:val="en-US" w:eastAsia="zh-CN"/>
                <w14:textFill>
                  <w14:solidFill>
                    <w14:schemeClr w14:val="tx1"/>
                  </w14:solidFill>
                </w14:textFill>
              </w:rPr>
              <w:t>静酸压试验仪、摩擦带电电荷测试仪、垂直法阻燃性能测试仪、点对点电阻测试仪、织物强力机等。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检测设备是否满足要求</w:t>
            </w:r>
            <w:r>
              <w:rPr>
                <w:rFonts w:hint="eastAsia" w:ascii="宋体"/>
                <w:color w:val="000000" w:themeColor="text1"/>
                <w:sz w:val="20"/>
                <w:szCs w:val="20"/>
                <w:lang w:eastAsia="zh-CN"/>
                <w14:textFill>
                  <w14:solidFill>
                    <w14:schemeClr w14:val="tx1"/>
                  </w14:solidFill>
                </w14:textFill>
              </w:rPr>
              <w:t>■</w:t>
            </w:r>
            <w:r>
              <w:rPr>
                <w:rFonts w:hint="eastAsia" w:ascii="宋体"/>
                <w:color w:val="000000" w:themeColor="text1"/>
                <w:sz w:val="20"/>
                <w:szCs w:val="20"/>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color w:val="000000" w:themeColor="text1"/>
                <w:sz w:val="21"/>
                <w:szCs w:val="21"/>
                <w:highlight w:val="none"/>
              </w:rPr>
              <w:t>1）潜在火灾；2）固废的排放；3）废水排放；4）噪声排放</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有：</w:t>
            </w:r>
            <w:r>
              <w:rPr>
                <w:rFonts w:hint="eastAsia" w:ascii="宋体" w:hAnsi="Times New Roman" w:eastAsia="宋体" w:cs="Times New Roman"/>
                <w:color w:val="000000"/>
                <w:sz w:val="20"/>
                <w:szCs w:val="20"/>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是否针对每一种潜在紧急情况建立了应急响应预案是否充分</w:t>
            </w:r>
            <w:r>
              <w:rPr>
                <w:rFonts w:hint="eastAsia" w:ascii="宋体"/>
                <w:color w:val="000000" w:themeColor="text1"/>
                <w:sz w:val="20"/>
                <w:szCs w:val="20"/>
                <w:lang w:eastAsia="zh-CN"/>
                <w14:textFill>
                  <w14:solidFill>
                    <w14:schemeClr w14:val="tx1"/>
                  </w14:solidFill>
                </w14:textFill>
              </w:rPr>
              <w:t>■</w:t>
            </w:r>
            <w:r>
              <w:rPr>
                <w:rFonts w:hint="eastAsia" w:ascii="宋体"/>
                <w:color w:val="000000" w:themeColor="text1"/>
                <w:sz w:val="20"/>
                <w:szCs w:val="20"/>
                <w14:textFill>
                  <w14:solidFill>
                    <w14:schemeClr w14:val="tx1"/>
                  </w14:solidFill>
                </w14:textFill>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themeColor="text1"/>
                <w:sz w:val="20"/>
                <w:szCs w:val="20"/>
                <w:lang w:val="en-US" w:eastAsia="zh-CN"/>
                <w14:textFill>
                  <w14:solidFill>
                    <w14:schemeClr w14:val="tx1"/>
                  </w14:solidFill>
                </w14:textFill>
              </w:rPr>
            </w:pPr>
            <w:r>
              <w:rPr>
                <w:rFonts w:hint="eastAsia" w:ascii="宋体"/>
                <w:color w:val="000000" w:themeColor="text1"/>
                <w:sz w:val="20"/>
                <w:szCs w:val="20"/>
                <w14:textFill>
                  <w14:solidFill>
                    <w14:schemeClr w14:val="tx1"/>
                  </w14:solidFill>
                </w14:textFill>
              </w:rPr>
              <w:t>应急预案有</w:t>
            </w:r>
            <w:r>
              <w:rPr>
                <w:rFonts w:hint="eastAsia" w:ascii="宋体"/>
                <w:color w:val="000000" w:themeColor="text1"/>
                <w:sz w:val="20"/>
                <w:szCs w:val="20"/>
                <w:highlight w:val="none"/>
                <w14:textFill>
                  <w14:solidFill>
                    <w14:schemeClr w14:val="tx1"/>
                  </w14:solidFill>
                </w14:textFill>
              </w:rPr>
              <w:t>：火灾应急预案</w:t>
            </w:r>
            <w:r>
              <w:rPr>
                <w:rFonts w:hint="eastAsia" w:ascii="宋体"/>
                <w:color w:val="000000" w:themeColor="text1"/>
                <w:sz w:val="20"/>
                <w:szCs w:val="20"/>
                <w:highlight w:val="none"/>
                <w:lang w:eastAsia="zh-CN"/>
                <w14:textFill>
                  <w14:solidFill>
                    <w14:schemeClr w14:val="tx1"/>
                  </w14:solidFill>
                </w14:textFill>
              </w:rPr>
              <w:t>、</w:t>
            </w:r>
            <w:r>
              <w:rPr>
                <w:rFonts w:hint="eastAsia" w:ascii="宋体"/>
                <w:color w:val="000000" w:themeColor="text1"/>
                <w:sz w:val="20"/>
                <w:szCs w:val="20"/>
                <w:highlight w:val="none"/>
                <w:lang w:val="en-US" w:eastAsia="zh-CN"/>
                <w14:textFill>
                  <w14:solidFill>
                    <w14:schemeClr w14:val="tx1"/>
                  </w14:solidFill>
                </w14:textFill>
              </w:rPr>
              <w:t>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机械伤害</w:t>
            </w:r>
            <w:r>
              <w:rPr>
                <w:rFonts w:hint="eastAsia"/>
                <w:szCs w:val="21"/>
              </w:rPr>
              <w:t>；</w:t>
            </w:r>
            <w:r>
              <w:rPr>
                <w:rFonts w:hint="eastAsia" w:ascii="宋体" w:hAnsi="宋体" w:cs="Times New Roman"/>
                <w:color w:val="000000" w:themeColor="text1"/>
                <w:sz w:val="21"/>
                <w:szCs w:val="21"/>
                <w:highlight w:val="none"/>
              </w:rPr>
              <w:t>3）</w:t>
            </w:r>
            <w:r>
              <w:rPr>
                <w:rFonts w:hint="eastAsia" w:ascii="宋体" w:hAnsi="宋体" w:cs="Times New Roman"/>
                <w:color w:val="000000" w:themeColor="text1"/>
                <w:sz w:val="21"/>
                <w:szCs w:val="21"/>
                <w:highlight w:val="none"/>
                <w:lang w:val="en-US" w:eastAsia="zh-CN"/>
              </w:rPr>
              <w:t>触电</w:t>
            </w:r>
            <w:r>
              <w:rPr>
                <w:rFonts w:hint="eastAsia" w:ascii="宋体" w:hAnsi="宋体" w:cs="Times New Roman"/>
                <w:color w:val="000000" w:themeColor="text1"/>
                <w:sz w:val="21"/>
                <w:szCs w:val="21"/>
                <w:highlight w:val="none"/>
              </w:rPr>
              <w:t>；4）职业病（</w:t>
            </w:r>
            <w:r>
              <w:rPr>
                <w:rFonts w:hint="eastAsia" w:ascii="宋体" w:hAnsi="宋体" w:cs="Times New Roman"/>
                <w:color w:val="000000" w:themeColor="text1"/>
                <w:sz w:val="21"/>
                <w:szCs w:val="21"/>
                <w:highlight w:val="none"/>
                <w:lang w:val="en-US" w:eastAsia="zh-CN"/>
              </w:rPr>
              <w:t>噪声、</w:t>
            </w:r>
            <w:r>
              <w:rPr>
                <w:rFonts w:hint="eastAsia" w:ascii="宋体" w:hAnsi="宋体" w:cs="Times New Roman"/>
                <w:color w:val="000000" w:themeColor="text1"/>
                <w:sz w:val="21"/>
                <w:szCs w:val="21"/>
                <w:highlight w:val="none"/>
              </w:rPr>
              <w:t>粉尘）</w:t>
            </w:r>
            <w:r>
              <w:rPr>
                <w:rFonts w:hint="eastAsia" w:ascii="宋体" w:hAnsi="宋体" w:cs="Times New Roman"/>
                <w:color w:val="000000" w:themeColor="text1"/>
                <w:sz w:val="21"/>
                <w:szCs w:val="21"/>
                <w:highlight w:val="none"/>
                <w:lang w:val="en-US" w:eastAsia="zh-CN"/>
              </w:rPr>
              <w:t>；5）烫伤</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eastAsia="宋体" w:cs="Times New Roman"/>
                <w:szCs w:val="21"/>
                <w:lang w:eastAsia="zh-CN"/>
              </w:rPr>
              <w:t>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eastAsia="宋体" w:cs="Times New Roman"/>
                <w:szCs w:val="21"/>
                <w:lang w:eastAsia="zh-CN"/>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20" w:lineRule="exact"/>
        <w:ind w:left="260" w:leftChars="124"/>
        <w:rPr>
          <w:rFonts w:asci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 xml:space="preserve">重点审核部门： 综合部 生产部 销售部 </w:t>
            </w:r>
          </w:p>
          <w:p>
            <w:pPr>
              <w:spacing w:line="400" w:lineRule="exact"/>
              <w:rPr>
                <w:rFonts w:ascii="宋体"/>
                <w:b/>
                <w:color w:val="000000"/>
                <w:sz w:val="20"/>
                <w:szCs w:val="20"/>
              </w:rPr>
            </w:pPr>
            <w:r>
              <w:rPr>
                <w:rFonts w:hint="eastAsia" w:ascii="宋体" w:hAnsi="宋体"/>
                <w:b/>
                <w:color w:val="000000"/>
                <w:sz w:val="20"/>
                <w:szCs w:val="20"/>
              </w:rPr>
              <w:t>重点审核过程：产品生产提供控制、顾客满意；产品和服务放行、不合格产品和服务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 生产部</w:t>
            </w:r>
            <w:r>
              <w:rPr>
                <w:rFonts w:hint="eastAsia" w:ascii="宋体" w:hAnsi="宋体"/>
                <w:b/>
                <w:color w:val="000000"/>
                <w:sz w:val="20"/>
                <w:szCs w:val="20"/>
                <w:lang w:val="en-US" w:eastAsia="zh-CN"/>
              </w:rPr>
              <w:t xml:space="preserve"> </w:t>
            </w:r>
            <w:r>
              <w:rPr>
                <w:rFonts w:hint="eastAsia" w:ascii="宋体" w:hAnsi="宋体"/>
                <w:b/>
                <w:color w:val="000000"/>
                <w:sz w:val="20"/>
                <w:szCs w:val="20"/>
              </w:rPr>
              <w:t>销售部</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重点审核部门：综合部 生产部</w:t>
            </w:r>
            <w:r>
              <w:rPr>
                <w:rFonts w:hint="eastAsia" w:ascii="宋体" w:hAnsi="宋体"/>
                <w:b/>
                <w:color w:val="000000"/>
                <w:sz w:val="20"/>
                <w:szCs w:val="20"/>
                <w:lang w:val="en-US" w:eastAsia="zh-CN"/>
              </w:rPr>
              <w:t xml:space="preserve"> </w:t>
            </w:r>
            <w:r>
              <w:rPr>
                <w:rFonts w:hint="eastAsia" w:ascii="宋体" w:hAnsi="宋体"/>
                <w:b/>
                <w:color w:val="000000"/>
                <w:sz w:val="20"/>
                <w:szCs w:val="20"/>
              </w:rPr>
              <w:t>销售部</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w:t>
            </w:r>
            <w:r>
              <w:rPr>
                <w:rFonts w:hint="eastAsia" w:ascii="宋体" w:hAnsi="宋体" w:eastAsia="宋体" w:cs="Times New Roman"/>
                <w:szCs w:val="21"/>
              </w:rPr>
              <w:t>2020年12月14日-15日</w:t>
            </w:r>
            <w:r>
              <w:rPr>
                <w:rFonts w:hint="eastAsia"/>
                <w:szCs w:val="21"/>
              </w:rPr>
              <w:t>进行了内部审核。</w:t>
            </w:r>
          </w:p>
          <w:p>
            <w:pPr>
              <w:spacing w:line="400" w:lineRule="exact"/>
              <w:rPr>
                <w:szCs w:val="21"/>
              </w:rPr>
            </w:pPr>
            <w:r>
              <w:rPr>
                <w:rFonts w:hint="eastAsia"/>
                <w:szCs w:val="21"/>
              </w:rPr>
              <w:t>内部审核组由：</w:t>
            </w:r>
            <w:r>
              <w:rPr>
                <w:rFonts w:hint="eastAsia" w:ascii="宋体" w:hAnsi="宋体" w:eastAsia="宋体" w:cs="Times New Roman"/>
                <w:szCs w:val="21"/>
              </w:rPr>
              <w:t>组长：张渝      组员：陈富木</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ascii="Times New Roman" w:hAnsi="Times New Roman" w:cs="Times New Roman"/>
                <w:szCs w:val="21"/>
              </w:rPr>
            </w:pPr>
            <w:r>
              <w:rPr>
                <w:rFonts w:hint="eastAsia" w:ascii="Times New Roman" w:hAnsi="Times New Roman" w:cs="Times New Roman"/>
                <w:szCs w:val="21"/>
              </w:rPr>
              <w:t>审核范围:管理体系涉及的公司所有部门及活动场所。</w:t>
            </w:r>
          </w:p>
          <w:p>
            <w:pPr>
              <w:spacing w:line="400" w:lineRule="exact"/>
              <w:rPr>
                <w:rFonts w:ascii="宋体"/>
                <w:b/>
                <w:color w:val="000000"/>
                <w:sz w:val="20"/>
                <w:szCs w:val="20"/>
              </w:rPr>
            </w:pPr>
            <w:r>
              <w:rPr>
                <w:rFonts w:hint="eastAsia" w:ascii="Times New Roman" w:hAnsi="Times New Roman" w:cs="Times New Roman"/>
                <w:szCs w:val="21"/>
              </w:rPr>
              <w:t>审核准则：a.GB/T 19001:2016、GB/T 24001-2016标准、ISO45001：2018；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建立有《管理评审程序》，于20</w:t>
            </w:r>
            <w:r>
              <w:rPr>
                <w:rFonts w:hint="eastAsia"/>
                <w:szCs w:val="21"/>
                <w:lang w:val="en-US" w:eastAsia="zh-CN"/>
              </w:rPr>
              <w:t>20</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themeColor="text1"/>
          <w:sz w:val="26"/>
          <w:szCs w:val="26"/>
          <w14:textFill>
            <w14:solidFill>
              <w14:schemeClr w14:val="tx1"/>
            </w14:solidFill>
          </w14:textFill>
        </w:rPr>
      </w:pPr>
      <w:r>
        <w:rPr>
          <w:rFonts w:hint="eastAsia" w:ascii="宋体" w:hAnsi="宋体"/>
          <w:b/>
          <w:color w:val="000000"/>
          <w:sz w:val="26"/>
          <w:szCs w:val="26"/>
        </w:rPr>
        <w:t>十四、一阶段</w:t>
      </w:r>
      <w:r>
        <w:rPr>
          <w:rFonts w:hint="eastAsia" w:ascii="宋体" w:hAnsi="宋体"/>
          <w:b/>
          <w:color w:val="000000" w:themeColor="text1"/>
          <w:sz w:val="26"/>
          <w:szCs w:val="26"/>
          <w14:textFill>
            <w14:solidFill>
              <w14:schemeClr w14:val="tx1"/>
            </w14:solidFill>
          </w14:textFill>
        </w:rPr>
        <w:t>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sym w:font="Wingdings 2" w:char="0052"/>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sym w:font="Wingdings 2" w:char="0052"/>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sym w:font="Wingdings 2" w:char="0052"/>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sym w:font="Wingdings 2" w:char="0052"/>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QMS:____</w:t>
      </w:r>
      <w:r>
        <w:rPr>
          <w:rFonts w:hint="eastAsia" w:ascii="宋体" w:hAnsi="宋体"/>
          <w:szCs w:val="21"/>
          <w:u w:val="single"/>
          <w:lang w:eastAsia="zh-CN"/>
        </w:rPr>
        <w:t>服装（工作服）生产</w:t>
      </w:r>
      <w:r>
        <w:rPr>
          <w:rFonts w:ascii="宋体" w:hAnsi="宋体"/>
          <w:b/>
          <w:color w:val="000000"/>
          <w:sz w:val="20"/>
          <w:szCs w:val="20"/>
          <w:u w:val="single"/>
        </w:rPr>
        <w:t>_________</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b/>
          <w:color w:val="000000"/>
          <w:sz w:val="20"/>
          <w:szCs w:val="20"/>
          <w:u w:val="single"/>
        </w:rPr>
        <w:t xml:space="preserve"> ___</w:t>
      </w:r>
      <w:r>
        <w:rPr>
          <w:rFonts w:hint="eastAsia" w:ascii="宋体" w:hAnsi="宋体"/>
          <w:szCs w:val="21"/>
          <w:u w:val="single"/>
          <w:lang w:eastAsia="zh-CN"/>
        </w:rPr>
        <w:t>服装（工作服）生产</w:t>
      </w:r>
      <w:r>
        <w:rPr>
          <w:rFonts w:hint="eastAsia" w:ascii="宋体" w:hAnsi="宋体"/>
          <w:szCs w:val="21"/>
          <w:u w:val="single"/>
        </w:rPr>
        <w:t>所涉及的相关环境管理活动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ascii="宋体" w:hAnsi="宋体"/>
          <w:b/>
          <w:color w:val="000000"/>
          <w:sz w:val="20"/>
          <w:szCs w:val="20"/>
          <w:u w:val="single"/>
        </w:rPr>
        <w:t>____</w:t>
      </w:r>
      <w:r>
        <w:rPr>
          <w:rFonts w:hint="eastAsia" w:ascii="宋体" w:hAnsi="宋体"/>
          <w:szCs w:val="21"/>
          <w:u w:val="single"/>
          <w:lang w:eastAsia="zh-CN"/>
        </w:rPr>
        <w:t>服装（工作服）生产</w:t>
      </w:r>
      <w:r>
        <w:rPr>
          <w:rFonts w:hint="eastAsia" w:ascii="宋体" w:hAnsi="宋体"/>
          <w:szCs w:val="21"/>
          <w:u w:val="single"/>
        </w:rPr>
        <w:t>所涉及的相关职业健康安全管理活动</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58240" behindDoc="0" locked="0" layoutInCell="1" allowOverlap="1">
            <wp:simplePos x="0" y="0"/>
            <wp:positionH relativeFrom="column">
              <wp:posOffset>1831340</wp:posOffset>
            </wp:positionH>
            <wp:positionV relativeFrom="paragraph">
              <wp:posOffset>347345</wp:posOffset>
            </wp:positionV>
            <wp:extent cx="674370" cy="422275"/>
            <wp:effectExtent l="0" t="0" r="11430" b="444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74370" cy="42227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0" w:firstLineChars="400"/>
        <w:rPr>
          <w:rFonts w:ascii="宋体"/>
          <w:b/>
          <w:color w:val="000000"/>
        </w:rPr>
      </w:pPr>
      <w:r>
        <w:drawing>
          <wp:anchor distT="0" distB="0" distL="114300" distR="114300" simplePos="0" relativeHeight="251702272" behindDoc="0" locked="0" layoutInCell="1" allowOverlap="1">
            <wp:simplePos x="0" y="0"/>
            <wp:positionH relativeFrom="column">
              <wp:posOffset>1868805</wp:posOffset>
            </wp:positionH>
            <wp:positionV relativeFrom="paragraph">
              <wp:posOffset>36830</wp:posOffset>
            </wp:positionV>
            <wp:extent cx="648970" cy="337185"/>
            <wp:effectExtent l="0" t="0" r="6350" b="13335"/>
            <wp:wrapNone/>
            <wp:docPr id="44" name="图片 1" descr="C:\Users\24309\Desktop\92b116e36469bc699ec791058d479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C:\Users\24309\Desktop\92b116e36469bc699ec791058d479fb.jpg"/>
                    <pic:cNvPicPr>
                      <a:picLocks noChangeAspect="1" noChangeArrowheads="1"/>
                    </pic:cNvPicPr>
                  </pic:nvPicPr>
                  <pic:blipFill>
                    <a:blip r:embed="rId7" cstate="print"/>
                    <a:srcRect/>
                    <a:stretch>
                      <a:fillRect/>
                    </a:stretch>
                  </pic:blipFill>
                  <pic:spPr>
                    <a:xfrm>
                      <a:off x="0" y="0"/>
                      <a:ext cx="648970" cy="33718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2021年03月15日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w:t>
      </w:r>
      <w:r>
        <w:rPr>
          <w:rFonts w:hint="eastAsia" w:eastAsia="隶书" w:cs="Times New Roman"/>
          <w:color w:val="000000"/>
          <w:sz w:val="28"/>
          <w:szCs w:val="28"/>
          <w:lang w:eastAsia="zh-CN"/>
        </w:rPr>
        <w:t>重庆科路思工贸有限责任公司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bookmarkStart w:id="25" w:name="_GoBack"/>
            <w:r>
              <w:rPr>
                <w:rFonts w:hint="eastAsia"/>
                <w:color w:val="000000" w:themeColor="text1"/>
                <w:sz w:val="24"/>
                <w:szCs w:val="24"/>
                <w:lang w:val="en-US" w:eastAsia="zh-CN"/>
                <w14:textFill>
                  <w14:solidFill>
                    <w14:schemeClr w14:val="tx1"/>
                  </w14:solidFill>
                </w14:textFill>
              </w:rPr>
              <w:t>无</w:t>
            </w:r>
            <w:bookmarkEnd w:id="25"/>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对一阶段现场审核问题整改要求：</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□所有问题全部整改，三个月内并提交书面材料验证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□重要问题全部整改（其中第项，共项）三个月内并提交书面材料验证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sym w:font="Wingdings 2" w:char="0052"/>
            </w:r>
            <w:r>
              <w:rPr>
                <w:rFonts w:hint="eastAsia" w:ascii="Times New Roman" w:hAnsi="Times New Roman" w:eastAsia="宋体" w:cs="Times New Roman"/>
                <w:b/>
                <w:color w:val="000000"/>
                <w:spacing w:val="-10"/>
                <w:szCs w:val="21"/>
              </w:rPr>
              <w:t>二阶段现场审核前不需提交书面材料的整改项（第项，共项）</w:t>
            </w:r>
          </w:p>
          <w:p>
            <w:pPr>
              <w:pStyle w:val="2"/>
              <w:rPr>
                <w:rFonts w:hint="eastAsia"/>
              </w:rPr>
            </w:pPr>
            <w:r>
              <w:rPr>
                <w:rFonts w:hint="eastAsia"/>
                <w:b/>
                <w:sz w:val="22"/>
                <w:szCs w:val="22"/>
              </w:rPr>
              <w:drawing>
                <wp:anchor distT="0" distB="0" distL="114300" distR="114300" simplePos="0" relativeHeight="251703296" behindDoc="0" locked="0" layoutInCell="1" allowOverlap="1">
                  <wp:simplePos x="0" y="0"/>
                  <wp:positionH relativeFrom="column">
                    <wp:posOffset>591185</wp:posOffset>
                  </wp:positionH>
                  <wp:positionV relativeFrom="paragraph">
                    <wp:posOffset>33020</wp:posOffset>
                  </wp:positionV>
                  <wp:extent cx="605155" cy="379095"/>
                  <wp:effectExtent l="0" t="0" r="4445" b="190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605155" cy="379095"/>
                          </a:xfrm>
                          <a:prstGeom prst="rect">
                            <a:avLst/>
                          </a:prstGeom>
                          <a:noFill/>
                          <a:ln w="9525">
                            <a:noFill/>
                            <a:miter lim="800000"/>
                            <a:headEnd/>
                            <a:tailEnd/>
                          </a:ln>
                        </pic:spPr>
                      </pic:pic>
                    </a:graphicData>
                  </a:graphic>
                </wp:anchor>
              </w:drawing>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审核员：</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 xml:space="preserve">日期：   </w:t>
            </w:r>
            <w:bookmarkStart w:id="24" w:name="审核开始日"/>
            <w:r>
              <w:rPr>
                <w:rFonts w:hint="eastAsia" w:ascii="Times New Roman" w:hAnsi="Times New Roman" w:eastAsia="宋体" w:cs="Times New Roman"/>
                <w:b/>
                <w:color w:val="000000"/>
                <w:spacing w:val="-10"/>
                <w:szCs w:val="21"/>
              </w:rPr>
              <w:t>202</w:t>
            </w:r>
            <w:r>
              <w:rPr>
                <w:rFonts w:hint="eastAsia" w:ascii="Times New Roman" w:hAnsi="Times New Roman" w:eastAsia="宋体" w:cs="Times New Roman"/>
                <w:b/>
                <w:color w:val="000000"/>
                <w:spacing w:val="-10"/>
                <w:szCs w:val="21"/>
                <w:lang w:val="en-US" w:eastAsia="zh-CN"/>
              </w:rPr>
              <w:t>1</w:t>
            </w:r>
            <w:r>
              <w:rPr>
                <w:rFonts w:hint="eastAsia" w:ascii="Times New Roman" w:hAnsi="Times New Roman" w:eastAsia="宋体" w:cs="Times New Roman"/>
                <w:b/>
                <w:color w:val="000000"/>
                <w:spacing w:val="-10"/>
                <w:szCs w:val="21"/>
              </w:rPr>
              <w:t>年</w:t>
            </w:r>
            <w:r>
              <w:rPr>
                <w:rFonts w:hint="eastAsia" w:ascii="Times New Roman" w:hAnsi="Times New Roman" w:eastAsia="宋体" w:cs="Times New Roman"/>
                <w:b/>
                <w:color w:val="000000"/>
                <w:spacing w:val="-10"/>
                <w:szCs w:val="21"/>
                <w:lang w:val="en-US" w:eastAsia="zh-CN"/>
              </w:rPr>
              <w:t>3</w:t>
            </w:r>
            <w:r>
              <w:rPr>
                <w:rFonts w:hint="eastAsia" w:ascii="Times New Roman" w:hAnsi="Times New Roman" w:eastAsia="宋体" w:cs="Times New Roman"/>
                <w:b/>
                <w:color w:val="000000"/>
                <w:spacing w:val="-10"/>
                <w:szCs w:val="21"/>
              </w:rPr>
              <w:t>月</w:t>
            </w:r>
            <w:r>
              <w:rPr>
                <w:rFonts w:hint="eastAsia" w:ascii="Times New Roman" w:hAnsi="Times New Roman" w:eastAsia="宋体" w:cs="Times New Roman"/>
                <w:b/>
                <w:color w:val="000000"/>
                <w:spacing w:val="-10"/>
                <w:szCs w:val="21"/>
                <w:lang w:val="en-US" w:eastAsia="zh-CN"/>
              </w:rPr>
              <w:t>15</w:t>
            </w:r>
            <w:r>
              <w:rPr>
                <w:rFonts w:hint="eastAsia" w:ascii="Times New Roman" w:hAnsi="Times New Roman" w:eastAsia="宋体" w:cs="Times New Roman"/>
                <w:b/>
                <w:color w:val="000000"/>
                <w:spacing w:val="-10"/>
                <w:szCs w:val="21"/>
              </w:rPr>
              <w:t>日</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ascii="Times New Roman" w:hAnsi="Times New Roman" w:eastAsia="宋体" w:cs="Times New Roman"/>
                <w:b/>
                <w:color w:val="000000"/>
                <w:spacing w:val="-10"/>
                <w:szCs w:val="21"/>
              </w:rPr>
            </w:pP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受审核方确认：         日期：202</w:t>
            </w:r>
            <w:r>
              <w:rPr>
                <w:rFonts w:hint="eastAsia" w:ascii="Times New Roman" w:hAnsi="Times New Roman" w:eastAsia="宋体" w:cs="Times New Roman"/>
                <w:b/>
                <w:color w:val="000000"/>
                <w:spacing w:val="-10"/>
                <w:szCs w:val="21"/>
                <w:lang w:val="en-US" w:eastAsia="zh-CN"/>
              </w:rPr>
              <w:t>1</w:t>
            </w:r>
            <w:r>
              <w:rPr>
                <w:rFonts w:hint="eastAsia" w:ascii="Times New Roman" w:hAnsi="Times New Roman" w:eastAsia="宋体" w:cs="Times New Roman"/>
                <w:b/>
                <w:color w:val="000000"/>
                <w:spacing w:val="-10"/>
                <w:szCs w:val="21"/>
              </w:rPr>
              <w:t>年</w:t>
            </w:r>
            <w:r>
              <w:rPr>
                <w:rFonts w:hint="eastAsia" w:ascii="Times New Roman" w:hAnsi="Times New Roman" w:eastAsia="宋体" w:cs="Times New Roman"/>
                <w:b/>
                <w:color w:val="000000"/>
                <w:spacing w:val="-10"/>
                <w:szCs w:val="21"/>
                <w:lang w:val="en-US" w:eastAsia="zh-CN"/>
              </w:rPr>
              <w:t>3</w:t>
            </w:r>
            <w:r>
              <w:rPr>
                <w:rFonts w:hint="eastAsia" w:ascii="Times New Roman" w:hAnsi="Times New Roman" w:eastAsia="宋体" w:cs="Times New Roman"/>
                <w:b/>
                <w:color w:val="000000"/>
                <w:spacing w:val="-10"/>
                <w:szCs w:val="21"/>
              </w:rPr>
              <w:t>月</w:t>
            </w:r>
            <w:r>
              <w:rPr>
                <w:rFonts w:hint="eastAsia" w:ascii="Times New Roman" w:hAnsi="Times New Roman" w:eastAsia="宋体" w:cs="Times New Roman"/>
                <w:b/>
                <w:color w:val="000000"/>
                <w:spacing w:val="-10"/>
                <w:szCs w:val="21"/>
                <w:lang w:val="en-US" w:eastAsia="zh-CN"/>
              </w:rPr>
              <w:t>15</w:t>
            </w:r>
            <w:r>
              <w:rPr>
                <w:rFonts w:hint="eastAsia" w:ascii="Times New Roman" w:hAnsi="Times New Roman" w:eastAsia="宋体" w:cs="Times New Roman"/>
                <w:b/>
                <w:color w:val="000000"/>
                <w:spacing w:val="-1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对一阶段现场审核问题整改结果的验证结论及推荐意见：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□所有问题全部整改，并符合要求□未按期完成整改□整改后不符合要求，需重新整改.</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推荐意见：</w:t>
            </w:r>
            <w:r>
              <w:rPr>
                <w:rFonts w:hint="eastAsia" w:ascii="Times New Roman" w:hAnsi="Times New Roman" w:eastAsia="宋体" w:cs="Times New Roman"/>
                <w:b/>
                <w:color w:val="000000"/>
                <w:spacing w:val="-10"/>
                <w:szCs w:val="21"/>
              </w:rPr>
              <w:sym w:font="Wingdings 2" w:char="0052"/>
            </w:r>
            <w:r>
              <w:rPr>
                <w:rFonts w:hint="eastAsia" w:ascii="Times New Roman" w:hAnsi="Times New Roman" w:eastAsia="宋体" w:cs="Times New Roman"/>
                <w:b/>
                <w:color w:val="000000"/>
                <w:spacing w:val="-10"/>
                <w:szCs w:val="21"/>
              </w:rPr>
              <w:t>可进行二阶段审核□需再次安排一阶段审核□不进入二阶段审核</w:t>
            </w:r>
            <w:r>
              <w:rPr>
                <w:rFonts w:hint="eastAsia" w:ascii="Times New Roman" w:hAnsi="Times New Roman" w:eastAsia="宋体" w:cs="Times New Roman"/>
                <w:b/>
                <w:color w:val="000000"/>
                <w:spacing w:val="-10"/>
                <w:szCs w:val="21"/>
              </w:rPr>
              <w:tab/>
            </w:r>
          </w:p>
          <w:p>
            <w:pPr>
              <w:pStyle w:val="2"/>
              <w:rPr>
                <w:rFonts w:hint="eastAsia"/>
              </w:rPr>
            </w:pPr>
            <w:r>
              <w:rPr>
                <w:rFonts w:hint="eastAsia"/>
                <w:b/>
                <w:sz w:val="22"/>
                <w:szCs w:val="22"/>
              </w:rPr>
              <w:drawing>
                <wp:anchor distT="0" distB="0" distL="114300" distR="114300" simplePos="0" relativeHeight="251749376" behindDoc="0" locked="0" layoutInCell="1" allowOverlap="1">
                  <wp:simplePos x="0" y="0"/>
                  <wp:positionH relativeFrom="column">
                    <wp:posOffset>549275</wp:posOffset>
                  </wp:positionH>
                  <wp:positionV relativeFrom="paragraph">
                    <wp:posOffset>39370</wp:posOffset>
                  </wp:positionV>
                  <wp:extent cx="605155" cy="379095"/>
                  <wp:effectExtent l="0" t="0" r="4445" b="190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605155" cy="379095"/>
                          </a:xfrm>
                          <a:prstGeom prst="rect">
                            <a:avLst/>
                          </a:prstGeom>
                          <a:noFill/>
                          <a:ln w="9525">
                            <a:noFill/>
                            <a:miter lim="800000"/>
                            <a:headEnd/>
                            <a:tailEnd/>
                          </a:ln>
                        </pic:spPr>
                      </pic:pic>
                    </a:graphicData>
                  </a:graphic>
                </wp:anchor>
              </w:drawing>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验证人：</w:t>
            </w:r>
            <w:r>
              <w:rPr>
                <w:rFonts w:hint="eastAsia" w:ascii="Times New Roman" w:hAnsi="Times New Roman" w:eastAsia="宋体" w:cs="Times New Roman"/>
                <w:b/>
                <w:color w:val="000000"/>
                <w:spacing w:val="-10"/>
                <w:szCs w:val="21"/>
                <w:lang w:val="en-US" w:eastAsia="zh-CN"/>
              </w:rPr>
              <w:t xml:space="preserve">              </w:t>
            </w:r>
            <w:r>
              <w:rPr>
                <w:rFonts w:hint="eastAsia" w:ascii="Times New Roman" w:hAnsi="Times New Roman" w:eastAsia="宋体" w:cs="Times New Roman"/>
                <w:b/>
                <w:color w:val="000000"/>
                <w:spacing w:val="-10"/>
                <w:szCs w:val="21"/>
              </w:rPr>
              <w:t>日期：202</w:t>
            </w:r>
            <w:r>
              <w:rPr>
                <w:rFonts w:hint="eastAsia" w:ascii="Times New Roman" w:hAnsi="Times New Roman" w:eastAsia="宋体" w:cs="Times New Roman"/>
                <w:b/>
                <w:color w:val="000000"/>
                <w:spacing w:val="-10"/>
                <w:szCs w:val="21"/>
                <w:lang w:val="en-US" w:eastAsia="zh-CN"/>
              </w:rPr>
              <w:t>1</w:t>
            </w:r>
            <w:r>
              <w:rPr>
                <w:rFonts w:hint="eastAsia" w:ascii="Times New Roman" w:hAnsi="Times New Roman" w:eastAsia="宋体" w:cs="Times New Roman"/>
                <w:b/>
                <w:color w:val="000000"/>
                <w:spacing w:val="-10"/>
                <w:szCs w:val="21"/>
              </w:rPr>
              <w:t>年</w:t>
            </w:r>
            <w:r>
              <w:rPr>
                <w:rFonts w:hint="eastAsia" w:ascii="Times New Roman" w:hAnsi="Times New Roman" w:eastAsia="宋体" w:cs="Times New Roman"/>
                <w:b/>
                <w:color w:val="000000"/>
                <w:spacing w:val="-10"/>
                <w:szCs w:val="21"/>
                <w:lang w:val="en-US" w:eastAsia="zh-CN"/>
              </w:rPr>
              <w:t>3</w:t>
            </w:r>
            <w:r>
              <w:rPr>
                <w:rFonts w:hint="eastAsia" w:ascii="Times New Roman" w:hAnsi="Times New Roman" w:eastAsia="宋体" w:cs="Times New Roman"/>
                <w:b/>
                <w:color w:val="000000"/>
                <w:spacing w:val="-10"/>
                <w:szCs w:val="21"/>
              </w:rPr>
              <w:t>月</w:t>
            </w:r>
            <w:r>
              <w:rPr>
                <w:rFonts w:hint="eastAsia" w:ascii="Times New Roman" w:hAnsi="Times New Roman" w:eastAsia="宋体" w:cs="Times New Roman"/>
                <w:b/>
                <w:color w:val="000000"/>
                <w:spacing w:val="-10"/>
                <w:szCs w:val="21"/>
                <w:lang w:val="en-US" w:eastAsia="zh-CN"/>
              </w:rPr>
              <w:t>16</w:t>
            </w:r>
            <w:r>
              <w:rPr>
                <w:rFonts w:hint="eastAsia" w:ascii="Times New Roman" w:hAnsi="Times New Roman" w:eastAsia="宋体" w:cs="Times New Roman"/>
                <w:b/>
                <w:color w:val="000000"/>
                <w:spacing w:val="-1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5128D"/>
    <w:rsid w:val="16CA782F"/>
    <w:rsid w:val="1F0C4993"/>
    <w:rsid w:val="59497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2021-03-18T02:44:23Z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