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84"/>
          <w:szCs w:val="84"/>
          <w:highlight w:val="none"/>
        </w:rPr>
      </w:pPr>
      <w:r>
        <w:rPr>
          <w:rFonts w:ascii="楷体" w:hAnsi="楷体" w:eastAsia="楷体"/>
          <w:b/>
          <w:color w:val="000000" w:themeColor="text1"/>
          <w:sz w:val="84"/>
          <w:szCs w:val="84"/>
          <w:highlight w:val="none"/>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r>
        <w:rPr>
          <w:rFonts w:hint="eastAsia" w:ascii="楷体" w:hAnsi="楷体" w:eastAsia="楷体"/>
          <w:b/>
          <w:color w:val="000000" w:themeColor="text1"/>
          <w:sz w:val="52"/>
          <w:szCs w:val="52"/>
          <w:highlight w:val="none"/>
        </w:rPr>
        <w:t>管理体系审核报告</w:t>
      </w: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u w:val="single"/>
        </w:rPr>
      </w:pPr>
      <w:r>
        <w:rPr>
          <w:rFonts w:hint="eastAsia" w:ascii="楷体" w:hAnsi="楷体" w:eastAsia="楷体"/>
          <w:b/>
          <w:color w:val="000000" w:themeColor="text1"/>
          <w:sz w:val="32"/>
          <w:szCs w:val="32"/>
          <w:highlight w:val="none"/>
        </w:rPr>
        <w:t>受审核方：</w:t>
      </w:r>
      <w:bookmarkStart w:id="0" w:name="组织名称"/>
      <w:r>
        <w:rPr>
          <w:rFonts w:ascii="楷体" w:hAnsi="楷体" w:eastAsia="楷体"/>
          <w:b/>
          <w:color w:val="000000" w:themeColor="text1"/>
          <w:sz w:val="32"/>
          <w:szCs w:val="32"/>
          <w:highlight w:val="none"/>
          <w:u w:val="single"/>
        </w:rPr>
        <w:t>成都市平吉餐饮管理有限公司</w:t>
      </w:r>
      <w:bookmarkEnd w:id="0"/>
    </w:p>
    <w:p>
      <w:pPr>
        <w:snapToGrid w:val="0"/>
        <w:spacing w:after="94" w:afterLines="30"/>
        <w:ind w:firstLine="1928" w:firstLineChars="600"/>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rPr>
      </w:pPr>
      <w:r>
        <w:rPr>
          <w:rFonts w:hint="eastAsia" w:ascii="楷体" w:hAnsi="楷体" w:eastAsia="楷体"/>
          <w:b/>
          <w:color w:val="000000" w:themeColor="text1"/>
          <w:sz w:val="32"/>
          <w:szCs w:val="32"/>
          <w:highlight w:val="none"/>
        </w:rPr>
        <w:t>审核体系：</w:t>
      </w:r>
    </w:p>
    <w:p>
      <w:pPr>
        <w:snapToGrid w:val="0"/>
        <w:spacing w:after="94" w:afterLines="30"/>
        <w:ind w:firstLine="957" w:firstLineChars="298"/>
        <w:rPr>
          <w:rFonts w:ascii="楷体" w:hAnsi="楷体" w:eastAsia="楷体"/>
          <w:b/>
          <w:color w:val="000000" w:themeColor="text1"/>
          <w:sz w:val="32"/>
          <w:szCs w:val="32"/>
          <w:highlight w:val="none"/>
        </w:rPr>
      </w:pPr>
      <w:bookmarkStart w:id="1" w:name="Q勾选"/>
      <w:r>
        <w:rPr>
          <w:rFonts w:hint="eastAsia" w:ascii="楷体" w:hAnsi="楷体" w:eastAsia="楷体"/>
          <w:b/>
          <w:color w:val="000000" w:themeColor="text1"/>
          <w:sz w:val="32"/>
          <w:szCs w:val="32"/>
          <w:highlight w:val="none"/>
        </w:rPr>
        <w:t>■</w:t>
      </w:r>
      <w:bookmarkEnd w:id="1"/>
      <w:r>
        <w:rPr>
          <w:rFonts w:hint="eastAsia" w:ascii="楷体" w:hAnsi="楷体" w:eastAsia="楷体"/>
          <w:b/>
          <w:color w:val="000000" w:themeColor="text1"/>
          <w:sz w:val="32"/>
          <w:szCs w:val="32"/>
          <w:highlight w:val="none"/>
        </w:rPr>
        <w:t>质量管理体系（QMS）</w:t>
      </w:r>
    </w:p>
    <w:p>
      <w:pPr>
        <w:snapToGrid w:val="0"/>
        <w:spacing w:after="94" w:afterLines="30"/>
        <w:ind w:firstLine="957" w:firstLineChars="298"/>
        <w:rPr>
          <w:rFonts w:ascii="楷体" w:hAnsi="楷体" w:eastAsia="楷体"/>
          <w:b/>
          <w:color w:val="000000" w:themeColor="text1"/>
          <w:sz w:val="32"/>
          <w:szCs w:val="32"/>
          <w:highlight w:val="none"/>
        </w:rPr>
      </w:pPr>
      <w:bookmarkStart w:id="2" w:name="E勾选"/>
      <w:r>
        <w:rPr>
          <w:rFonts w:hint="eastAsia" w:ascii="楷体" w:hAnsi="楷体" w:eastAsia="楷体"/>
          <w:b/>
          <w:color w:val="000000" w:themeColor="text1"/>
          <w:sz w:val="32"/>
          <w:szCs w:val="32"/>
          <w:highlight w:val="none"/>
        </w:rPr>
        <w:t>□</w:t>
      </w:r>
      <w:bookmarkEnd w:id="2"/>
      <w:r>
        <w:rPr>
          <w:rFonts w:hint="eastAsia" w:ascii="楷体" w:hAnsi="楷体" w:eastAsia="楷体"/>
          <w:b/>
          <w:color w:val="000000" w:themeColor="text1"/>
          <w:sz w:val="32"/>
          <w:szCs w:val="32"/>
          <w:highlight w:val="none"/>
        </w:rPr>
        <w:t>环境管理体系（EMS）</w:t>
      </w:r>
    </w:p>
    <w:p>
      <w:pPr>
        <w:snapToGrid w:val="0"/>
        <w:spacing w:after="94" w:afterLines="30"/>
        <w:ind w:firstLine="957" w:firstLineChars="298"/>
        <w:rPr>
          <w:rFonts w:ascii="楷体" w:hAnsi="楷体" w:eastAsia="楷体"/>
          <w:b/>
          <w:color w:val="000000" w:themeColor="text1"/>
          <w:sz w:val="32"/>
          <w:szCs w:val="32"/>
          <w:highlight w:val="none"/>
        </w:rPr>
      </w:pPr>
      <w:bookmarkStart w:id="3" w:name="S勾选"/>
      <w:r>
        <w:rPr>
          <w:rFonts w:hint="eastAsia" w:ascii="楷体" w:hAnsi="楷体" w:eastAsia="楷体"/>
          <w:b/>
          <w:color w:val="000000" w:themeColor="text1"/>
          <w:sz w:val="32"/>
          <w:szCs w:val="32"/>
          <w:highlight w:val="none"/>
        </w:rPr>
        <w:t>□</w:t>
      </w:r>
      <w:bookmarkEnd w:id="3"/>
      <w:r>
        <w:rPr>
          <w:rFonts w:hint="eastAsia" w:ascii="楷体" w:hAnsi="楷体" w:eastAsia="楷体"/>
          <w:b/>
          <w:color w:val="000000" w:themeColor="text1"/>
          <w:sz w:val="32"/>
          <w:szCs w:val="32"/>
          <w:highlight w:val="none"/>
        </w:rPr>
        <w:t>职业健康安全管理体系（OHSMS）</w:t>
      </w:r>
    </w:p>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36"/>
          <w:szCs w:val="36"/>
          <w:highlight w:val="none"/>
        </w:rPr>
      </w:pPr>
      <w:r>
        <w:rPr>
          <w:rFonts w:hint="eastAsia" w:ascii="华文楷体" w:hAnsi="华文楷体" w:eastAsia="华文楷体" w:cs="华文楷体"/>
          <w:b/>
          <w:color w:val="000000" w:themeColor="text1"/>
          <w:sz w:val="36"/>
          <w:szCs w:val="36"/>
          <w:highlight w:val="none"/>
        </w:rPr>
        <w:t xml:space="preserve">   北京</w:t>
      </w:r>
      <w:r>
        <w:rPr>
          <w:rFonts w:hint="eastAsia" w:ascii="华文楷体" w:hAnsi="华文楷体" w:eastAsia="华文楷体" w:cs="华文楷体"/>
          <w:b/>
          <w:color w:val="000000"/>
          <w:sz w:val="36"/>
          <w:szCs w:val="36"/>
          <w:highlight w:val="none"/>
        </w:rPr>
        <w:t>国标联合</w:t>
      </w:r>
      <w:r>
        <w:rPr>
          <w:rFonts w:hint="eastAsia" w:ascii="华文楷体" w:hAnsi="华文楷体" w:eastAsia="华文楷体" w:cs="华文楷体"/>
          <w:b/>
          <w:color w:val="000000" w:themeColor="text1"/>
          <w:sz w:val="36"/>
          <w:szCs w:val="36"/>
          <w:highlight w:val="none"/>
        </w:rPr>
        <w:t>认证有限公司</w:t>
      </w:r>
    </w:p>
    <w:p>
      <w:pPr>
        <w:widowControl/>
        <w:ind w:firstLine="2172" w:firstLineChars="601"/>
        <w:jc w:val="left"/>
        <w:rPr>
          <w:rFonts w:ascii="楷体" w:hAnsi="楷体" w:eastAsia="楷体"/>
          <w:b/>
          <w:color w:val="000000" w:themeColor="text1"/>
          <w:sz w:val="36"/>
          <w:szCs w:val="36"/>
          <w:highlight w:val="none"/>
        </w:rPr>
      </w:pPr>
      <w:r>
        <w:rPr>
          <w:rFonts w:hint="eastAsia" w:ascii="楷体" w:hAnsi="楷体" w:eastAsia="楷体"/>
          <w:b/>
          <w:color w:val="000000" w:themeColor="text1"/>
          <w:sz w:val="36"/>
          <w:szCs w:val="36"/>
          <w:highlight w:val="none"/>
        </w:rPr>
        <w:t>网址：</w:t>
      </w:r>
      <w:r>
        <w:rPr>
          <w:highlight w:val="none"/>
        </w:rPr>
        <w:fldChar w:fldCharType="begin"/>
      </w:r>
      <w:r>
        <w:rPr>
          <w:highlight w:val="none"/>
        </w:rPr>
        <w:instrText xml:space="preserve"> HYPERLINK "http://www.china-isc.org.cn" </w:instrText>
      </w:r>
      <w:r>
        <w:rPr>
          <w:highlight w:val="none"/>
        </w:rPr>
        <w:fldChar w:fldCharType="separate"/>
      </w:r>
      <w:r>
        <w:rPr>
          <w:rStyle w:val="10"/>
          <w:rFonts w:hint="eastAsia" w:ascii="楷体" w:hAnsi="楷体" w:eastAsia="楷体"/>
          <w:b/>
          <w:sz w:val="36"/>
          <w:szCs w:val="36"/>
          <w:highlight w:val="none"/>
        </w:rPr>
        <w:t>www.china-isc.org.cn</w:t>
      </w:r>
      <w:r>
        <w:rPr>
          <w:highlight w:val="none"/>
        </w:rPr>
        <w:fldChar w:fldCharType="end"/>
      </w:r>
    </w:p>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审核方名称</w:t>
            </w:r>
          </w:p>
        </w:tc>
        <w:tc>
          <w:tcPr>
            <w:tcW w:w="8166" w:type="dxa"/>
            <w:gridSpan w:val="8"/>
            <w:vAlign w:val="center"/>
          </w:tcPr>
          <w:p>
            <w:pPr>
              <w:rPr>
                <w:b/>
                <w:color w:val="000000" w:themeColor="text1"/>
                <w:sz w:val="20"/>
                <w:szCs w:val="20"/>
                <w:highlight w:val="none"/>
              </w:rPr>
            </w:pPr>
            <w:r>
              <w:rPr>
                <w:rFonts w:hint="eastAsia"/>
                <w:b/>
                <w:color w:val="000000" w:themeColor="text1"/>
                <w:sz w:val="20"/>
                <w:szCs w:val="20"/>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审核方地址</w:t>
            </w:r>
          </w:p>
        </w:tc>
        <w:tc>
          <w:tcPr>
            <w:tcW w:w="5833" w:type="dxa"/>
            <w:gridSpan w:val="6"/>
            <w:vAlign w:val="center"/>
          </w:tcPr>
          <w:p>
            <w:pPr>
              <w:rPr>
                <w:b/>
                <w:color w:val="000000" w:themeColor="text1"/>
                <w:sz w:val="20"/>
                <w:szCs w:val="20"/>
                <w:highlight w:val="none"/>
              </w:rPr>
            </w:pPr>
            <w:r>
              <w:rPr>
                <w:rFonts w:hint="eastAsia"/>
                <w:b/>
                <w:color w:val="000000" w:themeColor="text1"/>
                <w:sz w:val="20"/>
                <w:szCs w:val="20"/>
                <w:highlight w:val="none"/>
              </w:rPr>
              <w:t>北京市朝阳区北苑路168号1号楼16层1603</w:t>
            </w:r>
          </w:p>
        </w:tc>
        <w:tc>
          <w:tcPr>
            <w:tcW w:w="692" w:type="dxa"/>
            <w:vAlign w:val="center"/>
          </w:tcPr>
          <w:p>
            <w:pPr>
              <w:rPr>
                <w:b/>
                <w:color w:val="000000" w:themeColor="text1"/>
                <w:sz w:val="20"/>
                <w:szCs w:val="20"/>
                <w:highlight w:val="none"/>
              </w:rPr>
            </w:pPr>
            <w:r>
              <w:rPr>
                <w:rFonts w:hint="eastAsia"/>
                <w:b/>
                <w:color w:val="000000" w:themeColor="text1"/>
                <w:sz w:val="20"/>
                <w:szCs w:val="20"/>
                <w:highlight w:val="none"/>
              </w:rPr>
              <w:t>邮编</w:t>
            </w:r>
          </w:p>
        </w:tc>
        <w:tc>
          <w:tcPr>
            <w:tcW w:w="1641" w:type="dxa"/>
            <w:vAlign w:val="center"/>
          </w:tcPr>
          <w:p>
            <w:pPr>
              <w:rPr>
                <w:b/>
                <w:color w:val="000000" w:themeColor="text1"/>
                <w:sz w:val="20"/>
                <w:szCs w:val="20"/>
                <w:highlight w:val="none"/>
              </w:rPr>
            </w:pPr>
            <w:r>
              <w:rPr>
                <w:rFonts w:hint="eastAsia"/>
                <w:b/>
                <w:color w:val="000000" w:themeColor="text1"/>
                <w:sz w:val="20"/>
                <w:szCs w:val="20"/>
                <w:highlight w:val="none"/>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联系电话</w:t>
            </w:r>
          </w:p>
        </w:tc>
        <w:tc>
          <w:tcPr>
            <w:tcW w:w="4683" w:type="dxa"/>
            <w:gridSpan w:val="4"/>
            <w:vAlign w:val="center"/>
          </w:tcPr>
          <w:p>
            <w:pPr>
              <w:rPr>
                <w:color w:val="000000" w:themeColor="text1"/>
                <w:sz w:val="20"/>
                <w:szCs w:val="20"/>
                <w:highlight w:val="none"/>
              </w:rPr>
            </w:pPr>
            <w:r>
              <w:rPr>
                <w:rFonts w:hint="eastAsia"/>
                <w:color w:val="000000" w:themeColor="text1"/>
                <w:sz w:val="20"/>
                <w:szCs w:val="20"/>
                <w:highlight w:val="none"/>
              </w:rPr>
              <w:t>010-5351 6278</w:t>
            </w:r>
          </w:p>
        </w:tc>
        <w:tc>
          <w:tcPr>
            <w:tcW w:w="1134" w:type="dxa"/>
            <w:vAlign w:val="center"/>
          </w:tcPr>
          <w:p>
            <w:pPr>
              <w:rPr>
                <w:b/>
                <w:color w:val="000000" w:themeColor="text1"/>
                <w:sz w:val="20"/>
                <w:szCs w:val="20"/>
                <w:highlight w:val="none"/>
              </w:rPr>
            </w:pPr>
            <w:r>
              <w:rPr>
                <w:rFonts w:hint="eastAsia"/>
                <w:b/>
                <w:color w:val="000000" w:themeColor="text1"/>
                <w:sz w:val="20"/>
                <w:szCs w:val="20"/>
                <w:highlight w:val="none"/>
              </w:rPr>
              <w:t>邮箱</w:t>
            </w:r>
          </w:p>
        </w:tc>
        <w:tc>
          <w:tcPr>
            <w:tcW w:w="2349" w:type="dxa"/>
            <w:gridSpan w:val="3"/>
            <w:vAlign w:val="center"/>
          </w:tcPr>
          <w:p>
            <w:pPr>
              <w:rPr>
                <w:color w:val="000000" w:themeColor="text1"/>
                <w:sz w:val="18"/>
                <w:szCs w:val="18"/>
                <w:highlight w:val="none"/>
              </w:rPr>
            </w:pPr>
            <w:r>
              <w:rPr>
                <w:color w:val="000000" w:themeColor="text1"/>
                <w:sz w:val="18"/>
                <w:szCs w:val="18"/>
                <w:highlight w:val="none"/>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姓名</w:t>
            </w:r>
          </w:p>
        </w:tc>
        <w:tc>
          <w:tcPr>
            <w:tcW w:w="992" w:type="dxa"/>
            <w:vAlign w:val="center"/>
          </w:tcPr>
          <w:p>
            <w:pPr>
              <w:spacing w:line="240" w:lineRule="exact"/>
              <w:jc w:val="center"/>
              <w:rPr>
                <w:b/>
                <w:color w:val="000000" w:themeColor="text1"/>
                <w:sz w:val="20"/>
                <w:szCs w:val="20"/>
                <w:highlight w:val="none"/>
              </w:rPr>
            </w:pPr>
            <w:r>
              <w:rPr>
                <w:rFonts w:hint="eastAsia"/>
                <w:sz w:val="18"/>
                <w:szCs w:val="18"/>
                <w:highlight w:val="none"/>
              </w:rPr>
              <w:t>组内身份</w:t>
            </w:r>
          </w:p>
        </w:tc>
        <w:tc>
          <w:tcPr>
            <w:tcW w:w="1216" w:type="dxa"/>
            <w:vAlign w:val="center"/>
          </w:tcPr>
          <w:p>
            <w:pPr>
              <w:spacing w:line="240" w:lineRule="exact"/>
              <w:jc w:val="center"/>
              <w:rPr>
                <w:b/>
                <w:color w:val="000000" w:themeColor="text1"/>
                <w:sz w:val="20"/>
                <w:szCs w:val="20"/>
                <w:highlight w:val="none"/>
              </w:rPr>
            </w:pPr>
            <w:r>
              <w:rPr>
                <w:rFonts w:hint="eastAsia"/>
                <w:sz w:val="18"/>
                <w:szCs w:val="18"/>
                <w:highlight w:val="none"/>
              </w:rPr>
              <w:t>性别</w:t>
            </w:r>
          </w:p>
        </w:tc>
        <w:tc>
          <w:tcPr>
            <w:tcW w:w="3478" w:type="dxa"/>
            <w:gridSpan w:val="3"/>
            <w:vAlign w:val="center"/>
          </w:tcPr>
          <w:p>
            <w:pPr>
              <w:spacing w:line="240" w:lineRule="exact"/>
              <w:jc w:val="center"/>
              <w:rPr>
                <w:b/>
                <w:color w:val="000000" w:themeColor="text1"/>
                <w:sz w:val="20"/>
                <w:szCs w:val="20"/>
                <w:highlight w:val="none"/>
              </w:rPr>
            </w:pPr>
            <w:r>
              <w:rPr>
                <w:rFonts w:hint="eastAsia"/>
                <w:sz w:val="18"/>
                <w:szCs w:val="18"/>
                <w:highlight w:val="none"/>
              </w:rPr>
              <w:t>注册资格</w:t>
            </w:r>
          </w:p>
        </w:tc>
        <w:tc>
          <w:tcPr>
            <w:tcW w:w="2333"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李林</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组长</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审核员</w:t>
            </w:r>
          </w:p>
        </w:tc>
        <w:tc>
          <w:tcPr>
            <w:tcW w:w="2333" w:type="dxa"/>
            <w:gridSpan w:val="2"/>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罗田</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实习审核员</w:t>
            </w:r>
          </w:p>
        </w:tc>
        <w:tc>
          <w:tcPr>
            <w:tcW w:w="2333" w:type="dxa"/>
            <w:gridSpan w:val="2"/>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马超</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专家</w:t>
            </w:r>
          </w:p>
          <w:p>
            <w:pPr>
              <w:spacing w:line="240" w:lineRule="exact"/>
              <w:jc w:val="center"/>
              <w:rPr>
                <w:b/>
                <w:color w:val="000000" w:themeColor="text1"/>
                <w:sz w:val="20"/>
                <w:szCs w:val="20"/>
                <w:highlight w:val="none"/>
              </w:rPr>
            </w:pPr>
          </w:p>
        </w:tc>
        <w:tc>
          <w:tcPr>
            <w:tcW w:w="233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r>
              <w:rPr>
                <w:rFonts w:hint="eastAsia"/>
                <w:b/>
                <w:color w:val="000000" w:themeColor="text1"/>
                <w:sz w:val="20"/>
                <w:szCs w:val="20"/>
                <w:highlight w:val="none"/>
              </w:rPr>
              <w:t>姓名</w:t>
            </w:r>
          </w:p>
        </w:tc>
        <w:tc>
          <w:tcPr>
            <w:tcW w:w="992" w:type="dxa"/>
            <w:vAlign w:val="center"/>
          </w:tcPr>
          <w:p>
            <w:pPr>
              <w:rPr>
                <w:b/>
                <w:color w:val="000000" w:themeColor="text1"/>
                <w:sz w:val="20"/>
                <w:szCs w:val="20"/>
                <w:highlight w:val="none"/>
              </w:rPr>
            </w:pPr>
            <w:r>
              <w:rPr>
                <w:rFonts w:hint="eastAsia"/>
                <w:b/>
                <w:color w:val="000000" w:themeColor="text1"/>
                <w:sz w:val="20"/>
                <w:szCs w:val="20"/>
                <w:highlight w:val="none"/>
              </w:rPr>
              <w:t>性别</w:t>
            </w:r>
          </w:p>
        </w:tc>
        <w:tc>
          <w:tcPr>
            <w:tcW w:w="1216" w:type="dxa"/>
            <w:vAlign w:val="center"/>
          </w:tcPr>
          <w:p>
            <w:pPr>
              <w:rPr>
                <w:b/>
                <w:color w:val="000000" w:themeColor="text1"/>
                <w:sz w:val="20"/>
                <w:szCs w:val="20"/>
                <w:highlight w:val="none"/>
              </w:rPr>
            </w:pPr>
            <w:r>
              <w:rPr>
                <w:rFonts w:hint="eastAsia"/>
                <w:b/>
                <w:color w:val="000000" w:themeColor="text1"/>
                <w:sz w:val="20"/>
                <w:szCs w:val="20"/>
                <w:highlight w:val="none"/>
              </w:rPr>
              <w:t>角色</w:t>
            </w:r>
          </w:p>
        </w:tc>
        <w:tc>
          <w:tcPr>
            <w:tcW w:w="3478" w:type="dxa"/>
            <w:gridSpan w:val="3"/>
            <w:vAlign w:val="center"/>
          </w:tcPr>
          <w:p>
            <w:pPr>
              <w:rPr>
                <w:b/>
                <w:color w:val="000000" w:themeColor="text1"/>
                <w:sz w:val="20"/>
                <w:szCs w:val="20"/>
                <w:highlight w:val="none"/>
              </w:rPr>
            </w:pPr>
            <w:r>
              <w:rPr>
                <w:rFonts w:hint="eastAsia"/>
                <w:b/>
                <w:color w:val="000000" w:themeColor="text1"/>
                <w:sz w:val="20"/>
                <w:szCs w:val="20"/>
                <w:highlight w:val="none"/>
              </w:rPr>
              <w:t>工作单位</w:t>
            </w:r>
          </w:p>
        </w:tc>
        <w:tc>
          <w:tcPr>
            <w:tcW w:w="2333" w:type="dxa"/>
            <w:gridSpan w:val="2"/>
            <w:vAlign w:val="center"/>
          </w:tcPr>
          <w:p>
            <w:pPr>
              <w:rPr>
                <w:b/>
                <w:color w:val="000000" w:themeColor="text1"/>
                <w:sz w:val="20"/>
                <w:szCs w:val="20"/>
                <w:highlight w:val="none"/>
              </w:rPr>
            </w:pPr>
            <w:r>
              <w:rPr>
                <w:rFonts w:hint="eastAsia"/>
                <w:b/>
                <w:color w:val="000000" w:themeColor="text1"/>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3478" w:type="dxa"/>
            <w:gridSpan w:val="3"/>
            <w:vAlign w:val="center"/>
          </w:tcPr>
          <w:p>
            <w:pPr>
              <w:rPr>
                <w:b/>
                <w:color w:val="000000" w:themeColor="text1"/>
                <w:highlight w:val="none"/>
              </w:rPr>
            </w:pPr>
          </w:p>
        </w:tc>
        <w:tc>
          <w:tcPr>
            <w:tcW w:w="2333" w:type="dxa"/>
            <w:gridSpan w:val="2"/>
            <w:vAlign w:val="center"/>
          </w:tcPr>
          <w:p>
            <w:pPr>
              <w:rPr>
                <w:b/>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3478" w:type="dxa"/>
            <w:gridSpan w:val="3"/>
            <w:vAlign w:val="center"/>
          </w:tcPr>
          <w:p>
            <w:pPr>
              <w:rPr>
                <w:b/>
                <w:color w:val="000000" w:themeColor="text1"/>
                <w:highlight w:val="none"/>
              </w:rPr>
            </w:pPr>
          </w:p>
        </w:tc>
        <w:tc>
          <w:tcPr>
            <w:tcW w:w="2333" w:type="dxa"/>
            <w:gridSpan w:val="2"/>
            <w:vAlign w:val="center"/>
          </w:tcPr>
          <w:p>
            <w:pPr>
              <w:rPr>
                <w:b/>
                <w:color w:val="000000" w:themeColor="text1"/>
                <w:highlight w:val="none"/>
              </w:rPr>
            </w:pPr>
          </w:p>
        </w:tc>
      </w:tr>
    </w:tbl>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sym w:font="Wingdings 2" w:char="0052"/>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sym w:font="Wingdings 2" w:char="00A3"/>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再认证审核：</w:t>
            </w:r>
          </w:p>
        </w:tc>
        <w:tc>
          <w:tcPr>
            <w:tcW w:w="7654" w:type="dxa"/>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□恢复审核：</w:t>
            </w:r>
          </w:p>
        </w:tc>
        <w:tc>
          <w:tcPr>
            <w:tcW w:w="7654" w:type="dxa"/>
          </w:tcPr>
          <w:p>
            <w:pPr>
              <w:autoSpaceDE w:val="0"/>
              <w:autoSpaceDN w:val="0"/>
              <w:adjustRightInd w:val="0"/>
              <w:jc w:val="left"/>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评价组织在暂停期间整改及体系运行是否满足要求，以确定是否推荐恢复认证资格</w:t>
            </w:r>
          </w:p>
        </w:tc>
      </w:tr>
    </w:tbl>
    <w:p>
      <w:pPr>
        <w:rPr>
          <w:rFonts w:ascii="宋体" w:hAnsi="宋体"/>
          <w:b/>
          <w:color w:val="000000" w:themeColor="text1"/>
          <w:sz w:val="16"/>
          <w:szCs w:val="16"/>
          <w:highlight w:val="none"/>
        </w:rPr>
      </w:pPr>
    </w:p>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审核准则</w:t>
      </w:r>
    </w:p>
    <w:p>
      <w:pPr>
        <w:jc w:val="left"/>
        <w:rPr>
          <w:rFonts w:hint="eastAsia" w:ascii="宋体" w:hAnsi="宋体"/>
          <w:b/>
          <w:color w:val="000000" w:themeColor="text1"/>
          <w:spacing w:val="-10"/>
          <w:sz w:val="20"/>
          <w:szCs w:val="20"/>
          <w:highlight w:val="none"/>
        </w:rPr>
      </w:pPr>
      <w:bookmarkStart w:id="4" w:name="审核依据"/>
      <w:r>
        <w:rPr>
          <w:rFonts w:hint="eastAsia" w:ascii="宋体" w:hAnsi="宋体"/>
          <w:b/>
          <w:color w:val="000000" w:themeColor="text1"/>
          <w:spacing w:val="-10"/>
          <w:sz w:val="20"/>
          <w:szCs w:val="20"/>
          <w:highlight w:val="none"/>
        </w:rPr>
        <w:t>GB/T19001-2016/ISO9001:2015</w:t>
      </w:r>
      <w:bookmarkEnd w:id="4"/>
    </w:p>
    <w:p>
      <w:pPr>
        <w:pStyle w:val="11"/>
        <w:numPr>
          <w:ilvl w:val="0"/>
          <w:numId w:val="1"/>
        </w:numPr>
        <w:ind w:left="-142" w:hanging="709" w:firstLineChars="0"/>
        <w:rPr>
          <w:rFonts w:hint="eastAsia" w:ascii="宋体" w:hAnsi="宋体"/>
          <w:b/>
          <w:color w:val="000000" w:themeColor="text1"/>
          <w:sz w:val="26"/>
          <w:szCs w:val="26"/>
          <w:highlight w:val="none"/>
        </w:rPr>
      </w:pPr>
      <w:r>
        <w:rPr>
          <w:rFonts w:hint="eastAsia" w:ascii="宋体" w:hAnsi="宋体"/>
          <w:b/>
          <w:color w:val="000000" w:themeColor="text1"/>
          <w:sz w:val="26"/>
          <w:szCs w:val="26"/>
          <w:highlight w:val="none"/>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受审核方名称</w:t>
            </w:r>
          </w:p>
        </w:tc>
        <w:tc>
          <w:tcPr>
            <w:tcW w:w="4579" w:type="dxa"/>
            <w:gridSpan w:val="6"/>
          </w:tcPr>
          <w:p>
            <w:pPr>
              <w:spacing w:line="320" w:lineRule="exact"/>
              <w:jc w:val="center"/>
              <w:rPr>
                <w:rFonts w:ascii="宋体" w:hAnsi="宋体"/>
                <w:b/>
                <w:color w:val="000000" w:themeColor="text1"/>
                <w:sz w:val="20"/>
                <w:szCs w:val="20"/>
                <w:highlight w:val="none"/>
              </w:rPr>
            </w:pPr>
            <w:bookmarkStart w:id="5" w:name="组织名称Add1"/>
            <w:r>
              <w:rPr>
                <w:rFonts w:ascii="宋体" w:hAnsi="宋体"/>
                <w:b/>
                <w:color w:val="000000" w:themeColor="text1"/>
                <w:sz w:val="20"/>
                <w:szCs w:val="20"/>
                <w:highlight w:val="none"/>
              </w:rPr>
              <w:t>成都市平吉餐饮管理有限公司</w:t>
            </w:r>
            <w:bookmarkEnd w:id="5"/>
          </w:p>
        </w:tc>
        <w:tc>
          <w:tcPr>
            <w:tcW w:w="1134" w:type="dxa"/>
            <w:gridSpan w:val="3"/>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组织人数</w:t>
            </w:r>
          </w:p>
        </w:tc>
        <w:tc>
          <w:tcPr>
            <w:tcW w:w="2244" w:type="dxa"/>
            <w:gridSpan w:val="5"/>
          </w:tcPr>
          <w:p>
            <w:pPr>
              <w:spacing w:line="320" w:lineRule="exact"/>
              <w:jc w:val="center"/>
              <w:rPr>
                <w:rFonts w:ascii="宋体" w:hAnsi="宋体"/>
                <w:b/>
                <w:color w:val="000000" w:themeColor="text1"/>
                <w:sz w:val="20"/>
                <w:szCs w:val="20"/>
                <w:highlight w:val="none"/>
              </w:rPr>
            </w:pPr>
            <w:bookmarkStart w:id="6" w:name="企业人数"/>
            <w:r>
              <w:rPr>
                <w:rFonts w:ascii="宋体" w:hAnsi="宋体"/>
                <w:b/>
                <w:color w:val="000000" w:themeColor="text1"/>
                <w:sz w:val="20"/>
                <w:szCs w:val="20"/>
                <w:highlight w:val="none"/>
              </w:rPr>
              <w:t>55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注册地址</w:t>
            </w:r>
          </w:p>
        </w:tc>
        <w:tc>
          <w:tcPr>
            <w:tcW w:w="6120" w:type="dxa"/>
            <w:gridSpan w:val="12"/>
          </w:tcPr>
          <w:p>
            <w:pPr>
              <w:spacing w:line="320" w:lineRule="exact"/>
              <w:jc w:val="center"/>
              <w:rPr>
                <w:rFonts w:ascii="宋体" w:hAnsi="宋体"/>
                <w:b/>
                <w:color w:val="000000" w:themeColor="text1"/>
                <w:sz w:val="20"/>
                <w:szCs w:val="20"/>
                <w:highlight w:val="none"/>
              </w:rPr>
            </w:pPr>
            <w:bookmarkStart w:id="7" w:name="注册地址"/>
            <w:r>
              <w:rPr>
                <w:rFonts w:ascii="宋体" w:hAnsi="宋体"/>
                <w:b/>
                <w:color w:val="000000" w:themeColor="text1"/>
                <w:sz w:val="20"/>
                <w:szCs w:val="20"/>
                <w:highlight w:val="none"/>
              </w:rPr>
              <w:t>成都高新区合信路735号</w:t>
            </w:r>
            <w:bookmarkEnd w:id="7"/>
          </w:p>
        </w:tc>
        <w:tc>
          <w:tcPr>
            <w:tcW w:w="540" w:type="dxa"/>
            <w:vMerge w:val="restart"/>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邮</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编</w:t>
            </w:r>
          </w:p>
        </w:tc>
        <w:tc>
          <w:tcPr>
            <w:tcW w:w="1297" w:type="dxa"/>
          </w:tcPr>
          <w:p>
            <w:pPr>
              <w:spacing w:line="320" w:lineRule="exact"/>
              <w:rPr>
                <w:rFonts w:ascii="宋体" w:hAnsi="宋体"/>
                <w:b/>
                <w:color w:val="000000" w:themeColor="text1"/>
                <w:spacing w:val="-20"/>
                <w:sz w:val="20"/>
                <w:szCs w:val="20"/>
                <w:highlight w:val="none"/>
              </w:rPr>
            </w:pPr>
            <w:bookmarkStart w:id="8" w:name="注册邮编"/>
            <w:r>
              <w:rPr>
                <w:rFonts w:ascii="宋体" w:hAnsi="宋体"/>
                <w:b/>
                <w:color w:val="000000" w:themeColor="text1"/>
                <w:spacing w:val="-20"/>
                <w:sz w:val="20"/>
                <w:szCs w:val="20"/>
                <w:highlight w:val="none"/>
              </w:rPr>
              <w:t>611730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经营地址1</w:t>
            </w:r>
          </w:p>
        </w:tc>
        <w:tc>
          <w:tcPr>
            <w:tcW w:w="6120" w:type="dxa"/>
            <w:gridSpan w:val="12"/>
          </w:tcPr>
          <w:p>
            <w:pPr>
              <w:spacing w:line="320" w:lineRule="exact"/>
              <w:jc w:val="center"/>
              <w:rPr>
                <w:rFonts w:ascii="宋体" w:hAnsi="宋体"/>
                <w:b/>
                <w:color w:val="000000" w:themeColor="text1"/>
                <w:sz w:val="20"/>
                <w:szCs w:val="20"/>
                <w:highlight w:val="none"/>
              </w:rPr>
            </w:pPr>
            <w:bookmarkStart w:id="9" w:name="办公地址"/>
            <w:r>
              <w:rPr>
                <w:rFonts w:ascii="宋体" w:hAnsi="宋体"/>
                <w:b/>
                <w:color w:val="000000" w:themeColor="text1"/>
                <w:sz w:val="20"/>
                <w:szCs w:val="20"/>
                <w:highlight w:val="none"/>
              </w:rPr>
              <w:t>四川省成都市高新区（西区）合作路888号</w:t>
            </w:r>
            <w:bookmarkEnd w:id="9"/>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bookmarkStart w:id="10" w:name="办公邮编"/>
            <w:r>
              <w:rPr>
                <w:rFonts w:ascii="宋体" w:hAnsi="宋体"/>
                <w:b/>
                <w:color w:val="000000" w:themeColor="text1"/>
                <w:sz w:val="20"/>
                <w:szCs w:val="20"/>
                <w:highlight w:val="none"/>
              </w:rPr>
              <w:t>611730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经营地址2</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经营地址3</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经营地址4</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联系人</w:t>
            </w:r>
          </w:p>
        </w:tc>
        <w:tc>
          <w:tcPr>
            <w:tcW w:w="1620" w:type="dxa"/>
            <w:vAlign w:val="center"/>
          </w:tcPr>
          <w:p>
            <w:pPr>
              <w:spacing w:line="320" w:lineRule="exact"/>
              <w:jc w:val="center"/>
              <w:rPr>
                <w:rFonts w:ascii="宋体" w:hAnsi="宋体"/>
                <w:b/>
                <w:color w:val="000000" w:themeColor="text1"/>
                <w:sz w:val="20"/>
                <w:szCs w:val="20"/>
                <w:highlight w:val="none"/>
              </w:rPr>
            </w:pPr>
            <w:bookmarkStart w:id="11" w:name="联系人"/>
            <w:r>
              <w:rPr>
                <w:rFonts w:ascii="宋体" w:hAnsi="宋体"/>
                <w:b/>
                <w:color w:val="000000" w:themeColor="text1"/>
                <w:sz w:val="20"/>
                <w:szCs w:val="20"/>
                <w:highlight w:val="none"/>
              </w:rPr>
              <w:t>吴鹏升</w:t>
            </w:r>
            <w:bookmarkEnd w:id="11"/>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电话</w:t>
            </w:r>
          </w:p>
        </w:tc>
        <w:tc>
          <w:tcPr>
            <w:tcW w:w="1993" w:type="dxa"/>
            <w:gridSpan w:val="4"/>
            <w:vAlign w:val="center"/>
          </w:tcPr>
          <w:p>
            <w:pPr>
              <w:spacing w:line="320" w:lineRule="exact"/>
              <w:jc w:val="center"/>
              <w:rPr>
                <w:rFonts w:ascii="宋体" w:hAnsi="宋体"/>
                <w:b/>
                <w:color w:val="000000" w:themeColor="text1"/>
                <w:sz w:val="20"/>
                <w:szCs w:val="20"/>
                <w:highlight w:val="none"/>
              </w:rPr>
            </w:pPr>
            <w:bookmarkStart w:id="12" w:name="联系人电话"/>
            <w:r>
              <w:rPr>
                <w:rFonts w:ascii="宋体" w:hAnsi="宋体"/>
                <w:b/>
                <w:color w:val="000000" w:themeColor="text1"/>
                <w:sz w:val="20"/>
                <w:szCs w:val="20"/>
                <w:highlight w:val="none"/>
              </w:rPr>
              <w:t>13348859963</w:t>
            </w:r>
            <w:bookmarkEnd w:id="12"/>
          </w:p>
        </w:tc>
        <w:tc>
          <w:tcPr>
            <w:tcW w:w="965"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传真</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highlight w:val="none"/>
              </w:rPr>
            </w:pPr>
            <w:r>
              <w:rPr>
                <w:rFonts w:hint="eastAsia" w:ascii="宋体" w:hAnsi="宋体"/>
                <w:b/>
                <w:color w:val="000000" w:themeColor="text1"/>
                <w:spacing w:val="-20"/>
                <w:sz w:val="20"/>
                <w:szCs w:val="20"/>
                <w:highlight w:val="none"/>
              </w:rPr>
              <w:t>法人代表</w:t>
            </w:r>
          </w:p>
        </w:tc>
        <w:tc>
          <w:tcPr>
            <w:tcW w:w="1620" w:type="dxa"/>
            <w:vAlign w:val="center"/>
          </w:tcPr>
          <w:p>
            <w:pPr>
              <w:spacing w:line="320" w:lineRule="exact"/>
              <w:jc w:val="center"/>
              <w:rPr>
                <w:rFonts w:ascii="宋体" w:hAnsi="宋体"/>
                <w:b/>
                <w:color w:val="000000" w:themeColor="text1"/>
                <w:sz w:val="20"/>
                <w:szCs w:val="20"/>
                <w:highlight w:val="none"/>
              </w:rPr>
            </w:pPr>
            <w:bookmarkStart w:id="14" w:name="法人"/>
            <w:r>
              <w:rPr>
                <w:rFonts w:ascii="宋体" w:hAnsi="宋体"/>
                <w:b/>
                <w:color w:val="000000" w:themeColor="text1"/>
                <w:sz w:val="20"/>
                <w:szCs w:val="20"/>
                <w:highlight w:val="none"/>
              </w:rPr>
              <w:t>张平吉</w:t>
            </w:r>
            <w:bookmarkEnd w:id="14"/>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highlight w:val="none"/>
              </w:rPr>
            </w:pPr>
            <w:bookmarkStart w:id="15" w:name="最高管理者"/>
            <w:bookmarkEnd w:id="15"/>
            <w:r>
              <w:rPr>
                <w:rFonts w:ascii="宋体" w:hAnsi="宋体"/>
                <w:b/>
                <w:color w:val="000000" w:themeColor="text1"/>
                <w:sz w:val="20"/>
                <w:szCs w:val="20"/>
                <w:highlight w:val="none"/>
              </w:rPr>
              <w:t>张平吉</w:t>
            </w:r>
          </w:p>
        </w:tc>
        <w:tc>
          <w:tcPr>
            <w:tcW w:w="1440" w:type="dxa"/>
            <w:gridSpan w:val="5"/>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体系负责人</w:t>
            </w:r>
          </w:p>
        </w:tc>
        <w:tc>
          <w:tcPr>
            <w:tcW w:w="2017" w:type="dxa"/>
            <w:gridSpan w:val="4"/>
            <w:vAlign w:val="center"/>
          </w:tcPr>
          <w:p>
            <w:pPr>
              <w:spacing w:line="320" w:lineRule="exact"/>
              <w:jc w:val="center"/>
              <w:rPr>
                <w:rFonts w:ascii="宋体" w:hAnsi="宋体"/>
                <w:b/>
                <w:color w:val="000000" w:themeColor="text1"/>
                <w:sz w:val="20"/>
                <w:szCs w:val="20"/>
                <w:highlight w:val="none"/>
              </w:rPr>
            </w:pPr>
            <w:r>
              <w:rPr>
                <w:rFonts w:ascii="宋体" w:hAnsi="宋体"/>
                <w:b/>
                <w:color w:val="000000" w:themeColor="text1"/>
                <w:sz w:val="20"/>
                <w:szCs w:val="20"/>
                <w:highlight w:val="none"/>
              </w:rPr>
              <w:t>吴鹏升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申请的产品/</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服务认证范围</w:t>
            </w:r>
          </w:p>
          <w:p>
            <w:pPr>
              <w:spacing w:line="320" w:lineRule="exact"/>
              <w:jc w:val="center"/>
              <w:rPr>
                <w:rFonts w:ascii="宋体" w:hAnsi="宋体"/>
                <w:b/>
                <w:color w:val="000000" w:themeColor="text1"/>
                <w:sz w:val="20"/>
                <w:szCs w:val="20"/>
                <w:highlight w:val="none"/>
              </w:rPr>
            </w:pPr>
          </w:p>
        </w:tc>
        <w:tc>
          <w:tcPr>
            <w:tcW w:w="7957" w:type="dxa"/>
            <w:gridSpan w:val="14"/>
          </w:tcPr>
          <w:p>
            <w:pPr>
              <w:spacing w:line="320" w:lineRule="exact"/>
              <w:rPr>
                <w:rFonts w:ascii="宋体" w:hAnsi="宋体"/>
                <w:b/>
                <w:color w:val="000000" w:themeColor="text1"/>
                <w:sz w:val="20"/>
                <w:szCs w:val="20"/>
                <w:highlight w:val="none"/>
                <w:u w:val="single"/>
              </w:rPr>
            </w:pPr>
            <w:bookmarkStart w:id="16" w:name="审核范围"/>
            <w:r>
              <w:rPr>
                <w:rFonts w:ascii="宋体" w:hAnsi="宋体"/>
                <w:b/>
                <w:color w:val="000000" w:themeColor="text1"/>
                <w:sz w:val="20"/>
                <w:szCs w:val="20"/>
                <w:highlight w:val="none"/>
              </w:rPr>
              <w:t>餐饮管理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专业代码</w:t>
            </w:r>
          </w:p>
        </w:tc>
        <w:tc>
          <w:tcPr>
            <w:tcW w:w="3969" w:type="dxa"/>
            <w:gridSpan w:val="4"/>
          </w:tcPr>
          <w:p>
            <w:pPr>
              <w:spacing w:line="320" w:lineRule="exact"/>
              <w:rPr>
                <w:rFonts w:ascii="宋体" w:hAnsi="宋体"/>
                <w:b/>
                <w:color w:val="000000" w:themeColor="text1"/>
                <w:sz w:val="20"/>
                <w:szCs w:val="20"/>
                <w:highlight w:val="none"/>
              </w:rPr>
            </w:pPr>
            <w:bookmarkStart w:id="17" w:name="专业代码"/>
            <w:r>
              <w:rPr>
                <w:rFonts w:ascii="宋体" w:hAnsi="宋体"/>
                <w:b/>
                <w:color w:val="000000" w:themeColor="text1"/>
                <w:sz w:val="20"/>
                <w:szCs w:val="20"/>
                <w:highlight w:val="none"/>
              </w:rPr>
              <w:t>30.05.00</w:t>
            </w:r>
            <w:bookmarkEnd w:id="17"/>
          </w:p>
        </w:tc>
        <w:tc>
          <w:tcPr>
            <w:tcW w:w="2127" w:type="dxa"/>
            <w:gridSpan w:val="7"/>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是否是一体化审核</w:t>
            </w:r>
          </w:p>
        </w:tc>
        <w:tc>
          <w:tcPr>
            <w:tcW w:w="1861"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 xml:space="preserve">□是    </w:t>
            </w:r>
            <w:r>
              <w:rPr>
                <w:rFonts w:hint="eastAsia" w:ascii="宋体" w:hAnsi="宋体"/>
                <w:b/>
                <w:color w:val="000000" w:themeColor="text1"/>
                <w:sz w:val="20"/>
                <w:szCs w:val="20"/>
                <w:highlight w:val="none"/>
              </w:rPr>
              <w:sym w:font="Wingdings 2" w:char="0052"/>
            </w:r>
            <w:r>
              <w:rPr>
                <w:rFonts w:hint="eastAsia" w:ascii="宋体" w:hAnsi="宋体"/>
                <w:b/>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highlight w:val="none"/>
              </w:rPr>
            </w:pPr>
            <w:r>
              <w:rPr>
                <w:rFonts w:hint="eastAsia" w:ascii="宋体" w:hAnsi="宋体"/>
                <w:b/>
                <w:color w:val="000000" w:themeColor="text1"/>
                <w:spacing w:val="-8"/>
                <w:sz w:val="20"/>
                <w:szCs w:val="20"/>
                <w:highlight w:val="none"/>
              </w:rPr>
              <w:t>体系文件实施时间</w:t>
            </w:r>
          </w:p>
        </w:tc>
        <w:tc>
          <w:tcPr>
            <w:tcW w:w="2700" w:type="dxa"/>
            <w:gridSpan w:val="2"/>
            <w:vAlign w:val="center"/>
          </w:tcPr>
          <w:p>
            <w:pPr>
              <w:jc w:val="center"/>
              <w:rPr>
                <w:rFonts w:ascii="宋体" w:hAnsi="宋体"/>
                <w:b/>
                <w:color w:val="000000" w:themeColor="text1"/>
                <w:sz w:val="20"/>
                <w:szCs w:val="20"/>
                <w:highlight w:val="none"/>
              </w:rPr>
            </w:pPr>
            <w:bookmarkStart w:id="18" w:name="体系运行时间"/>
            <w:r>
              <w:rPr>
                <w:rFonts w:ascii="宋体" w:hAnsi="宋体"/>
                <w:b/>
                <w:color w:val="000000" w:themeColor="text1"/>
                <w:sz w:val="20"/>
                <w:szCs w:val="20"/>
                <w:highlight w:val="none"/>
              </w:rPr>
              <w:t>2020-12-01 0:00:00</w:t>
            </w:r>
            <w:bookmarkEnd w:id="18"/>
          </w:p>
        </w:tc>
        <w:tc>
          <w:tcPr>
            <w:tcW w:w="2403" w:type="dxa"/>
            <w:gridSpan w:val="6"/>
            <w:vAlign w:val="center"/>
          </w:tcPr>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上次审核时间（再认证）</w:t>
            </w:r>
          </w:p>
        </w:tc>
        <w:tc>
          <w:tcPr>
            <w:tcW w:w="2854" w:type="dxa"/>
            <w:gridSpan w:val="6"/>
            <w:vAlign w:val="center"/>
          </w:tcPr>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体系区域</w:t>
            </w:r>
          </w:p>
        </w:tc>
        <w:tc>
          <w:tcPr>
            <w:tcW w:w="7957" w:type="dxa"/>
            <w:gridSpan w:val="14"/>
          </w:tcPr>
          <w:p>
            <w:pPr>
              <w:widowControl/>
              <w:jc w:val="left"/>
              <w:rPr>
                <w:rFonts w:ascii="宋体" w:hAnsi="宋体"/>
                <w:b/>
                <w:color w:val="000000" w:themeColor="text1"/>
                <w:spacing w:val="-20"/>
                <w:sz w:val="20"/>
                <w:szCs w:val="20"/>
                <w:highlight w:val="none"/>
              </w:rPr>
            </w:pPr>
            <w:r>
              <w:rPr>
                <w:rFonts w:hint="eastAsia" w:ascii="宋体" w:hAnsi="宋体"/>
                <w:b/>
                <w:color w:val="000000" w:themeColor="text1"/>
                <w:sz w:val="20"/>
                <w:szCs w:val="20"/>
                <w:highlight w:val="none"/>
              </w:rPr>
              <w:t>总部以外分公司（分场所）名称、地址（附多场所清单）</w:t>
            </w:r>
            <w:r>
              <w:rPr>
                <w:rFonts w:hint="eastAsia" w:ascii="宋体" w:hAnsi="宋体"/>
                <w:b/>
                <w:color w:val="000000" w:themeColor="text1"/>
                <w:spacing w:val="-20"/>
                <w:sz w:val="20"/>
                <w:szCs w:val="20"/>
                <w:highlight w:val="none"/>
              </w:rPr>
              <w:t>：</w:t>
            </w:r>
          </w:p>
          <w:p>
            <w:pPr>
              <w:widowControl/>
              <w:jc w:val="left"/>
              <w:rPr>
                <w:rFonts w:ascii="宋体" w:hAnsi="宋体"/>
                <w:b/>
                <w:color w:val="000000" w:themeColor="text1"/>
                <w:spacing w:val="-20"/>
                <w:sz w:val="20"/>
                <w:szCs w:val="20"/>
                <w:highlight w:val="none"/>
              </w:rPr>
            </w:pPr>
          </w:p>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所有项目部（</w:t>
            </w:r>
            <w:r>
              <w:rPr>
                <w:rFonts w:hint="eastAsia" w:ascii="宋体" w:hAnsi="宋体"/>
                <w:b/>
                <w:color w:val="000000" w:themeColor="text1"/>
                <w:spacing w:val="-2"/>
                <w:sz w:val="20"/>
                <w:szCs w:val="20"/>
                <w:highlight w:val="none"/>
              </w:rPr>
              <w:t>临时场所</w:t>
            </w:r>
            <w:r>
              <w:rPr>
                <w:rFonts w:hint="eastAsia" w:ascii="宋体" w:hAnsi="宋体"/>
                <w:b/>
                <w:color w:val="000000" w:themeColor="text1"/>
                <w:sz w:val="20"/>
                <w:szCs w:val="20"/>
                <w:highlight w:val="none"/>
              </w:rPr>
              <w:t>）名称、地址（可附项目清单）</w:t>
            </w:r>
            <w:r>
              <w:rPr>
                <w:rFonts w:ascii="宋体" w:hAnsi="宋体"/>
                <w:b/>
                <w:color w:val="000000" w:themeColor="text1"/>
                <w:sz w:val="20"/>
                <w:szCs w:val="20"/>
                <w:highlight w:val="none"/>
              </w:rPr>
              <w:t>：</w:t>
            </w:r>
          </w:p>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上次审核后发生的影响客户管理体系的重要变更</w:t>
            </w:r>
          </w:p>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（再认证）</w:t>
            </w:r>
          </w:p>
        </w:tc>
        <w:tc>
          <w:tcPr>
            <w:tcW w:w="7957" w:type="dxa"/>
            <w:gridSpan w:val="14"/>
          </w:tcPr>
          <w:p>
            <w:pPr>
              <w:widowControl/>
              <w:jc w:val="left"/>
              <w:rPr>
                <w:rFonts w:ascii="宋体" w:hAnsi="宋体"/>
                <w:b/>
                <w:color w:val="000000" w:themeColor="text1"/>
                <w:sz w:val="20"/>
                <w:szCs w:val="20"/>
                <w:highlight w:val="none"/>
              </w:rPr>
            </w:pPr>
          </w:p>
        </w:tc>
      </w:tr>
    </w:tbl>
    <w:p>
      <w:pPr>
        <w:snapToGrid w:val="0"/>
        <w:spacing w:after="94" w:afterLines="30"/>
        <w:jc w:val="center"/>
        <w:rPr>
          <w:rFonts w:ascii="楷体" w:hAnsi="楷体" w:eastAsia="楷体"/>
          <w:b/>
          <w:color w:val="000000" w:themeColor="text1"/>
          <w:sz w:val="28"/>
          <w:szCs w:val="28"/>
          <w:highlight w:val="none"/>
        </w:rPr>
      </w:pPr>
    </w:p>
    <w:p>
      <w:pPr>
        <w:ind w:left="-1" w:leftChars="-337" w:hanging="707" w:hangingChars="271"/>
        <w:rPr>
          <w:rFonts w:ascii="宋体" w:hAnsi="宋体"/>
          <w:b/>
          <w:color w:val="000000" w:themeColor="text1"/>
          <w:sz w:val="16"/>
          <w:szCs w:val="16"/>
          <w:highlight w:val="none"/>
        </w:rPr>
      </w:pPr>
      <w:r>
        <w:rPr>
          <w:rFonts w:hint="eastAsia" w:ascii="宋体" w:hAnsi="宋体"/>
          <w:b/>
          <w:color w:val="000000" w:themeColor="text1"/>
          <w:sz w:val="26"/>
          <w:szCs w:val="26"/>
          <w:highlight w:val="none"/>
        </w:rPr>
        <w:t>五、审核活动综述</w:t>
      </w:r>
    </w:p>
    <w:p>
      <w:pPr>
        <w:spacing w:line="360" w:lineRule="auto"/>
        <w:ind w:left="-158" w:leftChars="-337" w:hanging="550" w:hangingChars="271"/>
        <w:rPr>
          <w:rFonts w:ascii="宋体" w:hAnsi="宋体"/>
          <w:b/>
          <w:color w:val="000000" w:themeColor="text1"/>
          <w:spacing w:val="-4"/>
          <w:sz w:val="16"/>
          <w:szCs w:val="16"/>
          <w:highlight w:val="none"/>
        </w:rPr>
      </w:pPr>
      <w:r>
        <w:rPr>
          <w:rFonts w:ascii="宋体" w:hAnsi="宋体"/>
          <w:b/>
          <w:color w:val="000000" w:themeColor="text1"/>
          <w:spacing w:val="-4"/>
          <w:szCs w:val="21"/>
          <w:highlight w:val="none"/>
        </w:rPr>
        <w:t xml:space="preserve">1. </w:t>
      </w:r>
      <w:r>
        <w:rPr>
          <w:rFonts w:hint="eastAsia" w:ascii="宋体" w:hAnsi="宋体"/>
          <w:b/>
          <w:color w:val="000000" w:themeColor="text1"/>
          <w:spacing w:val="-4"/>
          <w:szCs w:val="21"/>
          <w:highlight w:val="none"/>
        </w:rPr>
        <w:t>本次审核活动按审核计划执行（见附件1）。</w:t>
      </w:r>
    </w:p>
    <w:p>
      <w:pPr>
        <w:spacing w:line="360" w:lineRule="auto"/>
        <w:ind w:left="-137" w:leftChars="-337" w:hanging="571" w:hangingChars="271"/>
        <w:rPr>
          <w:rFonts w:ascii="宋体" w:hAnsi="宋体"/>
          <w:b/>
          <w:color w:val="000000" w:themeColor="text1"/>
          <w:szCs w:val="21"/>
          <w:highlight w:val="none"/>
        </w:rPr>
      </w:pPr>
      <w:r>
        <w:rPr>
          <w:rFonts w:ascii="宋体" w:hAnsi="宋体"/>
          <w:b/>
          <w:color w:val="000000" w:themeColor="text1"/>
          <w:szCs w:val="21"/>
          <w:highlight w:val="none"/>
        </w:rPr>
        <w:t>2.</w:t>
      </w:r>
      <w:r>
        <w:rPr>
          <w:rFonts w:hint="eastAsia" w:ascii="宋体" w:hAnsi="宋体"/>
          <w:b/>
          <w:color w:val="000000" w:themeColor="text1"/>
          <w:szCs w:val="21"/>
          <w:highlight w:val="none"/>
        </w:rPr>
        <w:t>已审核总部的部门、职能或过程</w:t>
      </w:r>
      <w:r>
        <w:rPr>
          <w:rFonts w:ascii="宋体" w:hAnsi="宋体"/>
          <w:b/>
          <w:color w:val="000000" w:themeColor="text1"/>
          <w:szCs w:val="21"/>
          <w:highlight w:val="none"/>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z w:val="20"/>
                <w:szCs w:val="20"/>
                <w:highlight w:val="none"/>
              </w:rPr>
              <w:t>部门</w:t>
            </w:r>
            <w:r>
              <w:rPr>
                <w:rFonts w:hint="eastAsia" w:ascii="宋体" w:hAnsi="宋体"/>
                <w:b/>
                <w:color w:val="000000" w:themeColor="text1"/>
                <w:spacing w:val="-2"/>
                <w:sz w:val="20"/>
                <w:szCs w:val="20"/>
                <w:highlight w:val="none"/>
              </w:rPr>
              <w:t>:</w:t>
            </w:r>
          </w:p>
        </w:tc>
        <w:tc>
          <w:tcPr>
            <w:tcW w:w="6804"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管理部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运营生产部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营销部/后勤部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食品安全部</w:t>
            </w:r>
          </w:p>
        </w:tc>
        <w:tc>
          <w:tcPr>
            <w:tcW w:w="6804" w:type="dxa"/>
            <w:vAlign w:val="top"/>
          </w:tcPr>
          <w:p>
            <w:pPr>
              <w:jc w:val="center"/>
              <w:rPr>
                <w:rFonts w:hint="eastAsia"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监视和测量设备管理；不合格品控制；纠正和预防措施控制</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highlight w:val="none"/>
              </w:rPr>
            </w:pPr>
          </w:p>
        </w:tc>
        <w:tc>
          <w:tcPr>
            <w:tcW w:w="6804" w:type="dxa"/>
          </w:tcPr>
          <w:p>
            <w:pPr>
              <w:rPr>
                <w:rFonts w:ascii="宋体" w:hAnsi="宋体"/>
                <w:b/>
                <w:color w:val="000000" w:themeColor="text1"/>
                <w:spacing w:val="-20"/>
                <w:szCs w:val="21"/>
                <w:highlight w:val="none"/>
                <w:u w:val="single"/>
              </w:rPr>
            </w:pPr>
          </w:p>
        </w:tc>
      </w:tr>
    </w:tbl>
    <w:p>
      <w:pPr>
        <w:ind w:left="-137" w:leftChars="-337" w:hanging="571" w:hangingChars="271"/>
        <w:rPr>
          <w:rFonts w:ascii="宋体" w:hAnsi="宋体"/>
          <w:b/>
          <w:color w:val="000000" w:themeColor="text1"/>
          <w:szCs w:val="21"/>
          <w:highlight w:val="none"/>
        </w:rPr>
      </w:pPr>
      <w:r>
        <w:rPr>
          <w:b/>
          <w:color w:val="000000" w:themeColor="text1"/>
          <w:szCs w:val="21"/>
          <w:highlight w:val="none"/>
        </w:rPr>
        <w:t xml:space="preserve">3. </w:t>
      </w:r>
      <w:r>
        <w:rPr>
          <w:rFonts w:hint="eastAsia" w:ascii="宋体" w:hAnsi="宋体"/>
          <w:b/>
          <w:color w:val="000000" w:themeColor="text1"/>
          <w:szCs w:val="21"/>
          <w:highlight w:val="none"/>
        </w:rPr>
        <w:t>已审核的分场所（分中心、分部或不在一起的部门）、临时/流动场所信息</w:t>
      </w:r>
    </w:p>
    <w:p>
      <w:pPr>
        <w:ind w:left="-273" w:leftChars="-337" w:hanging="435" w:hangingChars="271"/>
        <w:rPr>
          <w:rFonts w:hAnsi="宋体"/>
          <w:b/>
          <w:color w:val="000000" w:themeColor="text1"/>
          <w:sz w:val="16"/>
          <w:szCs w:val="16"/>
          <w:highlight w:val="none"/>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pacing w:val="-2"/>
                <w:sz w:val="20"/>
                <w:szCs w:val="20"/>
                <w:highlight w:val="none"/>
              </w:rPr>
              <w:t>分场所名称</w:t>
            </w:r>
          </w:p>
        </w:tc>
        <w:tc>
          <w:tcPr>
            <w:tcW w:w="3249"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c>
          <w:tcPr>
            <w:tcW w:w="3555"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bl>
    <w:p>
      <w:pPr>
        <w:ind w:left="-169" w:leftChars="-337" w:hanging="539" w:hangingChars="271"/>
        <w:rPr>
          <w:rFonts w:hAnsi="宋体"/>
          <w:b/>
          <w:color w:val="000000" w:themeColor="text1"/>
          <w:spacing w:val="-6"/>
          <w:szCs w:val="21"/>
          <w:highlight w:val="none"/>
        </w:rPr>
      </w:pPr>
      <w:r>
        <w:rPr>
          <w:rFonts w:hint="eastAsia"/>
          <w:b/>
          <w:color w:val="000000" w:themeColor="text1"/>
          <w:spacing w:val="-6"/>
          <w:szCs w:val="21"/>
          <w:highlight w:val="none"/>
        </w:rPr>
        <w:t xml:space="preserve">4. </w:t>
      </w:r>
      <w:r>
        <w:rPr>
          <w:rFonts w:hint="eastAsia" w:hAnsi="宋体"/>
          <w:b/>
          <w:color w:val="000000" w:themeColor="text1"/>
          <w:spacing w:val="-6"/>
          <w:szCs w:val="21"/>
          <w:highlight w:val="none"/>
        </w:rPr>
        <w:t>已审核具体的产品</w:t>
      </w:r>
      <w:r>
        <w:rPr>
          <w:rFonts w:hint="eastAsia"/>
          <w:b/>
          <w:color w:val="000000" w:themeColor="text1"/>
          <w:spacing w:val="-6"/>
          <w:szCs w:val="21"/>
          <w:highlight w:val="none"/>
        </w:rPr>
        <w:t>/</w:t>
      </w:r>
      <w:r>
        <w:rPr>
          <w:rFonts w:hint="eastAsia" w:hAnsi="宋体"/>
          <w:b/>
          <w:color w:val="000000" w:themeColor="text1"/>
          <w:spacing w:val="-6"/>
          <w:szCs w:val="21"/>
          <w:highlight w:val="none"/>
        </w:rPr>
        <w:t>服务</w:t>
      </w:r>
      <w:r>
        <w:rPr>
          <w:rFonts w:hint="eastAsia"/>
          <w:b/>
          <w:color w:val="000000" w:themeColor="text1"/>
          <w:spacing w:val="-6"/>
          <w:szCs w:val="21"/>
          <w:highlight w:val="none"/>
        </w:rPr>
        <w:t>/</w:t>
      </w:r>
      <w:r>
        <w:rPr>
          <w:rFonts w:hint="eastAsia" w:hAnsi="宋体"/>
          <w:b/>
          <w:color w:val="000000" w:themeColor="text1"/>
          <w:spacing w:val="-6"/>
          <w:szCs w:val="21"/>
          <w:highlight w:val="none"/>
        </w:rPr>
        <w:t>型号</w:t>
      </w:r>
      <w:r>
        <w:rPr>
          <w:rFonts w:hint="eastAsia"/>
          <w:b/>
          <w:color w:val="000000" w:themeColor="text1"/>
          <w:spacing w:val="-6"/>
          <w:szCs w:val="21"/>
          <w:highlight w:val="none"/>
        </w:rPr>
        <w:t>/</w:t>
      </w:r>
      <w:r>
        <w:rPr>
          <w:rFonts w:hint="eastAsia" w:hAnsi="宋体"/>
          <w:b/>
          <w:color w:val="000000" w:themeColor="text1"/>
          <w:spacing w:val="-6"/>
          <w:szCs w:val="21"/>
          <w:highlight w:val="none"/>
        </w:rPr>
        <w:t>类型</w:t>
      </w:r>
      <w:r>
        <w:rPr>
          <w:rFonts w:hint="eastAsia"/>
          <w:b/>
          <w:color w:val="000000" w:themeColor="text1"/>
          <w:spacing w:val="-6"/>
          <w:szCs w:val="21"/>
          <w:highlight w:val="none"/>
        </w:rPr>
        <w:t>/</w:t>
      </w:r>
      <w:r>
        <w:rPr>
          <w:rFonts w:hint="eastAsia" w:hAnsi="宋体"/>
          <w:b/>
          <w:color w:val="000000" w:themeColor="text1"/>
          <w:spacing w:val="-6"/>
          <w:szCs w:val="21"/>
          <w:highlight w:val="none"/>
        </w:rPr>
        <w:t>系列和过程（设计</w:t>
      </w:r>
      <w:r>
        <w:rPr>
          <w:rFonts w:hint="eastAsia"/>
          <w:b/>
          <w:color w:val="000000" w:themeColor="text1"/>
          <w:spacing w:val="-6"/>
          <w:szCs w:val="21"/>
          <w:highlight w:val="none"/>
        </w:rPr>
        <w:t>/</w:t>
      </w:r>
      <w:r>
        <w:rPr>
          <w:rFonts w:hint="eastAsia" w:hAnsi="宋体"/>
          <w:b/>
          <w:color w:val="000000" w:themeColor="text1"/>
          <w:spacing w:val="-6"/>
          <w:szCs w:val="21"/>
          <w:highlight w:val="none"/>
        </w:rPr>
        <w:t>生产</w:t>
      </w:r>
      <w:r>
        <w:rPr>
          <w:rFonts w:hint="eastAsia"/>
          <w:b/>
          <w:color w:val="000000" w:themeColor="text1"/>
          <w:spacing w:val="-6"/>
          <w:szCs w:val="21"/>
          <w:highlight w:val="none"/>
        </w:rPr>
        <w:t>┄┄）</w:t>
      </w:r>
      <w:r>
        <w:rPr>
          <w:rFonts w:hint="eastAsia" w:hAnsi="宋体"/>
          <w:b/>
          <w:color w:val="000000" w:themeColor="text1"/>
          <w:spacing w:val="-6"/>
          <w:szCs w:val="21"/>
          <w:highlight w:val="none"/>
        </w:rPr>
        <w:t>是</w:t>
      </w:r>
    </w:p>
    <w:p>
      <w:pPr>
        <w:ind w:left="-137" w:leftChars="-337" w:hanging="571" w:hangingChars="271"/>
        <w:rPr>
          <w:b/>
          <w:color w:val="000000" w:themeColor="text1"/>
          <w:szCs w:val="21"/>
          <w:highlight w:val="none"/>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sz w:val="20"/>
                <w:highlight w:val="none"/>
              </w:rPr>
              <w:t>餐饮管理</w:t>
            </w:r>
          </w:p>
        </w:tc>
        <w:tc>
          <w:tcPr>
            <w:tcW w:w="2519" w:type="dxa"/>
          </w:tcPr>
          <w:p>
            <w:pPr>
              <w:rPr>
                <w:b/>
                <w:color w:val="000000" w:themeColor="text1"/>
                <w:sz w:val="20"/>
                <w:szCs w:val="20"/>
                <w:highlight w:val="none"/>
              </w:rPr>
            </w:pPr>
          </w:p>
        </w:tc>
        <w:tc>
          <w:tcPr>
            <w:tcW w:w="1843" w:type="dxa"/>
          </w:tcPr>
          <w:p>
            <w:pPr>
              <w:rPr>
                <w:b/>
                <w:color w:val="000000" w:themeColor="text1"/>
                <w:sz w:val="20"/>
                <w:szCs w:val="20"/>
                <w:highlight w:val="none"/>
              </w:rPr>
            </w:pPr>
          </w:p>
        </w:tc>
        <w:tc>
          <w:tcPr>
            <w:tcW w:w="3543" w:type="dxa"/>
          </w:tcPr>
          <w:p>
            <w:pPr>
              <w:snapToGrid w:val="0"/>
              <w:spacing w:line="280" w:lineRule="exact"/>
              <w:jc w:val="left"/>
              <w:rPr>
                <w:rFonts w:hint="eastAsia" w:ascii="Times New Roman" w:hAnsi="Times New Roman" w:eastAsia="宋体" w:cs="Times New Roman"/>
                <w:b/>
                <w:sz w:val="20"/>
                <w:szCs w:val="22"/>
                <w:highlight w:val="none"/>
                <w:lang w:eastAsia="zh-CN"/>
              </w:rPr>
            </w:pPr>
            <w:r>
              <w:rPr>
                <w:rFonts w:hint="eastAsia" w:ascii="Times New Roman" w:hAnsi="Times New Roman" w:eastAsia="宋体" w:cs="Times New Roman"/>
                <w:b/>
                <w:sz w:val="20"/>
                <w:szCs w:val="22"/>
                <w:highlight w:val="none"/>
              </w:rPr>
              <w:t>ISO22000-2018 《食品安全管理体系 食品链中各类组织的要求》</w:t>
            </w:r>
          </w:p>
          <w:p>
            <w:pPr>
              <w:snapToGrid w:val="0"/>
              <w:spacing w:line="280" w:lineRule="exact"/>
              <w:jc w:val="left"/>
              <w:rPr>
                <w:rFonts w:hint="eastAsia" w:ascii="Times New Roman" w:hAnsi="Times New Roman" w:eastAsia="宋体" w:cs="Times New Roman"/>
                <w:b/>
                <w:sz w:val="20"/>
                <w:szCs w:val="22"/>
                <w:highlight w:val="none"/>
              </w:rPr>
            </w:pPr>
            <w:r>
              <w:rPr>
                <w:rFonts w:hint="eastAsia" w:ascii="Times New Roman" w:hAnsi="Times New Roman" w:eastAsia="宋体" w:cs="Times New Roman"/>
                <w:b/>
                <w:sz w:val="20"/>
                <w:szCs w:val="22"/>
                <w:highlight w:val="none"/>
              </w:rPr>
              <w:t>GB14881-2013《食品安全国家标准 食品生产通用卫生规范》</w:t>
            </w:r>
          </w:p>
          <w:p>
            <w:pPr>
              <w:snapToGrid w:val="0"/>
              <w:spacing w:line="280" w:lineRule="exact"/>
              <w:jc w:val="left"/>
              <w:rPr>
                <w:rFonts w:hint="eastAsia" w:ascii="Times New Roman" w:hAnsi="Times New Roman" w:eastAsia="宋体" w:cs="Times New Roman"/>
                <w:b/>
                <w:sz w:val="20"/>
                <w:szCs w:val="22"/>
                <w:highlight w:val="none"/>
              </w:rPr>
            </w:pPr>
            <w:r>
              <w:rPr>
                <w:rFonts w:hint="eastAsia" w:ascii="Times New Roman" w:hAnsi="Times New Roman" w:eastAsia="宋体" w:cs="Times New Roman"/>
                <w:b/>
                <w:sz w:val="20"/>
                <w:szCs w:val="22"/>
                <w:highlight w:val="none"/>
              </w:rPr>
              <w:t>GB/T27306-2008 《食品安全管理体系 餐饮业要求》</w:t>
            </w:r>
          </w:p>
          <w:p>
            <w:pPr>
              <w:rPr>
                <w:b/>
                <w:color w:val="000000" w:themeColor="text1"/>
                <w:sz w:val="20"/>
                <w:szCs w:val="20"/>
                <w:highlight w:val="none"/>
              </w:rPr>
            </w:pPr>
            <w:r>
              <w:rPr>
                <w:rFonts w:hint="eastAsia" w:ascii="Times New Roman" w:hAnsi="Times New Roman" w:eastAsia="宋体" w:cs="Times New Roman"/>
                <w:b/>
                <w:sz w:val="20"/>
                <w:szCs w:val="22"/>
                <w:highlight w:val="none"/>
              </w:rPr>
              <w:t>SB/T 10580-2011餐饮业现场管理规范</w:t>
            </w:r>
            <w:r>
              <w:rPr>
                <w:rFonts w:hint="eastAsia" w:ascii="Times New Roman" w:hAnsi="Times New Roman" w:eastAsia="宋体" w:cs="Times New Roman"/>
                <w:b/>
                <w:sz w:val="20"/>
                <w:szCs w:val="22"/>
                <w:highlight w:val="none"/>
                <w:lang w:val="en-US" w:eastAsia="zh-CN"/>
              </w:rPr>
              <w:t>以及客户要求等</w:t>
            </w:r>
          </w:p>
        </w:tc>
      </w:tr>
    </w:tbl>
    <w:p>
      <w:pPr>
        <w:spacing w:line="360" w:lineRule="auto"/>
        <w:ind w:left="-137" w:leftChars="-337" w:hanging="571" w:hangingChars="271"/>
        <w:rPr>
          <w:b/>
          <w:color w:val="000000" w:themeColor="text1"/>
          <w:szCs w:val="21"/>
          <w:highlight w:val="none"/>
        </w:rPr>
      </w:pPr>
      <w:r>
        <w:rPr>
          <w:b/>
          <w:color w:val="000000" w:themeColor="text1"/>
          <w:szCs w:val="21"/>
          <w:highlight w:val="none"/>
        </w:rPr>
        <w:t>5</w:t>
      </w:r>
      <w:r>
        <w:rPr>
          <w:rFonts w:hint="eastAsia"/>
          <w:b/>
          <w:color w:val="000000" w:themeColor="text1"/>
          <w:szCs w:val="21"/>
          <w:highlight w:val="none"/>
        </w:rPr>
        <w:t>. 本次审核覆盖时期：</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b/>
          <w:color w:val="000000" w:themeColor="text1"/>
          <w:spacing w:val="-10"/>
          <w:szCs w:val="21"/>
          <w:highlight w:val="none"/>
        </w:rPr>
        <w:t>体系运行开始的</w:t>
      </w:r>
      <w:r>
        <w:rPr>
          <w:rFonts w:hint="eastAsia"/>
          <w:b/>
          <w:color w:val="000000" w:themeColor="text1"/>
          <w:spacing w:val="-10"/>
          <w:szCs w:val="21"/>
          <w:highlight w:val="none"/>
          <w:lang w:val="en-US" w:eastAsia="zh-CN"/>
        </w:rPr>
        <w:t>2020年12月01日至2021年03月16日</w:t>
      </w:r>
      <w:r>
        <w:rPr>
          <w:rFonts w:hint="eastAsia"/>
          <w:b/>
          <w:color w:val="000000" w:themeColor="text1"/>
          <w:spacing w:val="-10"/>
          <w:szCs w:val="21"/>
          <w:highlight w:val="none"/>
        </w:rPr>
        <w:t>。</w:t>
      </w:r>
    </w:p>
    <w:p>
      <w:pPr>
        <w:spacing w:line="360" w:lineRule="auto"/>
        <w:ind w:left="-191" w:leftChars="-337" w:hanging="517" w:hangingChars="271"/>
        <w:rPr>
          <w:b/>
          <w:color w:val="000000" w:themeColor="text1"/>
          <w:spacing w:val="-10"/>
          <w:szCs w:val="21"/>
          <w:highlight w:val="none"/>
          <w:u w:val="single"/>
        </w:rPr>
      </w:pPr>
      <w:r>
        <w:rPr>
          <w:rFonts w:hint="eastAsia"/>
          <w:b/>
          <w:color w:val="000000" w:themeColor="text1"/>
          <w:spacing w:val="-10"/>
          <w:szCs w:val="21"/>
          <w:highlight w:val="none"/>
        </w:rPr>
        <w:t>□上次审核时间年月日至年月日（再认证填写）</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6. 完成情况说明:</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已完成审核计划的全部工作</w:t>
      </w:r>
    </w:p>
    <w:p>
      <w:pPr>
        <w:spacing w:line="360" w:lineRule="auto"/>
        <w:ind w:left="-191" w:leftChars="-337" w:hanging="517" w:hangingChars="271"/>
        <w:rPr>
          <w:b/>
          <w:color w:val="000000" w:themeColor="text1"/>
          <w:spacing w:val="-10"/>
          <w:w w:val="9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计划有修改，但不会影响审核结论，修改的内容和原因是</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未完成计划，未完成的内容和原因是:</w:t>
      </w:r>
    </w:p>
    <w:p>
      <w:pPr>
        <w:spacing w:before="312" w:beforeLines="100" w:line="320" w:lineRule="exact"/>
        <w:ind w:left="-1" w:leftChars="-337" w:hanging="707" w:hangingChars="271"/>
        <w:rPr>
          <w:b/>
          <w:color w:val="000000" w:themeColor="text1"/>
          <w:sz w:val="16"/>
          <w:szCs w:val="16"/>
          <w:highlight w:val="none"/>
        </w:rPr>
      </w:pPr>
      <w:r>
        <w:rPr>
          <w:rFonts w:hint="eastAsia" w:ascii="宋体" w:hAnsi="宋体"/>
          <w:b/>
          <w:color w:val="000000" w:themeColor="text1"/>
          <w:sz w:val="26"/>
          <w:szCs w:val="26"/>
          <w:highlight w:val="none"/>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w:t>
            </w:r>
            <w:r>
              <w:rPr>
                <w:rFonts w:hint="eastAsia" w:ascii="宋体" w:hAnsi="宋体"/>
                <w:color w:val="000000" w:themeColor="text1"/>
                <w:highlight w:val="none"/>
                <w:lang w:val="en-US" w:eastAsia="zh-CN"/>
              </w:rPr>
              <w:t>8.3</w:t>
            </w:r>
            <w:r>
              <w:rPr>
                <w:rFonts w:hint="eastAsia" w:ascii="宋体" w:hAnsi="宋体"/>
                <w:color w:val="000000" w:themeColor="text1"/>
                <w:highlight w:val="none"/>
              </w:rPr>
              <w:t>条款</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numPr>
                <w:ilvl w:val="0"/>
                <w:numId w:val="2"/>
              </w:numPr>
              <w:spacing w:line="280" w:lineRule="exact"/>
              <w:rPr>
                <w:rFonts w:hint="eastAsia" w:ascii="宋体" w:hAnsi="宋体"/>
                <w:b/>
                <w:color w:val="000000" w:themeColor="text1"/>
                <w:sz w:val="20"/>
                <w:szCs w:val="20"/>
                <w:highlight w:val="none"/>
              </w:rPr>
            </w:pPr>
            <w:r>
              <w:rPr>
                <w:rFonts w:hint="eastAsia" w:ascii="宋体" w:hAnsi="宋体"/>
                <w:highlight w:val="none"/>
                <w:lang w:eastAsia="zh-CN"/>
              </w:rPr>
              <w:t>☑</w:t>
            </w:r>
            <w:r>
              <w:rPr>
                <w:rFonts w:hint="eastAsia" w:ascii="宋体" w:hAnsi="宋体"/>
                <w:highlight w:val="none"/>
              </w:rPr>
              <w:t xml:space="preserve"> </w:t>
            </w:r>
            <w:r>
              <w:rPr>
                <w:rFonts w:hint="eastAsia" w:ascii="宋体" w:hAnsi="宋体"/>
                <w:b/>
                <w:color w:val="000000" w:themeColor="text1"/>
                <w:sz w:val="20"/>
                <w:szCs w:val="20"/>
                <w:highlight w:val="none"/>
              </w:rPr>
              <w:t>质量/</w:t>
            </w:r>
            <w:r>
              <w:rPr>
                <w:rFonts w:hint="eastAsia" w:ascii="宋体" w:hAnsi="宋体"/>
                <w:highlight w:val="none"/>
              </w:rPr>
              <w:t xml:space="preserve">□ </w:t>
            </w:r>
            <w:r>
              <w:rPr>
                <w:rFonts w:hint="eastAsia" w:ascii="宋体" w:hAnsi="宋体"/>
                <w:b/>
                <w:color w:val="000000" w:themeColor="text1"/>
                <w:sz w:val="20"/>
                <w:szCs w:val="20"/>
                <w:highlight w:val="none"/>
              </w:rPr>
              <w:t>环境/</w:t>
            </w:r>
            <w:r>
              <w:rPr>
                <w:rFonts w:hint="eastAsia" w:ascii="宋体" w:hAnsi="宋体"/>
                <w:highlight w:val="none"/>
              </w:rPr>
              <w:t xml:space="preserve">□ </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numPr>
                <w:ilvl w:val="0"/>
                <w:numId w:val="0"/>
              </w:numPr>
              <w:spacing w:line="280" w:lineRule="exact"/>
              <w:ind w:firstLine="210" w:firstLineChars="100"/>
              <w:rPr>
                <w:rFonts w:hint="eastAsia" w:ascii="宋体" w:hAnsi="宋体"/>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numPr>
                <w:ilvl w:val="0"/>
                <w:numId w:val="0"/>
              </w:numPr>
              <w:spacing w:line="280" w:lineRule="exact"/>
              <w:ind w:firstLine="210" w:firstLineChars="100"/>
              <w:rPr>
                <w:rFonts w:hint="eastAsia" w:eastAsia="宋体"/>
                <w:b/>
                <w:color w:val="000000" w:themeColor="text1"/>
                <w:highlight w:val="none"/>
                <w:lang w:val="en-US" w:eastAsia="zh-CN"/>
              </w:rPr>
            </w:pPr>
            <w:r>
              <w:rPr>
                <w:rFonts w:hint="eastAsia" w:ascii="宋体" w:hAnsi="宋体"/>
                <w:color w:val="000000" w:themeColor="text1"/>
                <w:highlight w:val="none"/>
              </w:rPr>
              <w:t>管理方针</w:t>
            </w:r>
            <w:r>
              <w:rPr>
                <w:rFonts w:hint="eastAsia" w:ascii="宋体" w:hAnsi="宋体" w:eastAsia="宋体" w:cs="Times New Roman"/>
                <w:color w:val="000000" w:themeColor="text1"/>
                <w:highlight w:val="none"/>
              </w:rPr>
              <w:t>：质量为本，顾客满意；安全营养，品质稳定；遵纪守法，持续改进</w:t>
            </w:r>
            <w:r>
              <w:rPr>
                <w:rFonts w:hint="eastAsia" w:ascii="宋体" w:hAnsi="宋体" w:eastAsia="宋体" w:cs="Times New Roman"/>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制定并实施了相关程序和安全生产管理制度</w:t>
            </w:r>
            <w:r>
              <w:rPr>
                <w:rFonts w:ascii="宋体" w:hAnsi="宋体"/>
                <w:color w:val="000000" w:themeColor="text1"/>
                <w:highlight w:val="none"/>
              </w:rPr>
              <w:t>，</w:t>
            </w:r>
            <w:r>
              <w:rPr>
                <w:rFonts w:hint="eastAsia" w:ascii="宋体" w:hAnsi="宋体"/>
                <w:color w:val="000000" w:themeColor="text1"/>
                <w:highlight w:val="none"/>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Times New Roman" w:eastAsia="宋体" w:cs="Times New Roman"/>
                <w:sz w:val="24"/>
                <w:szCs w:val="22"/>
                <w:highlight w:val="none"/>
              </w:rPr>
              <w:t xml:space="preserve">餐饮管理 </w:t>
            </w:r>
          </w:p>
          <w:p>
            <w:pPr>
              <w:tabs>
                <w:tab w:val="left" w:pos="540"/>
              </w:tabs>
              <w:spacing w:line="300" w:lineRule="exact"/>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 xml:space="preserve"> 食品烹饪过程</w:t>
            </w:r>
          </w:p>
          <w:p>
            <w:pPr>
              <w:tabs>
                <w:tab w:val="left" w:pos="540"/>
              </w:tabs>
              <w:spacing w:line="300" w:lineRule="exact"/>
              <w:ind w:left="201" w:hanging="201" w:hangingChars="100"/>
              <w:rPr>
                <w:rFonts w:hint="eastAsia"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b/>
                <w:color w:val="000000" w:themeColor="text1"/>
                <w:sz w:val="20"/>
                <w:szCs w:val="20"/>
                <w:highlight w:val="none"/>
                <w:lang w:val="en-US" w:eastAsia="zh-CN"/>
              </w:rPr>
              <w:t>分餐销售过程</w:t>
            </w:r>
          </w:p>
          <w:p>
            <w:pPr>
              <w:tabs>
                <w:tab w:val="left" w:pos="540"/>
              </w:tabs>
              <w:spacing w:line="300" w:lineRule="exact"/>
              <w:ind w:left="201" w:hanging="201" w:hangingChars="100"/>
              <w:rPr>
                <w:rFonts w:hint="default"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外包过程：   餐具清洗消毒</w:t>
            </w:r>
          </w:p>
          <w:p>
            <w:pPr>
              <w:tabs>
                <w:tab w:val="left" w:pos="540"/>
              </w:tabs>
              <w:spacing w:line="300" w:lineRule="exact"/>
              <w:ind w:left="201" w:hanging="201" w:hangingChars="100"/>
              <w:rPr>
                <w:rFonts w:ascii="宋体" w:hAnsi="宋体"/>
                <w:b/>
                <w:color w:val="000000" w:themeColor="text1"/>
                <w:szCs w:val="21"/>
                <w:highlight w:val="none"/>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564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8.3       ，不适用理由：</w:t>
            </w:r>
            <w:r>
              <w:rPr>
                <w:rFonts w:hint="eastAsia"/>
                <w:highlight w:val="none"/>
              </w:rPr>
              <w:t>因公司目前按固定的工艺要求供餐，生产工艺稳定，菜品固定，不涉及新产品开发。故GB/T19001-2016 中 8.3 条款不适用，该条款的不适用不影响企业履行应有的责任及义务。</w:t>
            </w:r>
            <w:r>
              <w:rPr>
                <w:rFonts w:hint="eastAsia" w:ascii="宋体" w:hAnsi="宋体" w:cs="Times New Roman"/>
                <w:color w:val="000000"/>
                <w:szCs w:val="21"/>
                <w:highlight w:val="none"/>
                <w:lang w:val="en-US" w:eastAsia="zh-CN"/>
              </w:rPr>
              <w:t>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r>
              <w:rPr>
                <w:rFonts w:ascii="宋体" w:hAnsi="宋体"/>
                <w:b/>
                <w:color w:val="000000" w:themeColor="text1"/>
                <w:spacing w:val="-12"/>
                <w:sz w:val="20"/>
                <w:szCs w:val="20"/>
                <w:highlight w:val="none"/>
              </w:rPr>
              <w:t xml:space="preserve"> </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highlight w:val="none"/>
                <w:lang w:val="en-US" w:eastAsia="zh-CN"/>
              </w:rPr>
            </w:pPr>
            <w:r>
              <w:rPr>
                <w:rFonts w:hint="eastAsia" w:asciiTheme="minorEastAsia" w:hAnsiTheme="minorEastAsia" w:eastAsiaTheme="minor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highlight w:val="none"/>
                <w:lang w:val="en-US" w:eastAsia="zh-CN"/>
              </w:rPr>
            </w:pPr>
            <w:r>
              <w:rPr>
                <w:rFonts w:hint="eastAsia" w:ascii="宋体" w:hAnsi="宋体"/>
                <w:b/>
                <w:color w:val="000000" w:themeColor="text1"/>
                <w:spacing w:val="-8"/>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pacing w:val="-4"/>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tabs>
                <w:tab w:val="left" w:pos="540"/>
              </w:tabs>
              <w:spacing w:line="300" w:lineRule="exact"/>
              <w:ind w:left="211" w:hanging="211" w:hangingChars="100"/>
              <w:rPr>
                <w:rFonts w:ascii="宋体" w:hAnsi="宋体"/>
                <w:b/>
                <w:color w:val="000000" w:themeColor="text1"/>
                <w:szCs w:val="21"/>
                <w:highlight w:val="none"/>
              </w:rPr>
            </w:pP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获取法律法规项，</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highlight w:val="none"/>
                <w:u w:val="single"/>
              </w:rPr>
            </w:pP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产品/服务□环境因素□危险源，</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keepNext w:val="0"/>
              <w:keepLines w:val="0"/>
              <w:pageBreakBefore w:val="0"/>
              <w:kinsoku/>
              <w:wordWrap/>
              <w:overflowPunct/>
              <w:topLinePunct w:val="0"/>
              <w:autoSpaceDE/>
              <w:autoSpaceDN/>
              <w:bidi w:val="0"/>
              <w:adjustRightInd/>
              <w:snapToGrid/>
              <w:spacing w:line="240" w:lineRule="auto"/>
              <w:ind w:firstLine="402" w:firstLineChars="200"/>
              <w:textAlignment w:val="auto"/>
              <w:rPr>
                <w:rFonts w:ascii="宋体" w:hAnsi="宋体" w:eastAsia="宋体" w:cs="Times New Roman"/>
                <w:b/>
                <w:color w:val="000000" w:themeColor="text1"/>
                <w:sz w:val="20"/>
                <w:szCs w:val="20"/>
                <w:highlight w:val="none"/>
              </w:rPr>
            </w:pPr>
            <w:r>
              <w:rPr>
                <w:rFonts w:hint="eastAsia" w:ascii="宋体" w:hAnsi="宋体" w:eastAsia="宋体" w:cs="Times New Roman"/>
                <w:b/>
                <w:color w:val="000000" w:themeColor="text1"/>
                <w:sz w:val="20"/>
                <w:szCs w:val="20"/>
                <w:highlight w:val="none"/>
              </w:rPr>
              <w:t xml:space="preserve">1、成品检验合格率100% </w:t>
            </w:r>
          </w:p>
          <w:p>
            <w:pPr>
              <w:keepNext w:val="0"/>
              <w:keepLines w:val="0"/>
              <w:pageBreakBefore w:val="0"/>
              <w:kinsoku/>
              <w:wordWrap/>
              <w:overflowPunct/>
              <w:topLinePunct w:val="0"/>
              <w:autoSpaceDE/>
              <w:autoSpaceDN/>
              <w:bidi w:val="0"/>
              <w:adjustRightInd/>
              <w:snapToGrid/>
              <w:spacing w:line="240" w:lineRule="auto"/>
              <w:ind w:firstLine="402" w:firstLineChars="200"/>
              <w:textAlignment w:val="auto"/>
              <w:rPr>
                <w:rFonts w:ascii="宋体" w:hAnsi="宋体" w:eastAsia="宋体" w:cs="Times New Roman"/>
                <w:b/>
                <w:color w:val="000000" w:themeColor="text1"/>
                <w:sz w:val="20"/>
                <w:szCs w:val="20"/>
                <w:highlight w:val="none"/>
              </w:rPr>
            </w:pPr>
            <w:r>
              <w:rPr>
                <w:rFonts w:hint="eastAsia" w:ascii="宋体" w:hAnsi="宋体" w:eastAsia="宋体" w:cs="Times New Roman"/>
                <w:b/>
                <w:color w:val="000000" w:themeColor="text1"/>
                <w:sz w:val="20"/>
                <w:szCs w:val="20"/>
                <w:highlight w:val="none"/>
              </w:rPr>
              <w:t>2、顾客投诉解决率100%</w:t>
            </w:r>
          </w:p>
          <w:p>
            <w:pPr>
              <w:keepNext w:val="0"/>
              <w:keepLines w:val="0"/>
              <w:pageBreakBefore w:val="0"/>
              <w:kinsoku/>
              <w:wordWrap/>
              <w:overflowPunct/>
              <w:topLinePunct w:val="0"/>
              <w:autoSpaceDE/>
              <w:autoSpaceDN/>
              <w:bidi w:val="0"/>
              <w:adjustRightInd/>
              <w:snapToGrid/>
              <w:spacing w:line="240" w:lineRule="auto"/>
              <w:ind w:firstLine="402" w:firstLineChars="200"/>
              <w:textAlignment w:val="auto"/>
              <w:rPr>
                <w:rFonts w:ascii="宋体" w:hAnsi="宋体" w:eastAsia="宋体" w:cs="Times New Roman"/>
                <w:b/>
                <w:color w:val="000000" w:themeColor="text1"/>
                <w:sz w:val="20"/>
                <w:szCs w:val="20"/>
                <w:highlight w:val="none"/>
              </w:rPr>
            </w:pPr>
            <w:r>
              <w:rPr>
                <w:rFonts w:hint="eastAsia" w:ascii="宋体" w:hAnsi="宋体" w:eastAsia="宋体" w:cs="Times New Roman"/>
                <w:b/>
                <w:color w:val="000000" w:themeColor="text1"/>
                <w:sz w:val="20"/>
                <w:szCs w:val="20"/>
                <w:highlight w:val="none"/>
              </w:rPr>
              <w:t>3、顾客满意度≥95分</w:t>
            </w:r>
          </w:p>
          <w:p>
            <w:pPr>
              <w:keepNext w:val="0"/>
              <w:keepLines w:val="0"/>
              <w:pageBreakBefore w:val="0"/>
              <w:kinsoku/>
              <w:wordWrap/>
              <w:overflowPunct/>
              <w:topLinePunct w:val="0"/>
              <w:autoSpaceDE/>
              <w:autoSpaceDN/>
              <w:bidi w:val="0"/>
              <w:adjustRightInd/>
              <w:snapToGrid/>
              <w:spacing w:line="240" w:lineRule="auto"/>
              <w:ind w:firstLine="402" w:firstLineChars="200"/>
              <w:textAlignment w:val="auto"/>
              <w:rPr>
                <w:rFonts w:ascii="宋体" w:hAnsi="宋体"/>
                <w:b/>
                <w:color w:val="000000" w:themeColor="text1"/>
                <w:highlight w:val="none"/>
              </w:rPr>
            </w:pPr>
            <w:r>
              <w:rPr>
                <w:rFonts w:hint="eastAsia" w:ascii="宋体" w:hAnsi="宋体" w:eastAsia="宋体" w:cs="Times New Roman"/>
                <w:b/>
                <w:color w:val="000000" w:themeColor="text1"/>
                <w:sz w:val="20"/>
                <w:szCs w:val="20"/>
                <w:highlight w:val="none"/>
              </w:rPr>
              <w:t>4、重大食品安全责任事故为0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lang w:eastAsia="zh-CN"/>
              </w:rPr>
              <w:t>质量管理</w:t>
            </w:r>
            <w:r>
              <w:rPr>
                <w:rFonts w:hint="eastAsia" w:ascii="宋体" w:hAnsi="宋体" w:cs="宋体"/>
                <w:color w:val="000000" w:themeColor="text1"/>
                <w:highlight w:val="none"/>
              </w:rPr>
              <w:t>体系</w:t>
            </w:r>
            <w:r>
              <w:rPr>
                <w:rFonts w:hint="eastAsia" w:ascii="宋体" w:hAnsi="宋体" w:cs="宋体"/>
                <w:color w:val="000000" w:themeColor="text1"/>
                <w:highlight w:val="none"/>
                <w:lang w:eastAsia="zh-CN"/>
              </w:rPr>
              <w:t>文件</w:t>
            </w:r>
            <w:r>
              <w:rPr>
                <w:rFonts w:hint="eastAsia" w:ascii="宋体" w:hAnsi="宋体" w:cs="宋体"/>
                <w:color w:val="000000" w:themeColor="text1"/>
                <w:highlight w:val="none"/>
              </w:rPr>
              <w:t>，体系文件对管理体系各过程进行了识别确定、明确了各要素间的相互关系及其管控要求。公司体系文件于</w:t>
            </w:r>
            <w:r>
              <w:rPr>
                <w:rFonts w:hint="eastAsia" w:ascii="宋体" w:hAnsi="宋体" w:cs="Arial"/>
                <w:color w:val="000000" w:themeColor="text1"/>
                <w:highlight w:val="none"/>
                <w:lang w:val="en-US" w:eastAsia="zh-CN"/>
              </w:rPr>
              <w:t>2020年12月01日</w:t>
            </w:r>
            <w:r>
              <w:rPr>
                <w:rFonts w:hint="eastAsia" w:ascii="宋体" w:hAnsi="宋体" w:cs="宋体"/>
                <w:color w:val="000000" w:themeColor="text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rFonts w:hint="eastAsia" w:ascii="宋体" w:hAnsi="宋体"/>
                <w:szCs w:val="21"/>
                <w:highlight w:val="none"/>
                <w:lang w:eastAsia="zh-CN"/>
              </w:rPr>
              <w:t>产品</w:t>
            </w:r>
            <w:r>
              <w:rPr>
                <w:rFonts w:hint="eastAsia" w:ascii="宋体" w:hAnsi="宋体"/>
                <w:szCs w:val="21"/>
                <w:highlight w:val="none"/>
              </w:rPr>
              <w:t>的生产</w:t>
            </w:r>
            <w:r>
              <w:rPr>
                <w:rFonts w:hint="eastAsia" w:ascii="宋体" w:hAnsi="宋体"/>
                <w:bCs/>
                <w:iCs/>
                <w:szCs w:val="22"/>
                <w:highlight w:val="none"/>
              </w:rPr>
              <w:t>及相关服务运行环境，可以维持管理体系的正常运行。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300" w:lineRule="exact"/>
              <w:rPr>
                <w:rFonts w:hint="eastAsia" w:ascii="宋体" w:hAnsi="宋体"/>
                <w:bCs/>
                <w:iCs/>
                <w:highlight w:val="none"/>
              </w:rPr>
            </w:pPr>
            <w:r>
              <w:rPr>
                <w:rFonts w:hint="eastAsia" w:ascii="宋体" w:hAnsi="宋体"/>
                <w:b/>
                <w:color w:val="000000" w:themeColor="text1"/>
                <w:sz w:val="20"/>
                <w:szCs w:val="20"/>
                <w:highlight w:val="none"/>
              </w:rPr>
              <w:t>设</w:t>
            </w:r>
            <w:r>
              <w:rPr>
                <w:rFonts w:hint="eastAsia" w:ascii="宋体" w:hAnsi="宋体"/>
                <w:bCs/>
                <w:iCs/>
                <w:highlight w:val="none"/>
              </w:rPr>
              <w:t>备设施（包括信息系统）、</w:t>
            </w:r>
          </w:p>
          <w:p>
            <w:pPr>
              <w:spacing w:line="300" w:lineRule="exact"/>
              <w:ind w:firstLine="210" w:firstLineChars="100"/>
              <w:rPr>
                <w:rFonts w:ascii="宋体" w:hAnsi="宋体"/>
                <w:b/>
                <w:color w:val="000000" w:themeColor="text1"/>
                <w:sz w:val="20"/>
                <w:szCs w:val="20"/>
                <w:highlight w:val="none"/>
              </w:rPr>
            </w:pPr>
            <w:r>
              <w:rPr>
                <w:rFonts w:hint="eastAsia" w:ascii="宋体" w:hAnsi="宋体"/>
                <w:bCs/>
                <w:iCs/>
                <w:szCs w:val="22"/>
                <w:highlight w:val="none"/>
                <w:lang w:val="en-US" w:eastAsia="zh-CN"/>
              </w:rPr>
              <w:t>公</w:t>
            </w:r>
            <w:r>
              <w:rPr>
                <w:rFonts w:hint="eastAsia" w:ascii="宋体" w:hAnsi="宋体"/>
                <w:szCs w:val="21"/>
                <w:highlight w:val="none"/>
                <w:lang w:val="en-US" w:eastAsia="zh-CN"/>
              </w:rPr>
              <w:t>司现场管理生产车间面积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1100</w:t>
            </w:r>
            <w:r>
              <w:rPr>
                <w:rFonts w:hint="eastAsia" w:ascii="宋体" w:hAnsi="宋体" w:eastAsia="宋体" w:cs="Times New Roman"/>
                <w:kern w:val="2"/>
                <w:sz w:val="21"/>
                <w:szCs w:val="21"/>
                <w:highlight w:val="none"/>
                <w:lang w:val="en-US" w:eastAsia="zh-CN" w:bidi="ar-SA"/>
              </w:rPr>
              <w:t>平方米</w:t>
            </w:r>
            <w:r>
              <w:rPr>
                <w:rFonts w:hint="eastAsia" w:ascii="宋体" w:hAnsi="宋体"/>
                <w:szCs w:val="21"/>
                <w:highlight w:val="none"/>
                <w:lang w:val="en-US" w:eastAsia="zh-CN"/>
              </w:rPr>
              <w:t>，库房20平方米，主要生产设备包括：蒸饭柜、冰柜、冰箱、消毒柜、</w:t>
            </w:r>
            <w:r>
              <w:rPr>
                <w:rFonts w:hint="eastAsia"/>
                <w:highlight w:val="none"/>
              </w:rPr>
              <w:t>炒菜灶</w:t>
            </w:r>
            <w:r>
              <w:rPr>
                <w:rFonts w:hint="eastAsia"/>
                <w:highlight w:val="none"/>
                <w:lang w:eastAsia="zh-CN"/>
              </w:rPr>
              <w:t>、</w:t>
            </w:r>
            <w:r>
              <w:rPr>
                <w:rFonts w:hint="eastAsia"/>
                <w:highlight w:val="none"/>
              </w:rPr>
              <w:t>操作台</w:t>
            </w:r>
            <w:r>
              <w:rPr>
                <w:rFonts w:hint="eastAsia"/>
                <w:highlight w:val="none"/>
                <w:lang w:eastAsia="zh-CN"/>
              </w:rPr>
              <w:t>、</w:t>
            </w:r>
            <w:r>
              <w:rPr>
                <w:rFonts w:hint="eastAsia"/>
                <w:highlight w:val="none"/>
              </w:rPr>
              <w:t>自动恒温套餐台</w:t>
            </w:r>
            <w:r>
              <w:rPr>
                <w:rFonts w:hint="eastAsia" w:ascii="宋体" w:hAnsi="宋体"/>
                <w:szCs w:val="21"/>
                <w:highlight w:val="none"/>
                <w:lang w:val="en-US" w:eastAsia="zh-CN"/>
              </w:rPr>
              <w:t>等十余种</w:t>
            </w:r>
            <w:r>
              <w:rPr>
                <w:rFonts w:hint="eastAsia" w:ascii="宋体" w:hAnsi="宋体"/>
                <w:bCs/>
                <w:iCs/>
                <w:highlight w:val="none"/>
                <w:lang w:eastAsia="zh-CN"/>
              </w:rPr>
              <w:t>，可以</w:t>
            </w:r>
            <w:r>
              <w:rPr>
                <w:rFonts w:hint="eastAsia" w:ascii="宋体" w:hAnsi="宋体"/>
                <w:bCs/>
                <w:iCs/>
                <w:highlight w:val="none"/>
              </w:rPr>
              <w:t>满足生产需要。对设备</w:t>
            </w:r>
            <w:r>
              <w:rPr>
                <w:rFonts w:hint="eastAsia" w:ascii="宋体" w:hAnsi="宋体"/>
                <w:bCs/>
                <w:iCs/>
                <w:highlight w:val="none"/>
                <w:lang w:val="en-US" w:eastAsia="zh-CN"/>
              </w:rPr>
              <w:t>定期进行</w:t>
            </w:r>
            <w:r>
              <w:rPr>
                <w:rFonts w:hint="eastAsia" w:ascii="宋体" w:hAnsi="宋体"/>
                <w:bCs/>
                <w:iCs/>
                <w:highlight w:val="none"/>
              </w:rPr>
              <w:t>维护保养，并实施。特种设备：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lang w:val="en-US" w:eastAsia="zh-CN"/>
              </w:rPr>
              <w:t>在用食品检具有：</w:t>
            </w:r>
            <w:r>
              <w:rPr>
                <w:rFonts w:hint="eastAsia" w:cs="Times New Roman"/>
                <w:szCs w:val="22"/>
                <w:highlight w:val="none"/>
                <w:lang w:val="en-US" w:eastAsia="zh-CN"/>
              </w:rPr>
              <w:t>数显中心温度计、电子克称、电子台秤、温湿度计，</w:t>
            </w:r>
            <w:r>
              <w:rPr>
                <w:rFonts w:hint="eastAsia" w:ascii="宋体" w:hAnsi="宋体" w:cs="宋体"/>
                <w:color w:val="000000"/>
                <w:szCs w:val="21"/>
                <w:highlight w:val="none"/>
              </w:rPr>
              <w:t>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职业健康安全设施：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宋体" w:hAnsi="宋体" w:cs="宋体"/>
                <w:color w:val="000000"/>
                <w:szCs w:val="21"/>
                <w:highlight w:val="none"/>
              </w:rPr>
              <w:t>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hint="eastAsia" w:ascii="宋体" w:hAnsi="宋体" w:cs="宋体"/>
                <w:color w:val="000000"/>
                <w:szCs w:val="21"/>
                <w:highlight w:val="none"/>
              </w:rPr>
            </w:pPr>
            <w:r>
              <w:rPr>
                <w:rFonts w:hint="eastAsia" w:ascii="楷体_GB2312" w:eastAsia="楷体_GB2312"/>
                <w:b/>
                <w:color w:val="000000" w:themeColor="text1"/>
                <w:sz w:val="20"/>
                <w:szCs w:val="20"/>
                <w:highlight w:val="none"/>
              </w:rPr>
              <w:t>组织对外联络，关注顾客的感受情况（QMS）：</w:t>
            </w:r>
            <w:r>
              <w:rPr>
                <w:rFonts w:hint="eastAsia" w:ascii="宋体" w:hAnsi="宋体" w:cs="宋体"/>
                <w:color w:val="000000"/>
                <w:szCs w:val="21"/>
                <w:highlight w:val="none"/>
              </w:rPr>
              <w:t>采取顾客满意度调查方式了解顾客感受。</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重要环境因素信息对外交流情况（EMS填写）：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highlight w:val="none"/>
              </w:rPr>
            </w:pPr>
            <w:r>
              <w:rPr>
                <w:rFonts w:hint="eastAsia"/>
                <w:b/>
                <w:color w:val="000000" w:themeColor="text1"/>
                <w:sz w:val="20"/>
                <w:szCs w:val="20"/>
                <w:highlight w:val="none"/>
              </w:rPr>
              <w:t>(应说明相关证据)：</w:t>
            </w:r>
            <w:r>
              <w:rPr>
                <w:rFonts w:hint="eastAsia"/>
                <w:color w:val="000000" w:themeColor="text1"/>
                <w:sz w:val="20"/>
                <w:szCs w:val="20"/>
                <w:highlight w:val="none"/>
              </w:rPr>
              <w:t>验收规范、验收</w:t>
            </w:r>
            <w:r>
              <w:rPr>
                <w:rFonts w:hint="eastAsia"/>
                <w:color w:val="000000" w:themeColor="text1"/>
                <w:sz w:val="20"/>
                <w:szCs w:val="20"/>
                <w:highlight w:val="none"/>
                <w:lang w:eastAsia="zh-CN"/>
              </w:rPr>
              <w:t>记录、</w:t>
            </w:r>
            <w:r>
              <w:rPr>
                <w:rFonts w:hint="eastAsia"/>
                <w:color w:val="000000" w:themeColor="text1"/>
                <w:sz w:val="20"/>
                <w:szCs w:val="20"/>
                <w:highlight w:val="none"/>
                <w:lang w:val="en-US" w:eastAsia="zh-CN"/>
              </w:rPr>
              <w:t>检验报告</w:t>
            </w:r>
            <w:r>
              <w:rPr>
                <w:rFonts w:hint="eastAsia"/>
                <w:color w:val="000000" w:themeColor="text1"/>
                <w:sz w:val="20"/>
                <w:szCs w:val="20"/>
                <w:highlight w:val="none"/>
              </w:rPr>
              <w:t>等。</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无</w:t>
            </w:r>
          </w:p>
          <w:p>
            <w:pPr>
              <w:spacing w:line="240" w:lineRule="exact"/>
              <w:ind w:firstLine="402" w:firstLineChars="200"/>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spacing w:line="240" w:lineRule="exact"/>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sz w:val="20"/>
                <w:szCs w:val="20"/>
                <w:highlight w:val="none"/>
              </w:rPr>
            </w:pPr>
            <w:r>
              <w:rPr>
                <w:rFonts w:hint="eastAsia"/>
                <w:b/>
                <w:color w:val="000000" w:themeColor="text1"/>
                <w:sz w:val="20"/>
                <w:szCs w:val="20"/>
                <w:highlight w:val="none"/>
              </w:rPr>
              <w:t>11 .对危险化学品销售、使用、储存、运输处置，规定的执行力度(必要时);</w:t>
            </w:r>
            <w:r>
              <w:rPr>
                <w:rFonts w:hint="eastAsia"/>
                <w:b/>
                <w:color w:val="FF0000"/>
                <w:sz w:val="20"/>
                <w:szCs w:val="20"/>
                <w:highlight w:val="none"/>
              </w:rPr>
              <w:t xml:space="preserve"> </w:t>
            </w:r>
            <w:r>
              <w:rPr>
                <w:rFonts w:hint="eastAsia"/>
                <w:b/>
                <w:sz w:val="20"/>
                <w:szCs w:val="20"/>
                <w:highlight w:val="none"/>
              </w:rPr>
              <w:t>（适用时）</w:t>
            </w:r>
          </w:p>
          <w:p>
            <w:pPr>
              <w:spacing w:line="240" w:lineRule="exact"/>
              <w:rPr>
                <w:rFonts w:hint="eastAsia" w:eastAsia="宋体"/>
                <w:color w:val="FF0000"/>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2021年2</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w:t>
            </w:r>
            <w:r>
              <w:rPr>
                <w:rFonts w:hint="eastAsia" w:ascii="宋体" w:hAnsi="宋体" w:cs="宋体"/>
                <w:color w:val="auto"/>
                <w:szCs w:val="21"/>
                <w:highlight w:val="none"/>
              </w:rPr>
              <w:t>按规定实施，20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月实施，满</w:t>
            </w:r>
            <w:r>
              <w:rPr>
                <w:rFonts w:hint="eastAsia" w:ascii="宋体" w:hAnsi="宋体" w:cs="宋体"/>
                <w:color w:val="000000"/>
                <w:szCs w:val="21"/>
                <w:highlight w:val="none"/>
              </w:rPr>
              <w:t>意度评价</w:t>
            </w:r>
            <w:r>
              <w:rPr>
                <w:rFonts w:hint="eastAsia" w:ascii="宋体" w:hAnsi="宋体" w:cs="宋体"/>
                <w:color w:val="000000"/>
                <w:szCs w:val="21"/>
                <w:highlight w:val="none"/>
                <w:lang w:val="en-US" w:eastAsia="zh-CN"/>
              </w:rPr>
              <w:t>为98分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ind w:left="105" w:leftChars="50" w:firstLine="301" w:firstLineChars="150"/>
              <w:rPr>
                <w:rFonts w:hint="eastAsia" w:ascii="宋体" w:hAnsi="宋体" w:cs="宋体"/>
                <w:color w:val="auto"/>
                <w:szCs w:val="21"/>
                <w:highlight w:val="none"/>
              </w:rPr>
            </w:pPr>
            <w:r>
              <w:rPr>
                <w:rFonts w:hint="eastAsia"/>
                <w:b/>
                <w:color w:val="auto"/>
                <w:sz w:val="20"/>
                <w:szCs w:val="20"/>
                <w:highlight w:val="none"/>
              </w:rPr>
              <w:t>3. 内审（包括内审策划审核方案中考</w:t>
            </w:r>
            <w:r>
              <w:rPr>
                <w:rFonts w:hint="eastAsia" w:ascii="宋体" w:hAnsi="宋体" w:cs="宋体"/>
                <w:color w:val="auto"/>
                <w:szCs w:val="21"/>
                <w:highlight w:val="none"/>
              </w:rPr>
              <w:t>虑拟审核的过程和区域的状况和重要性）</w:t>
            </w:r>
          </w:p>
          <w:p>
            <w:pPr>
              <w:spacing w:line="240" w:lineRule="exact"/>
              <w:ind w:left="105" w:leftChars="50" w:firstLine="315" w:firstLineChars="150"/>
              <w:rPr>
                <w:b/>
                <w:color w:val="FF0000"/>
                <w:sz w:val="20"/>
                <w:szCs w:val="20"/>
                <w:highlight w:val="none"/>
              </w:rPr>
            </w:pPr>
            <w:r>
              <w:rPr>
                <w:rFonts w:hint="eastAsia" w:ascii="宋体" w:hAnsi="宋体" w:cs="宋体"/>
                <w:color w:val="auto"/>
                <w:szCs w:val="21"/>
                <w:highlight w:val="none"/>
              </w:rPr>
              <w:t>建立有</w:t>
            </w:r>
            <w:r>
              <w:rPr>
                <w:rFonts w:hint="eastAsia" w:ascii="宋体" w:hAnsi="宋体" w:eastAsia="宋体" w:cs="宋体"/>
                <w:color w:val="auto"/>
                <w:szCs w:val="21"/>
                <w:highlight w:val="none"/>
              </w:rPr>
              <w:t>《内部审核控制程序》，规定了内审频次一年一次，内审时间：</w:t>
            </w:r>
            <w:r>
              <w:rPr>
                <w:rFonts w:hint="eastAsia" w:ascii="宋体" w:hAnsi="宋体" w:eastAsia="宋体" w:cs="宋体"/>
                <w:color w:val="auto"/>
                <w:szCs w:val="21"/>
                <w:highlight w:val="none"/>
                <w:lang w:eastAsia="zh-CN"/>
              </w:rPr>
              <w:t>2021.2.25-2021.2.26</w:t>
            </w:r>
            <w:r>
              <w:rPr>
                <w:rFonts w:hint="eastAsia" w:ascii="宋体" w:hAnsi="宋体" w:eastAsia="宋体" w:cs="宋体"/>
                <w:color w:val="auto"/>
                <w:szCs w:val="21"/>
                <w:highlight w:val="none"/>
              </w:rPr>
              <w:t>，拟</w:t>
            </w:r>
            <w:r>
              <w:rPr>
                <w:rFonts w:hint="eastAsia" w:ascii="宋体" w:hAnsi="宋体" w:cs="宋体"/>
                <w:color w:val="auto"/>
                <w:szCs w:val="21"/>
                <w:highlight w:val="none"/>
              </w:rPr>
              <w:t>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项， </w:t>
            </w:r>
            <w:r>
              <w:rPr>
                <w:rFonts w:hint="eastAsia" w:ascii="宋体" w:hAnsi="宋体" w:cs="宋体"/>
                <w:color w:val="auto"/>
                <w:szCs w:val="21"/>
                <w:highlight w:val="none"/>
                <w:lang w:val="en-US" w:eastAsia="zh-CN"/>
              </w:rPr>
              <w:t>涉及管理部不符合标准7.5条款</w:t>
            </w:r>
            <w:r>
              <w:rPr>
                <w:rFonts w:hint="eastAsia" w:ascii="宋体" w:hAnsi="宋体" w:cs="宋体"/>
                <w:color w:val="auto"/>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20" w:firstLineChars="200"/>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cs="宋体"/>
                <w:szCs w:val="24"/>
                <w:highlight w:val="none"/>
              </w:rPr>
              <w:t>202</w:t>
            </w:r>
            <w:r>
              <w:rPr>
                <w:rFonts w:hint="eastAsia" w:ascii="宋体" w:hAnsi="宋体" w:cs="宋体"/>
                <w:szCs w:val="24"/>
                <w:highlight w:val="none"/>
                <w:lang w:val="en-US" w:eastAsia="zh-CN"/>
              </w:rPr>
              <w:t>1</w:t>
            </w:r>
            <w:r>
              <w:rPr>
                <w:rFonts w:hint="eastAsia" w:ascii="宋体" w:hAnsi="宋体" w:cs="宋体"/>
                <w:szCs w:val="24"/>
                <w:highlight w:val="none"/>
              </w:rPr>
              <w:t>年</w:t>
            </w:r>
            <w:r>
              <w:rPr>
                <w:rFonts w:hint="eastAsia" w:ascii="宋体" w:hAnsi="宋体" w:cs="宋体"/>
                <w:szCs w:val="24"/>
                <w:highlight w:val="none"/>
                <w:lang w:val="en-US" w:eastAsia="zh-CN"/>
              </w:rPr>
              <w:t>3</w:t>
            </w:r>
            <w:r>
              <w:rPr>
                <w:rFonts w:hint="eastAsia" w:ascii="宋体" w:hAnsi="宋体" w:cs="宋体"/>
                <w:szCs w:val="24"/>
                <w:highlight w:val="none"/>
              </w:rPr>
              <w:t>月</w:t>
            </w:r>
            <w:r>
              <w:rPr>
                <w:rFonts w:hint="eastAsia" w:ascii="宋体" w:hAnsi="宋体" w:cs="宋体"/>
                <w:szCs w:val="24"/>
                <w:highlight w:val="none"/>
                <w:lang w:val="en-US" w:eastAsia="zh-CN"/>
              </w:rPr>
              <w:t>5</w:t>
            </w:r>
            <w:r>
              <w:rPr>
                <w:rFonts w:hint="eastAsia" w:ascii="宋体" w:hAnsi="宋体" w:cs="宋体"/>
                <w:szCs w:val="24"/>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highlight w:val="none"/>
                <w:lang w:val="en-US" w:eastAsia="zh-CN"/>
              </w:rPr>
            </w:pPr>
            <w:r>
              <w:rPr>
                <w:rFonts w:hint="eastAsia"/>
                <w:color w:val="FF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300" w:lineRule="exact"/>
              <w:rPr>
                <w:b/>
                <w:color w:val="000000" w:themeColor="text1"/>
                <w:sz w:val="20"/>
                <w:szCs w:val="20"/>
                <w:highlight w:val="none"/>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rFonts w:hint="eastAsia" w:eastAsia="宋体"/>
                <w:b/>
                <w:color w:val="FF0000"/>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rFonts w:hint="eastAsia"/>
                <w:b/>
                <w:color w:val="000000" w:themeColor="text1"/>
                <w:sz w:val="20"/>
                <w:szCs w:val="20"/>
                <w:highlight w:val="none"/>
              </w:rPr>
            </w:pPr>
            <w:r>
              <w:rPr>
                <w:rFonts w:hint="eastAsia"/>
                <w:b/>
                <w:color w:val="000000" w:themeColor="text1"/>
                <w:sz w:val="20"/>
                <w:szCs w:val="20"/>
                <w:highlight w:val="none"/>
              </w:rPr>
              <w:t>9. 其他能够标明组织绩效、信誉的证据/信息：</w:t>
            </w:r>
          </w:p>
          <w:p>
            <w:pPr>
              <w:widowControl/>
              <w:spacing w:line="240" w:lineRule="exact"/>
              <w:rPr>
                <w:rFonts w:hint="default" w:eastAsia="宋体"/>
                <w:b/>
                <w:color w:val="FF0000"/>
                <w:sz w:val="20"/>
                <w:szCs w:val="20"/>
                <w:highlight w:val="none"/>
                <w:lang w:val="en-US" w:eastAsia="zh-CN"/>
              </w:rPr>
            </w:pPr>
            <w:r>
              <w:rPr>
                <w:rFonts w:hint="eastAsia"/>
                <w:b/>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highlight w:val="none"/>
                <w:lang w:eastAsia="zh-CN"/>
              </w:rPr>
            </w:pPr>
            <w:r>
              <w:rPr>
                <w:rFonts w:hint="eastAsia"/>
                <w:b/>
                <w:color w:val="000000" w:themeColor="text1"/>
                <w:spacing w:val="-20"/>
                <w:sz w:val="20"/>
                <w:szCs w:val="20"/>
                <w:highlight w:val="none"/>
                <w:lang w:eastAsia="zh-CN"/>
              </w:rPr>
              <w:t>3. 一阶段提出问题的整改情况?</w:t>
            </w:r>
          </w:p>
          <w:p>
            <w:pPr>
              <w:spacing w:line="240" w:lineRule="exact"/>
              <w:rPr>
                <w:rFonts w:hint="default" w:eastAsia="宋体"/>
                <w:b/>
                <w:color w:val="000000" w:themeColor="text1"/>
                <w:spacing w:val="-20"/>
                <w:sz w:val="20"/>
                <w:szCs w:val="20"/>
                <w:highlight w:val="none"/>
                <w:lang w:val="en-US" w:eastAsia="zh-CN"/>
              </w:rPr>
            </w:pPr>
            <w:r>
              <w:rPr>
                <w:rFonts w:hint="eastAsia"/>
                <w:b/>
                <w:color w:val="000000" w:themeColor="text1"/>
                <w:spacing w:val="-20"/>
                <w:sz w:val="20"/>
                <w:szCs w:val="20"/>
                <w:highlight w:val="none"/>
                <w:lang w:eastAsia="zh-CN"/>
              </w:rPr>
              <w:t>一</w:t>
            </w:r>
            <w:r>
              <w:rPr>
                <w:rFonts w:hint="eastAsia" w:ascii="宋体" w:hAnsi="宋体" w:cs="宋体"/>
                <w:color w:val="000000" w:themeColor="text1"/>
                <w:highlight w:val="none"/>
                <w:lang w:eastAsia="zh-CN"/>
              </w:rPr>
              <w:t>阶段审核不符合情况：</w:t>
            </w:r>
            <w:r>
              <w:rPr>
                <w:rFonts w:hint="eastAsia" w:ascii="宋体" w:hAnsi="宋体" w:cs="宋体"/>
                <w:color w:val="000000" w:themeColor="text1"/>
                <w:highlight w:val="none"/>
                <w:lang w:val="en-US" w:eastAsia="zh-CN"/>
              </w:rPr>
              <w:t>经验证未出现类视情况。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spacing w:line="300" w:lineRule="exact"/>
        <w:rPr>
          <w:b/>
          <w:color w:val="000000" w:themeColor="text1"/>
          <w:sz w:val="26"/>
          <w:szCs w:val="26"/>
          <w:highlight w:val="none"/>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项分布在部门条款，分布见附件。（Q/J/E/S分开填写）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t>□</w:t>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highlight w:val="none"/>
              </w:rPr>
            </w:pPr>
            <w:r>
              <w:rPr>
                <w:rFonts w:hint="eastAsia" w:ascii="宋体" w:hAnsi="宋体"/>
                <w:b/>
                <w:color w:val="000000" w:themeColor="text1"/>
                <w:szCs w:val="21"/>
                <w:highlight w:val="none"/>
              </w:rPr>
              <w:t>影响本次审核结论可靠性的因素</w:t>
            </w:r>
          </w:p>
        </w:tc>
        <w:tc>
          <w:tcPr>
            <w:tcW w:w="4819" w:type="dxa"/>
          </w:tcPr>
          <w:p>
            <w:pPr>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样本量不足</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知识产权保护</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因受审核方信息造成的日数或审核资源不足</w:t>
            </w:r>
          </w:p>
        </w:tc>
        <w:tc>
          <w:tcPr>
            <w:tcW w:w="4819" w:type="dxa"/>
          </w:tcPr>
          <w:p>
            <w:pPr>
              <w:snapToGrid w:val="0"/>
              <w:spacing w:line="360" w:lineRule="auto"/>
              <w:rPr>
                <w:rFonts w:ascii="宋体" w:hAnsi="宋体"/>
                <w:b/>
                <w:color w:val="000000" w:themeColor="text1"/>
                <w:szCs w:val="21"/>
                <w:highlight w:val="none"/>
              </w:rPr>
            </w:pPr>
          </w:p>
        </w:tc>
      </w:tr>
    </w:tbl>
    <w:p>
      <w:pPr>
        <w:spacing w:line="360" w:lineRule="auto"/>
        <w:ind w:left="1" w:leftChars="-472" w:hanging="992" w:hangingChars="380"/>
        <w:rPr>
          <w:rFonts w:hint="eastAsia" w:ascii="Times New Roman" w:hAnsi="Times New Roman" w:eastAsia="宋体" w:cs="Times New Roman"/>
          <w:b/>
          <w:color w:val="000000" w:themeColor="text1"/>
          <w:sz w:val="26"/>
          <w:szCs w:val="26"/>
          <w:highlight w:val="none"/>
        </w:rPr>
      </w:pPr>
    </w:p>
    <w:p>
      <w:pPr>
        <w:spacing w:line="360" w:lineRule="auto"/>
        <w:ind w:left="1" w:leftChars="-472" w:hanging="992" w:hangingChars="380"/>
        <w:rPr>
          <w:rFonts w:hint="eastAsia" w:ascii="Times New Roman" w:hAnsi="Times New Roman" w:eastAsia="宋体" w:cs="Times New Roman"/>
          <w:b/>
          <w:color w:val="000000" w:themeColor="text1"/>
          <w:sz w:val="26"/>
          <w:szCs w:val="26"/>
          <w:highlight w:val="none"/>
        </w:rPr>
      </w:pPr>
      <w:r>
        <w:rPr>
          <w:rFonts w:hint="eastAsia" w:ascii="Times New Roman" w:hAnsi="Times New Roman" w:eastAsia="宋体" w:cs="Times New Roman"/>
          <w:b/>
          <w:color w:val="000000" w:themeColor="text1"/>
          <w:sz w:val="26"/>
          <w:szCs w:val="26"/>
          <w:highlight w:val="none"/>
        </w:rPr>
        <w:t>九、是否达到审核目的</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 xml:space="preserve">达到审核目的 </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□未</w:t>
      </w:r>
      <w:r>
        <w:rPr>
          <w:rFonts w:hint="eastAsia" w:ascii="宋体" w:hAnsi="宋体"/>
          <w:b/>
          <w:color w:val="000000" w:themeColor="text1"/>
          <w:szCs w:val="21"/>
          <w:highlight w:val="none"/>
        </w:rPr>
        <w:t>达到审核目的，未达到目的的原因是：</w:t>
      </w:r>
    </w:p>
    <w:p>
      <w:pPr>
        <w:spacing w:line="360" w:lineRule="auto"/>
        <w:ind w:left="1" w:leftChars="-472" w:hanging="992" w:hangingChars="380"/>
        <w:rPr>
          <w:b/>
          <w:color w:val="000000" w:themeColor="text1"/>
          <w:sz w:val="26"/>
          <w:szCs w:val="26"/>
          <w:highlight w:val="none"/>
        </w:rPr>
      </w:pPr>
      <w:r>
        <w:rPr>
          <w:rFonts w:hint="eastAsia"/>
          <w:b/>
          <w:color w:val="000000" w:themeColor="text1"/>
          <w:sz w:val="26"/>
          <w:szCs w:val="26"/>
          <w:highlight w:val="none"/>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0080" w:type="dxa"/>
          </w:tcPr>
          <w:p>
            <w:pPr>
              <w:spacing w:line="280" w:lineRule="exact"/>
              <w:rPr>
                <w:b/>
                <w:color w:val="000000" w:themeColor="text1"/>
                <w:sz w:val="22"/>
                <w:szCs w:val="22"/>
                <w:highlight w:val="none"/>
              </w:rPr>
            </w:pPr>
            <w:r>
              <w:rPr>
                <w:rFonts w:hint="eastAsia"/>
                <w:b/>
                <w:color w:val="000000" w:themeColor="text1"/>
                <w:spacing w:val="-10"/>
                <w:sz w:val="22"/>
                <w:szCs w:val="22"/>
                <w:highlight w:val="none"/>
              </w:rPr>
              <w:t xml:space="preserve">1.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QMS</w:t>
            </w:r>
            <w:r>
              <w:rPr>
                <w:rFonts w:hint="eastAsia"/>
                <w:b/>
                <w:color w:val="000000" w:themeColor="text1"/>
                <w:spacing w:val="-10"/>
                <w:szCs w:val="21"/>
                <w:highlight w:val="none"/>
              </w:rPr>
              <w:t>□</w:t>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highlight w:val="none"/>
              </w:rPr>
            </w:pP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QMS  </w:t>
            </w:r>
            <w:r>
              <w:rPr>
                <w:rFonts w:hint="eastAsia"/>
                <w:b/>
                <w:color w:val="000000" w:themeColor="text1"/>
                <w:spacing w:val="-10"/>
                <w:szCs w:val="21"/>
                <w:highlight w:val="none"/>
              </w:rPr>
              <w:t>□</w:t>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0080" w:type="dxa"/>
          </w:tcPr>
          <w:p>
            <w:pPr>
              <w:rPr>
                <w:b/>
                <w:color w:val="000000" w:themeColor="text1"/>
                <w:highlight w:val="none"/>
              </w:rPr>
            </w:pPr>
            <w:r>
              <w:rPr>
                <w:rFonts w:hint="eastAsia"/>
                <w:b/>
                <w:color w:val="000000" w:themeColor="text1"/>
                <w:highlight w:val="none"/>
              </w:rPr>
              <w:t>2.对审核范围适宜性结论</w:t>
            </w:r>
          </w:p>
          <w:p>
            <w:pPr>
              <w:rPr>
                <w:b/>
                <w:color w:val="000000" w:themeColor="text1"/>
                <w:highlight w:val="none"/>
              </w:rPr>
            </w:pPr>
            <w:r>
              <w:rPr>
                <w:rFonts w:hint="eastAsia"/>
                <w:b/>
                <w:color w:val="000000" w:themeColor="text1"/>
                <w:spacing w:val="-10"/>
                <w:szCs w:val="21"/>
                <w:highlight w:val="none"/>
              </w:rPr>
              <w:sym w:font="Wingdings 2" w:char="0052"/>
            </w:r>
            <w:r>
              <w:rPr>
                <w:rFonts w:hint="eastAsia"/>
                <w:b/>
                <w:color w:val="000000" w:themeColor="text1"/>
                <w:highlight w:val="none"/>
              </w:rPr>
              <w:t>审核范围适宜，与申请范围一致</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审核范围变更，</w:t>
            </w:r>
          </w:p>
          <w:p>
            <w:pPr>
              <w:spacing w:line="320" w:lineRule="exact"/>
              <w:rPr>
                <w:b/>
                <w:color w:val="000000" w:themeColor="text1"/>
                <w:spacing w:val="-10"/>
                <w:sz w:val="22"/>
                <w:szCs w:val="22"/>
                <w:highlight w:val="none"/>
              </w:rPr>
            </w:pPr>
            <w:r>
              <w:rPr>
                <w:rFonts w:ascii="宋体" w:hAnsi="宋体"/>
                <w:b/>
                <w:color w:val="000000" w:themeColor="text1"/>
                <w:highlight w:val="none"/>
              </w:rPr>
              <w:t>QMS:</w:t>
            </w:r>
            <w:r>
              <w:rPr>
                <w:sz w:val="20"/>
                <w:highlight w:val="none"/>
              </w:rPr>
              <w:t>餐饮管理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highlight w:val="none"/>
              </w:rPr>
            </w:pPr>
            <w:r>
              <w:rPr>
                <w:rFonts w:hint="eastAsia"/>
                <w:b/>
                <w:color w:val="000000" w:themeColor="text1"/>
                <w:highlight w:val="none"/>
              </w:rPr>
              <w:t>3. 审核组推荐意见</w:t>
            </w:r>
            <w:r>
              <w:rPr>
                <w:rFonts w:hint="eastAsia"/>
                <w:b/>
                <w:color w:val="000000" w:themeColor="text1"/>
                <w:sz w:val="16"/>
                <w:szCs w:val="16"/>
                <w:highlight w:val="none"/>
              </w:rPr>
              <w:t>：</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10"/>
                <w:sz w:val="22"/>
                <w:szCs w:val="22"/>
                <w:highlight w:val="none"/>
              </w:rPr>
            </w:pPr>
            <w:r>
              <w:rPr>
                <w:rFonts w:hint="eastAsia"/>
                <w:b/>
                <w:color w:val="000000" w:themeColor="text1"/>
                <w:spacing w:val="-10"/>
                <w:szCs w:val="21"/>
                <w:highlight w:val="none"/>
              </w:rPr>
              <w:sym w:font="Wingdings 2" w:char="0052"/>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延期推荐注册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不推荐认证注册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pacing w:val="-10"/>
                <w:sz w:val="16"/>
                <w:szCs w:val="16"/>
                <w:highlight w:val="none"/>
              </w:rPr>
            </w:pPr>
            <w:r>
              <w:rPr>
                <w:rFonts w:hint="eastAsia"/>
                <w:b/>
                <w:color w:val="000000" w:themeColor="text1"/>
                <w:spacing w:val="-10"/>
                <w:szCs w:val="21"/>
                <w:highlight w:val="none"/>
              </w:rPr>
              <w:t>□不推荐或缩小推荐范围的说明</w:t>
            </w:r>
            <w:r>
              <w:rPr>
                <w:rFonts w:hint="eastAsia"/>
                <w:b/>
                <w:color w:val="000000" w:themeColor="text1"/>
                <w:spacing w:val="-10"/>
                <w:sz w:val="16"/>
                <w:szCs w:val="16"/>
                <w:highlight w:val="none"/>
              </w:rPr>
              <w:t>:</w:t>
            </w:r>
          </w:p>
        </w:tc>
      </w:tr>
    </w:tbl>
    <w:p>
      <w:pPr>
        <w:pStyle w:val="6"/>
        <w:spacing w:line="360" w:lineRule="auto"/>
        <w:ind w:left="-67" w:leftChars="-472" w:hanging="924" w:hangingChars="354"/>
        <w:rPr>
          <w:rFonts w:ascii="仿宋" w:hAnsi="仿宋" w:eastAsia="仿宋"/>
          <w:color w:val="000000" w:themeColor="text1"/>
          <w:kern w:val="24"/>
          <w:sz w:val="28"/>
          <w:szCs w:val="28"/>
          <w:highlight w:val="none"/>
        </w:rPr>
      </w:pPr>
      <w:r>
        <w:rPr>
          <w:rFonts w:hint="eastAsia"/>
          <w:b/>
          <w:color w:val="000000" w:themeColor="text1"/>
          <w:sz w:val="26"/>
          <w:szCs w:val="26"/>
          <w:highlight w:val="none"/>
        </w:rPr>
        <w:t>十一、</w:t>
      </w:r>
      <w:r>
        <w:rPr>
          <w:rFonts w:hint="eastAsia" w:ascii="仿宋" w:hAnsi="仿宋" w:eastAsia="仿宋"/>
          <w:color w:val="000000" w:themeColor="text1"/>
          <w:kern w:val="24"/>
          <w:sz w:val="28"/>
          <w:szCs w:val="28"/>
          <w:highlight w:val="none"/>
        </w:rPr>
        <w:t xml:space="preserve">审核基于对可获得信息的抽样过程的免责声明； </w:t>
      </w:r>
    </w:p>
    <w:p>
      <w:pPr>
        <w:snapToGrid w:val="0"/>
        <w:spacing w:line="360" w:lineRule="auto"/>
        <w:ind w:left="-853" w:leftChars="-406" w:firstLine="424" w:firstLineChars="201"/>
        <w:jc w:val="left"/>
        <w:rPr>
          <w:b/>
          <w:color w:val="000000" w:themeColor="text1"/>
          <w:highlight w:val="none"/>
        </w:rPr>
      </w:pPr>
      <w:r>
        <w:rPr>
          <w:rFonts w:hint="eastAsia" w:ascii="方正仿宋简体" w:eastAsia="方正仿宋简体"/>
          <w:b/>
          <w:color w:val="000000" w:themeColor="text1"/>
          <w:highlight w:val="none"/>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highlight w:val="none"/>
        </w:rPr>
      </w:pPr>
      <w:r>
        <w:rPr>
          <w:rFonts w:hint="eastAsia"/>
          <w:b/>
          <w:color w:val="000000" w:themeColor="text1"/>
          <w:sz w:val="26"/>
          <w:szCs w:val="26"/>
          <w:highlight w:val="none"/>
        </w:rPr>
        <w:t>十二、不符合项纠正措施要求</w:t>
      </w:r>
    </w:p>
    <w:p>
      <w:pPr>
        <w:spacing w:line="360" w:lineRule="auto"/>
        <w:ind w:left="-850" w:leftChars="-405" w:firstLine="422" w:firstLineChars="200"/>
        <w:rPr>
          <w:b/>
          <w:color w:val="000000" w:themeColor="text1"/>
          <w:highlight w:val="none"/>
        </w:rPr>
      </w:pPr>
      <w:r>
        <w:rPr>
          <w:rFonts w:hint="eastAsia"/>
          <w:b/>
          <w:color w:val="000000" w:themeColor="text1"/>
          <w:highlight w:val="none"/>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highlight w:val="none"/>
          <w:lang w:val="en-US" w:eastAsia="zh-CN"/>
        </w:rPr>
      </w:pPr>
      <w:r>
        <w:rPr>
          <w:rFonts w:hint="eastAsia"/>
          <w:b/>
          <w:color w:val="000000" w:themeColor="text1"/>
          <w:sz w:val="26"/>
          <w:szCs w:val="26"/>
          <w:highlight w:val="none"/>
        </w:rPr>
        <w:t>十三、</w:t>
      </w:r>
      <w:r>
        <w:rPr>
          <w:rFonts w:hint="eastAsia" w:ascii="仿宋" w:hAnsi="仿宋" w:eastAsia="仿宋" w:cstheme="minorBidi"/>
          <w:color w:val="000000" w:themeColor="text1"/>
          <w:kern w:val="24"/>
          <w:sz w:val="28"/>
          <w:szCs w:val="28"/>
          <w:highlight w:val="none"/>
        </w:rPr>
        <w:t xml:space="preserve"> 任何影响审核方案的重要事项</w:t>
      </w:r>
      <w:r>
        <w:rPr>
          <w:rFonts w:hint="eastAsia"/>
          <w:b/>
          <w:color w:val="000000" w:themeColor="text1"/>
          <w:sz w:val="26"/>
          <w:szCs w:val="26"/>
          <w:highlight w:val="none"/>
        </w:rPr>
        <w:t>：</w:t>
      </w:r>
      <w:r>
        <w:rPr>
          <w:rFonts w:hint="eastAsia"/>
          <w:b/>
          <w:color w:val="000000" w:themeColor="text1"/>
          <w:sz w:val="26"/>
          <w:szCs w:val="26"/>
          <w:highlight w:val="none"/>
          <w:lang w:val="en-US" w:eastAsia="zh-CN"/>
        </w:rPr>
        <w:t>无</w:t>
      </w:r>
    </w:p>
    <w:p>
      <w:pPr>
        <w:spacing w:before="156" w:beforeLines="50" w:after="156" w:afterLines="50"/>
        <w:ind w:left="-326" w:leftChars="-405" w:hanging="524" w:hangingChars="326"/>
        <w:rPr>
          <w:b/>
          <w:color w:val="000000" w:themeColor="text1"/>
          <w:sz w:val="16"/>
          <w:szCs w:val="16"/>
          <w:highlight w:val="none"/>
        </w:rPr>
      </w:pPr>
    </w:p>
    <w:p>
      <w:pPr>
        <w:snapToGrid w:val="0"/>
        <w:rPr>
          <w:b/>
          <w:bCs/>
          <w:color w:val="000000" w:themeColor="text1"/>
          <w:szCs w:val="28"/>
          <w:highlight w:val="none"/>
          <w:u w:val="single"/>
        </w:rPr>
      </w:pPr>
    </w:p>
    <w:p>
      <w:pPr>
        <w:snapToGrid w:val="0"/>
        <w:spacing w:after="156" w:afterLines="50" w:line="360" w:lineRule="auto"/>
        <w:ind w:left="-166" w:leftChars="-405" w:hanging="684" w:hangingChars="326"/>
        <w:rPr>
          <w:b/>
          <w:color w:val="000000" w:themeColor="text1"/>
          <w:sz w:val="16"/>
          <w:szCs w:val="16"/>
          <w:highlight w:val="none"/>
        </w:rPr>
      </w:pPr>
      <w:r>
        <w:rPr>
          <w:highlight w:val="none"/>
        </w:rPr>
        <w:drawing>
          <wp:anchor distT="0" distB="0" distL="114300" distR="114300" simplePos="0" relativeHeight="251760640" behindDoc="0" locked="0" layoutInCell="1" allowOverlap="1">
            <wp:simplePos x="0" y="0"/>
            <wp:positionH relativeFrom="column">
              <wp:posOffset>1660525</wp:posOffset>
            </wp:positionH>
            <wp:positionV relativeFrom="paragraph">
              <wp:posOffset>372110</wp:posOffset>
            </wp:positionV>
            <wp:extent cx="488315" cy="342900"/>
            <wp:effectExtent l="0" t="0" r="6985" b="0"/>
            <wp:wrapNone/>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6"/>
                    <a:stretch>
                      <a:fillRect/>
                    </a:stretch>
                  </pic:blipFill>
                  <pic:spPr>
                    <a:xfrm>
                      <a:off x="0" y="0"/>
                      <a:ext cx="488315" cy="342900"/>
                    </a:xfrm>
                    <a:prstGeom prst="rect">
                      <a:avLst/>
                    </a:prstGeom>
                    <a:noFill/>
                    <a:ln>
                      <a:noFill/>
                    </a:ln>
                  </pic:spPr>
                </pic:pic>
              </a:graphicData>
            </a:graphic>
          </wp:anchor>
        </w:drawing>
      </w:r>
      <w:r>
        <w:rPr>
          <w:rFonts w:hint="eastAsia"/>
          <w:b/>
          <w:color w:val="000000" w:themeColor="text1"/>
          <w:sz w:val="26"/>
          <w:szCs w:val="26"/>
          <w:highlight w:val="none"/>
        </w:rPr>
        <w:t>十四、审核组签字</w:t>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highlight w:val="none"/>
        </w:rPr>
        <w:t>审核组组长（签名）：</w:t>
      </w:r>
    </w:p>
    <w:p>
      <w:pPr>
        <w:snapToGrid w:val="0"/>
        <w:spacing w:before="156" w:beforeLines="50" w:line="360" w:lineRule="auto"/>
        <w:ind w:firstLine="525" w:firstLineChars="250"/>
        <w:rPr>
          <w:b/>
          <w:color w:val="000000" w:themeColor="text1"/>
          <w:highlight w:val="none"/>
        </w:rPr>
      </w:pPr>
      <w:r>
        <w:rPr>
          <w:rFonts w:hint="eastAsia" w:eastAsia="宋体"/>
          <w:sz w:val="21"/>
          <w:szCs w:val="21"/>
          <w:highlight w:val="none"/>
          <w:lang w:eastAsia="zh-CN"/>
        </w:rPr>
        <w:drawing>
          <wp:anchor distT="0" distB="0" distL="114300" distR="114300" simplePos="0" relativeHeight="251705344" behindDoc="0" locked="0" layoutInCell="1" allowOverlap="1">
            <wp:simplePos x="0" y="0"/>
            <wp:positionH relativeFrom="column">
              <wp:posOffset>2284730</wp:posOffset>
            </wp:positionH>
            <wp:positionV relativeFrom="paragraph">
              <wp:posOffset>200660</wp:posOffset>
            </wp:positionV>
            <wp:extent cx="465455" cy="320675"/>
            <wp:effectExtent l="0" t="0" r="10795" b="3175"/>
            <wp:wrapSquare wrapText="bothSides"/>
            <wp:docPr id="4" name="图片 1"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罗田"/>
                    <pic:cNvPicPr>
                      <a:picLocks noChangeAspect="1"/>
                    </pic:cNvPicPr>
                  </pic:nvPicPr>
                  <pic:blipFill>
                    <a:blip r:embed="rId7"/>
                    <a:stretch>
                      <a:fillRect/>
                    </a:stretch>
                  </pic:blipFill>
                  <pic:spPr>
                    <a:xfrm>
                      <a:off x="0" y="0"/>
                      <a:ext cx="465455" cy="320675"/>
                    </a:xfrm>
                    <a:prstGeom prst="rect">
                      <a:avLst/>
                    </a:prstGeom>
                    <a:noFill/>
                    <a:ln>
                      <a:noFill/>
                    </a:ln>
                  </pic:spPr>
                </pic:pic>
              </a:graphicData>
            </a:graphic>
          </wp:anchor>
        </w:drawing>
      </w:r>
      <w:r>
        <w:rPr>
          <w:highlight w:val="none"/>
        </w:rPr>
        <w:drawing>
          <wp:anchor distT="0" distB="0" distL="114300" distR="114300" simplePos="0" relativeHeight="251676672" behindDoc="0" locked="0" layoutInCell="1" allowOverlap="1">
            <wp:simplePos x="0" y="0"/>
            <wp:positionH relativeFrom="column">
              <wp:posOffset>1663065</wp:posOffset>
            </wp:positionH>
            <wp:positionV relativeFrom="paragraph">
              <wp:posOffset>215900</wp:posOffset>
            </wp:positionV>
            <wp:extent cx="506095" cy="323850"/>
            <wp:effectExtent l="0" t="0" r="0" b="0"/>
            <wp:wrapSquare wrapText="bothSides"/>
            <wp:docPr id="3" name="图片 44" descr="6e3fa608643987906bc4e137836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4" descr="6e3fa608643987906bc4e1378368c90"/>
                    <pic:cNvPicPr>
                      <a:picLocks noChangeAspect="1"/>
                    </pic:cNvPicPr>
                  </pic:nvPicPr>
                  <pic:blipFill>
                    <a:blip r:embed="rId8"/>
                    <a:stretch>
                      <a:fillRect/>
                    </a:stretch>
                  </pic:blipFill>
                  <pic:spPr>
                    <a:xfrm>
                      <a:off x="0" y="0"/>
                      <a:ext cx="506095" cy="32385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highlight w:val="none"/>
        </w:rPr>
        <w:t>审核组组员（签名）：</w:t>
      </w:r>
    </w:p>
    <w:p>
      <w:pPr>
        <w:snapToGrid w:val="0"/>
        <w:spacing w:line="360" w:lineRule="auto"/>
        <w:ind w:firstLine="4554" w:firstLineChars="2160"/>
        <w:rPr>
          <w:rFonts w:hint="default" w:eastAsia="宋体"/>
          <w:b/>
          <w:color w:val="000000" w:themeColor="text1"/>
          <w:sz w:val="16"/>
          <w:szCs w:val="16"/>
          <w:highlight w:val="none"/>
          <w:lang w:val="en-US" w:eastAsia="zh-CN"/>
        </w:rPr>
      </w:pPr>
      <w:r>
        <w:rPr>
          <w:rFonts w:hint="eastAsia"/>
          <w:b/>
          <w:color w:val="000000" w:themeColor="text1"/>
          <w:highlight w:val="none"/>
        </w:rPr>
        <w:t>日期</w:t>
      </w:r>
      <w:r>
        <w:rPr>
          <w:rFonts w:hint="eastAsia" w:asciiTheme="minorEastAsia" w:hAnsiTheme="minorEastAsia" w:eastAsiaTheme="minorEastAsia"/>
          <w:b/>
          <w:color w:val="000000" w:themeColor="text1"/>
          <w:highlight w:val="none"/>
          <w:lang w:eastAsia="zh-CN"/>
        </w:rPr>
        <w:t>：</w:t>
      </w:r>
      <w:r>
        <w:rPr>
          <w:rFonts w:hint="eastAsia" w:asciiTheme="minorEastAsia" w:hAnsiTheme="minorEastAsia" w:eastAsiaTheme="minorEastAsia"/>
          <w:b/>
          <w:color w:val="000000" w:themeColor="text1"/>
          <w:highlight w:val="none"/>
          <w:lang w:val="en-US" w:eastAsia="zh-CN"/>
        </w:rPr>
        <w:t>2021年03月16日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sym w:font="Wingdings 2" w:char="0052"/>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rPr>
          <w:b/>
          <w:color w:val="000000" w:themeColor="text1"/>
          <w:szCs w:val="21"/>
          <w:highlight w:val="none"/>
        </w:rPr>
      </w:pPr>
      <w:r>
        <w:rPr>
          <w:highlight w:val="none"/>
        </w:rPr>
        <w:drawing>
          <wp:anchor distT="0" distB="0" distL="114300" distR="114300" simplePos="0" relativeHeight="251864064" behindDoc="0" locked="0" layoutInCell="1" allowOverlap="1">
            <wp:simplePos x="0" y="0"/>
            <wp:positionH relativeFrom="column">
              <wp:posOffset>749300</wp:posOffset>
            </wp:positionH>
            <wp:positionV relativeFrom="paragraph">
              <wp:posOffset>137795</wp:posOffset>
            </wp:positionV>
            <wp:extent cx="488315" cy="342900"/>
            <wp:effectExtent l="0" t="0" r="6985" b="0"/>
            <wp:wrapNone/>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6"/>
                    <a:stretch>
                      <a:fillRect/>
                    </a:stretch>
                  </pic:blipFill>
                  <pic:spPr>
                    <a:xfrm>
                      <a:off x="0" y="0"/>
                      <a:ext cx="488315" cy="342900"/>
                    </a:xfrm>
                    <a:prstGeom prst="rect">
                      <a:avLst/>
                    </a:prstGeom>
                    <a:noFill/>
                    <a:ln>
                      <a:noFill/>
                    </a:ln>
                  </pic:spPr>
                </pic:pic>
              </a:graphicData>
            </a:graphic>
          </wp:anchor>
        </w:drawing>
      </w:r>
      <w:r>
        <w:rPr>
          <w:rFonts w:hint="eastAsia"/>
          <w:b/>
          <w:color w:val="000000" w:themeColor="text1"/>
          <w:szCs w:val="21"/>
          <w:highlight w:val="none"/>
        </w:rPr>
        <w:t xml:space="preserve">组长签字:                           </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十七、审核报告的发放范围</w:t>
      </w:r>
      <w:r>
        <w:rPr>
          <w:rFonts w:hint="eastAsia"/>
          <w:b/>
          <w:color w:val="000000" w:themeColor="text1"/>
          <w:sz w:val="16"/>
          <w:szCs w:val="16"/>
          <w:highlight w:val="none"/>
        </w:rPr>
        <w:t>t</w:t>
      </w:r>
      <w:r>
        <w:rPr>
          <w:rFonts w:hint="eastAsia"/>
          <w:b/>
          <w:color w:val="000000" w:themeColor="text1"/>
          <w:sz w:val="26"/>
          <w:szCs w:val="26"/>
          <w:highlight w:val="none"/>
        </w:rPr>
        <w:t>：</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受审核方(含附件)：</w:t>
      </w:r>
      <w:r>
        <w:rPr>
          <w:rFonts w:hint="eastAsia"/>
          <w:b/>
          <w:color w:val="000000" w:themeColor="text1"/>
          <w:highlight w:val="none"/>
        </w:rPr>
        <w:tab/>
      </w:r>
      <w:r>
        <w:rPr>
          <w:rFonts w:hint="eastAsia"/>
          <w:b/>
          <w:color w:val="000000" w:themeColor="text1"/>
          <w:highlight w:val="none"/>
        </w:rPr>
        <w:tab/>
      </w:r>
      <w:r>
        <w:rPr>
          <w:rFonts w:hint="eastAsia"/>
          <w:b/>
          <w:color w:val="000000" w:themeColor="text1"/>
          <w:highlight w:val="none"/>
        </w:rPr>
        <w:t xml:space="preserve">  1份</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highlight w:val="none"/>
        </w:rPr>
      </w:pPr>
      <w:r>
        <w:rPr>
          <w:rFonts w:hint="eastAsia"/>
          <w:b/>
          <w:color w:val="000000" w:themeColor="text1"/>
          <w:sz w:val="26"/>
          <w:szCs w:val="26"/>
          <w:highlight w:val="none"/>
        </w:rPr>
        <w:t>十八</w:t>
      </w:r>
      <w:r>
        <w:rPr>
          <w:rFonts w:hint="eastAsia" w:ascii="宋体" w:hAnsi="宋体"/>
          <w:b/>
          <w:color w:val="000000" w:themeColor="text1"/>
          <w:sz w:val="26"/>
          <w:szCs w:val="26"/>
          <w:highlight w:val="none"/>
        </w:rPr>
        <w:t>、附件</w:t>
      </w:r>
      <w:bookmarkStart w:id="20" w:name="_GoBack"/>
      <w:bookmarkEnd w:id="20"/>
    </w:p>
    <w:p>
      <w:pPr>
        <w:snapToGrid w:val="0"/>
        <w:ind w:left="-164" w:leftChars="-78" w:firstLine="162" w:firstLineChars="77"/>
        <w:rPr>
          <w:b/>
          <w:color w:val="000000" w:themeColor="text1"/>
          <w:sz w:val="16"/>
          <w:szCs w:val="16"/>
          <w:highlight w:val="none"/>
        </w:rPr>
      </w:pPr>
      <w:r>
        <w:rPr>
          <w:b/>
          <w:color w:val="000000" w:themeColor="text1"/>
          <w:szCs w:val="21"/>
          <w:highlight w:val="none"/>
        </w:rPr>
        <w:t xml:space="preserve">1. </w:t>
      </w:r>
      <w:r>
        <w:rPr>
          <w:rFonts w:hAnsi="宋体"/>
          <w:b/>
          <w:bCs/>
          <w:color w:val="000000" w:themeColor="text1"/>
          <w:szCs w:val="28"/>
          <w:highlight w:val="none"/>
        </w:rPr>
        <w:t>审核计划（含项目清单）</w:t>
      </w:r>
    </w:p>
    <w:p>
      <w:pPr>
        <w:ind w:left="-164" w:leftChars="-78" w:firstLine="162" w:firstLineChars="77"/>
        <w:rPr>
          <w:rFonts w:hAnsi="宋体"/>
          <w:b/>
          <w:bCs/>
          <w:color w:val="000000" w:themeColor="text1"/>
          <w:szCs w:val="28"/>
          <w:highlight w:val="none"/>
        </w:rPr>
      </w:pPr>
      <w:r>
        <w:rPr>
          <w:b/>
          <w:bCs/>
          <w:color w:val="000000" w:themeColor="text1"/>
          <w:szCs w:val="28"/>
          <w:highlight w:val="none"/>
        </w:rPr>
        <w:t xml:space="preserve">2. </w:t>
      </w:r>
      <w:r>
        <w:rPr>
          <w:rFonts w:hAnsi="宋体"/>
          <w:b/>
          <w:bCs/>
          <w:color w:val="000000" w:themeColor="text1"/>
          <w:szCs w:val="28"/>
          <w:highlight w:val="none"/>
        </w:rPr>
        <w:t>不符合报告</w:t>
      </w:r>
      <w:r>
        <w:rPr>
          <w:b/>
          <w:bCs/>
          <w:color w:val="000000" w:themeColor="text1"/>
          <w:szCs w:val="28"/>
          <w:highlight w:val="none"/>
        </w:rPr>
        <w:t>/</w:t>
      </w:r>
      <w:r>
        <w:rPr>
          <w:rFonts w:hAnsi="宋体"/>
          <w:b/>
          <w:bCs/>
          <w:color w:val="000000" w:themeColor="text1"/>
          <w:szCs w:val="28"/>
          <w:highlight w:val="none"/>
        </w:rPr>
        <w:t>问题清单</w:t>
      </w:r>
    </w:p>
    <w:p>
      <w:pPr>
        <w:ind w:left="-164" w:leftChars="-78" w:firstLine="162" w:firstLineChars="77"/>
        <w:rPr>
          <w:rFonts w:ascii="宋体" w:hAnsi="宋体"/>
          <w:b/>
          <w:bCs/>
          <w:color w:val="000000" w:themeColor="text1"/>
          <w:szCs w:val="28"/>
          <w:highlight w:val="none"/>
        </w:rPr>
      </w:pPr>
      <w:r>
        <w:rPr>
          <w:b/>
          <w:bCs/>
          <w:color w:val="000000" w:themeColor="text1"/>
          <w:szCs w:val="28"/>
          <w:highlight w:val="none"/>
        </w:rPr>
        <w:t xml:space="preserve">3. </w:t>
      </w:r>
      <w:r>
        <w:rPr>
          <w:rFonts w:hint="eastAsia" w:ascii="宋体" w:hAnsi="宋体"/>
          <w:b/>
          <w:bCs/>
          <w:color w:val="000000" w:themeColor="text1"/>
          <w:szCs w:val="28"/>
          <w:highlight w:val="none"/>
        </w:rPr>
        <w:t>其他</w:t>
      </w:r>
    </w:p>
    <w:p>
      <w:pPr>
        <w:ind w:left="1" w:leftChars="-405" w:hanging="851" w:hangingChars="326"/>
        <w:rPr>
          <w:rFonts w:ascii="宋体" w:hAnsi="宋体"/>
          <w:b/>
          <w:color w:val="000000" w:themeColor="text1"/>
          <w:sz w:val="26"/>
          <w:szCs w:val="26"/>
          <w:highlight w:val="none"/>
        </w:rPr>
      </w:pPr>
      <w:r>
        <w:rPr>
          <w:rFonts w:hint="eastAsia" w:ascii="宋体" w:hAnsi="宋体"/>
          <w:b/>
          <w:color w:val="000000" w:themeColor="text1"/>
          <w:sz w:val="26"/>
          <w:szCs w:val="26"/>
          <w:highlight w:val="none"/>
        </w:rPr>
        <w:t>十九、填表说明：</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1. 本审核报告适用于单体系审核，也适用于多体系结合审核情况；</w:t>
      </w:r>
    </w:p>
    <w:p>
      <w:pPr>
        <w:spacing w:line="360" w:lineRule="auto"/>
        <w:ind w:left="-850" w:leftChars="-405"/>
        <w:rPr>
          <w:b/>
          <w:bCs/>
          <w:color w:val="000000" w:themeColor="text1"/>
          <w:szCs w:val="21"/>
          <w:highlight w:val="none"/>
        </w:rPr>
      </w:pPr>
      <w:r>
        <w:rPr>
          <w:rFonts w:hint="eastAsia"/>
          <w:b/>
          <w:bCs/>
          <w:color w:val="000000" w:themeColor="text1"/>
          <w:szCs w:val="21"/>
          <w:highlight w:val="none"/>
        </w:rPr>
        <w:t>2. 应依据审核任务书安排的管理体系领域（指：</w:t>
      </w:r>
      <w:r>
        <w:rPr>
          <w:rFonts w:hint="eastAsia"/>
          <w:b/>
          <w:color w:val="000000" w:themeColor="text1"/>
          <w:szCs w:val="21"/>
          <w:highlight w:val="none"/>
        </w:rPr>
        <w:t>QMS，  EMS，OHSMS</w:t>
      </w:r>
      <w:r>
        <w:rPr>
          <w:rFonts w:hint="eastAsia"/>
          <w:b/>
          <w:bCs/>
          <w:color w:val="000000" w:themeColor="text1"/>
          <w:szCs w:val="21"/>
          <w:highlight w:val="none"/>
        </w:rPr>
        <w:t>）和审核类型（指：二阶段、再认证，在相应的</w:t>
      </w:r>
      <w:r>
        <w:rPr>
          <w:rFonts w:hint="eastAsia"/>
          <w:b/>
          <w:color w:val="000000" w:themeColor="text1"/>
          <w:szCs w:val="21"/>
          <w:highlight w:val="none"/>
        </w:rPr>
        <w:t>□内划“√”；</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3. </w:t>
      </w:r>
      <w:r>
        <w:rPr>
          <w:rFonts w:hint="eastAsia"/>
          <w:b/>
          <w:color w:val="000000" w:themeColor="text1"/>
          <w:szCs w:val="21"/>
          <w:highlight w:val="none"/>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highlight w:val="none"/>
        </w:rPr>
      </w:pPr>
      <w:r>
        <w:rPr>
          <w:rFonts w:hint="eastAsia"/>
          <w:b/>
          <w:color w:val="000000" w:themeColor="text1"/>
          <w:szCs w:val="21"/>
          <w:highlight w:val="none"/>
        </w:rPr>
        <w:t>4. 公正性声明和审核报告签字处需本人亲笔签名。</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highlight w:val="none"/>
        </w:rPr>
      </w:pPr>
    </w:p>
    <w:p>
      <w:pPr>
        <w:snapToGrid w:val="0"/>
        <w:spacing w:line="300" w:lineRule="auto"/>
        <w:ind w:firstLine="242" w:firstLineChars="100"/>
        <w:jc w:val="left"/>
        <w:rPr>
          <w:b/>
          <w:bCs/>
          <w:color w:val="000000" w:themeColor="text1"/>
          <w:w w:val="115"/>
          <w:highlight w:val="none"/>
        </w:rPr>
      </w:pPr>
    </w:p>
    <w:p>
      <w:pPr>
        <w:rPr>
          <w:rFonts w:ascii="宋体" w:hAnsi="宋体"/>
          <w:b/>
          <w:color w:val="000000" w:themeColor="text1"/>
          <w:sz w:val="26"/>
          <w:szCs w:val="26"/>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8125A"/>
    <w:rsid w:val="01CF5659"/>
    <w:rsid w:val="057A1657"/>
    <w:rsid w:val="106B00FB"/>
    <w:rsid w:val="19EE3961"/>
    <w:rsid w:val="1BFF3990"/>
    <w:rsid w:val="1C3D44E1"/>
    <w:rsid w:val="1D0B0DAC"/>
    <w:rsid w:val="1E1D2DA9"/>
    <w:rsid w:val="282B5091"/>
    <w:rsid w:val="286D26EA"/>
    <w:rsid w:val="2A8077B2"/>
    <w:rsid w:val="2BA01CA4"/>
    <w:rsid w:val="2C0F3D58"/>
    <w:rsid w:val="2DAA0CD0"/>
    <w:rsid w:val="30953508"/>
    <w:rsid w:val="30AE2CAD"/>
    <w:rsid w:val="38D4534D"/>
    <w:rsid w:val="39C82A9A"/>
    <w:rsid w:val="3B57114B"/>
    <w:rsid w:val="3C8657E9"/>
    <w:rsid w:val="3D5B7C4F"/>
    <w:rsid w:val="3DBA520E"/>
    <w:rsid w:val="3E6E5B46"/>
    <w:rsid w:val="3F0426E1"/>
    <w:rsid w:val="437E6E72"/>
    <w:rsid w:val="442E3498"/>
    <w:rsid w:val="448B62CE"/>
    <w:rsid w:val="46DA7A59"/>
    <w:rsid w:val="479D14CD"/>
    <w:rsid w:val="47A06705"/>
    <w:rsid w:val="487B4DA6"/>
    <w:rsid w:val="4CEA74F1"/>
    <w:rsid w:val="4F740CB4"/>
    <w:rsid w:val="513B1BF6"/>
    <w:rsid w:val="52025A68"/>
    <w:rsid w:val="56AF3828"/>
    <w:rsid w:val="575E6887"/>
    <w:rsid w:val="5775500B"/>
    <w:rsid w:val="5A9F5634"/>
    <w:rsid w:val="5D272A43"/>
    <w:rsid w:val="5DE90F7A"/>
    <w:rsid w:val="60B2318A"/>
    <w:rsid w:val="63D64A56"/>
    <w:rsid w:val="65EF160F"/>
    <w:rsid w:val="6AE77583"/>
    <w:rsid w:val="6C9D4365"/>
    <w:rsid w:val="6E292F81"/>
    <w:rsid w:val="71F94A99"/>
    <w:rsid w:val="7306390F"/>
    <w:rsid w:val="74DC1873"/>
    <w:rsid w:val="7A0B425F"/>
    <w:rsid w:val="7B0806B9"/>
    <w:rsid w:val="7BD82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8</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2021-03-16T02:22:08Z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