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管理部、生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产部、市场部、食品安全部，陪同人员：吴鹏升，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审核员：李林、罗田、马超，审核时间：2021年03月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13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日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李林、罗田、马超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成都市平吉餐饮管理有限公司成立于2016年11月，是一家为行政机关、事业单位、大中型企业及学校提供食堂全托式、半托式等专业管理的团膳餐饮公司，总部坐落于成都高新区合信路735号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。注册资金110万元整，现场查看营业执照真实有效。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个部门：</w:t>
            </w:r>
            <w:r>
              <w:rPr>
                <w:rFonts w:hint="eastAsia" w:ascii="宋体" w:hAnsi="宋体" w:cs="宋体"/>
                <w:szCs w:val="24"/>
              </w:rPr>
              <w:t>管理部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、市场部、后勤部、食品安全部、运营生产部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0" w:name="生产地址"/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bookmarkStart w:id="1" w:name="注册地址"/>
            <w:r>
              <w:t>成都高新区合信路735号</w:t>
            </w:r>
            <w:bookmarkEnd w:id="1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bookmarkEnd w:id="0"/>
            <w:r>
              <w:t>四川省成都市高新区（西区）合作路888号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餐饮管理</w:t>
            </w:r>
            <w:bookmarkEnd w:id="2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经确认，企业人数为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蒸饭柜、冰柜、冰箱、消毒柜、</w:t>
            </w:r>
            <w:r>
              <w:rPr>
                <w:rFonts w:hint="eastAsia"/>
                <w:highlight w:val="none"/>
              </w:rPr>
              <w:t>炒菜灶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操作台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自动恒温套餐台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等十余种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特殊过程为：分餐销售过程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 关键过程：食品烹饪过程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外包过程：餐具清洗消毒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cs="宋体"/>
                <w:szCs w:val="24"/>
              </w:rPr>
              <w:t>管理部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、市场部、后勤部、食品安全部、运营生产部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中华人民共和国消费者权益保护法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中华人民共和国安全生产法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中华人民共和国劳动合同法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ISO22000-2018 《食品安全管理体系 食品链中各类组织的要求》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GB14881-2013《食品安全国家标准 食品生产通用卫生规范》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GB/T27306-2008 《食品安全管理体系 餐饮业要求》</w:t>
            </w: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SB/T 10580-2011餐饮业现场管理规范</w:t>
            </w:r>
            <w:r>
              <w:rPr>
                <w:rFonts w:hint="eastAsia"/>
                <w:szCs w:val="21"/>
                <w:lang w:val="en-US" w:eastAsia="zh-CN"/>
              </w:rPr>
              <w:t>以及客户要求等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项目洽谈----签订合同----进驻企业----餐饮管理服务----后续服务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8.3条款，因公司目前按固定的工艺要求供餐，生产工艺稳定，菜品固定，不涉及新产品开发。故GB/T19001-2016 中 8.3 条款不适用，该条款的不适用不影响企业履行应有的责任及义务。公司确保不适用的质量管理体系的产品和服务的设计和开发要求，不影响组织确保产品和服务合格以及增强顾客满意的能力或责任。 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外包过程：餐具清洗消毒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公司的质量目标：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a）成品检验合格率100%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完成率100%  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b）顾客投诉解决率100%           完成率100%  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c）顾客满意度≥95分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%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）重大食品安全责任事故为0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责任事故为0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经2020年12月-2021年2月完成情况统计，均满足质量目标要求。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大米、蔬菜、食用油、各种肉类等等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55人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厨师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/>
                <w:szCs w:val="21"/>
              </w:rPr>
              <w:t>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蒸饭柜、冰柜、冰箱、消毒柜、</w:t>
            </w:r>
            <w:r>
              <w:rPr>
                <w:rFonts w:hint="eastAsia"/>
                <w:highlight w:val="none"/>
              </w:rPr>
              <w:t>炒菜灶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操作台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自动恒温套餐台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等十余种</w:t>
            </w:r>
          </w:p>
          <w:p>
            <w:pPr>
              <w:pStyle w:val="2"/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数显中心温度计、电子克称、电子台秤、温湿度计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749" w:type="dxa"/>
            <w:noWrap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质量为本，顾客满意；安全营养，品质稳定；遵纪守法，持续改进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>内部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审核计划表》 </w:t>
            </w:r>
          </w:p>
          <w:p>
            <w:pPr>
              <w:spacing w:line="380" w:lineRule="exac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2021年02月25-26日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</w:t>
            </w:r>
            <w:r>
              <w:rPr>
                <w:rFonts w:hint="eastAsia" w:ascii="宋体" w:hAnsi="宋体" w:cs="宋体"/>
                <w:szCs w:val="21"/>
              </w:rPr>
              <w:t>组长：吴鹏升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组员：路明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涉及</w:t>
            </w:r>
            <w:r>
              <w:rPr>
                <w:rFonts w:hint="eastAsia" w:ascii="宋体" w:hAnsi="宋体" w:cs="宋体"/>
                <w:szCs w:val="21"/>
              </w:rPr>
              <w:t>管理部不符合标准7.5条款，</w:t>
            </w:r>
            <w:r>
              <w:rPr>
                <w:rFonts w:hint="eastAsia" w:ascii="宋体" w:hAnsi="宋体"/>
                <w:szCs w:val="21"/>
              </w:rPr>
              <w:t>在2021.2.25日查管理部发现对外来文件收集不全面，未识别GB/T27306-2008 《食品安全管理体系 餐饮业要求》</w:t>
            </w:r>
            <w:r>
              <w:rPr>
                <w:rFonts w:hint="eastAsia" w:ascii="宋体" w:hAnsi="宋体" w:cs="Times New Roman"/>
                <w:szCs w:val="21"/>
              </w:rPr>
              <w:t>，针对该不符合项，已及时采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取纠正措施</w:t>
            </w:r>
            <w:r>
              <w:rPr>
                <w:rFonts w:hint="eastAsia" w:ascii="宋体" w:hAnsi="宋体" w:eastAsia="宋体" w:cs="Times New Roman"/>
                <w:szCs w:val="21"/>
              </w:rPr>
              <w:t>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/>
          <w:p>
            <w:pPr>
              <w:pStyle w:val="3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3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</w:t>
            </w:r>
            <w:r>
              <w:rPr>
                <w:rFonts w:hint="eastAsia" w:ascii="宋体" w:hAnsi="宋体" w:cs="宋体"/>
                <w:szCs w:val="24"/>
              </w:rPr>
              <w:t>202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4"/>
              </w:rPr>
              <w:t>年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4"/>
              </w:rPr>
              <w:t>月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见“管理评审报告”, 做出了管理体系基本适宜、充分和有效的评审结论。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提供有《管理评审报告》：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评审内容摘要：检查体系运行的适宜性、充分性和有效性，同时评价质量管理体系包括质量方针、目标改进的机会和变更的需要。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改进建议：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1、加强对实施有效性的审核，对不理解和不按文件规定实施的环节进行培训和考核，；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2、通过对体系的进一步实施，努力提高全体员工的质量意识和工作的责任心。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3、改进由管理部负责，于2021年6月前完成管理评审输出：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1﹑质量管理体系有效性的改进：公司已对全员进行了ISO9001:2015标准及体系文件进行了宣贯的培训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2﹑过程有效性的改进：公司实际情况增加对质量目标的考核次数。提高质量目标考核的实效性。由</w:t>
            </w:r>
            <w:r>
              <w:rPr>
                <w:rFonts w:hint="eastAsia"/>
                <w:lang w:eastAsia="zh-CN"/>
              </w:rPr>
              <w:t>管理部</w:t>
            </w:r>
            <w:r>
              <w:rPr>
                <w:rFonts w:hint="eastAsia"/>
              </w:rPr>
              <w:t xml:space="preserve">具体负责。 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3﹑与顾客要求有关的产品的改进：顾客满意度虽然完成目标值，但是，不够理想，需要提高顾客满意度，</w:t>
            </w:r>
            <w:r>
              <w:rPr>
                <w:rFonts w:hint="eastAsia"/>
                <w:lang w:val="en-US" w:eastAsia="zh-CN"/>
              </w:rPr>
              <w:t>市场部</w:t>
            </w:r>
            <w:r>
              <w:rPr>
                <w:rFonts w:hint="eastAsia"/>
              </w:rPr>
              <w:t>负责。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资源需求：目前公司人员配备齐全，但还需要技能培训，由</w:t>
            </w:r>
            <w:r>
              <w:rPr>
                <w:rFonts w:hint="eastAsia"/>
                <w:lang w:val="en-US" w:eastAsia="zh-CN"/>
              </w:rPr>
              <w:t>管理部</w:t>
            </w:r>
            <w:r>
              <w:rPr>
                <w:rFonts w:hint="eastAsia"/>
              </w:rPr>
              <w:t>负责。</w:t>
            </w:r>
          </w:p>
          <w:p>
            <w:pPr>
              <w:pStyle w:val="4"/>
              <w:numPr>
                <w:numId w:val="0"/>
              </w:numPr>
              <w:rPr>
                <w:rFonts w:hint="eastAsia"/>
              </w:rPr>
            </w:pPr>
            <w:bookmarkStart w:id="3" w:name="_GoBack"/>
            <w:bookmarkEnd w:id="3"/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AEC"/>
    <w:multiLevelType w:val="singleLevel"/>
    <w:tmpl w:val="3D220AE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66474"/>
    <w:rsid w:val="04142DD1"/>
    <w:rsid w:val="09364B42"/>
    <w:rsid w:val="0A850D91"/>
    <w:rsid w:val="0EAD62EA"/>
    <w:rsid w:val="0FDF01E9"/>
    <w:rsid w:val="15027003"/>
    <w:rsid w:val="15EA0BA4"/>
    <w:rsid w:val="20162333"/>
    <w:rsid w:val="215445FA"/>
    <w:rsid w:val="23041D9A"/>
    <w:rsid w:val="2C3E052C"/>
    <w:rsid w:val="2DE87BC9"/>
    <w:rsid w:val="30BA3C5F"/>
    <w:rsid w:val="3866731D"/>
    <w:rsid w:val="389D29EB"/>
    <w:rsid w:val="3DF15EFF"/>
    <w:rsid w:val="40F31BAC"/>
    <w:rsid w:val="45FA75BA"/>
    <w:rsid w:val="46553298"/>
    <w:rsid w:val="4EE12268"/>
    <w:rsid w:val="55B05232"/>
    <w:rsid w:val="597A37BC"/>
    <w:rsid w:val="5FE41FE8"/>
    <w:rsid w:val="65B31DCC"/>
    <w:rsid w:val="69E02359"/>
    <w:rsid w:val="6BCD7242"/>
    <w:rsid w:val="73FA3B13"/>
    <w:rsid w:val="79587F57"/>
    <w:rsid w:val="7EFA3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2021-03-16T02:02:27Z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