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drawing>
          <wp:inline distT="0" distB="0" distL="114300" distR="114300">
            <wp:extent cx="6513195" cy="8818245"/>
            <wp:effectExtent l="0" t="0" r="1905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3195" cy="881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both"/>
        <w:rPr>
          <w:rFonts w:hint="eastAsia"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十堰风向汽车零部件有限公司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湖北省十堰市张湾区红卫街道工业新区捷达路16号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13997808718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442000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初审，补充现场审核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(补充现场审核)</w:t>
            </w:r>
            <w:r>
              <w:rPr>
                <w:rFonts w:hint="eastAsia" w:ascii="宋体" w:hAnsi="宋体"/>
                <w:b/>
                <w:bCs/>
                <w:sz w:val="20"/>
              </w:rPr>
              <w:t>：验证组织管理体系的建立、实施运行的符合性及有效性，以确定是否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继续</w:t>
            </w:r>
            <w:r>
              <w:rPr>
                <w:rFonts w:hint="eastAsia" w:ascii="宋体" w:hAnsi="宋体"/>
                <w:b/>
                <w:bCs/>
                <w:sz w:val="20"/>
              </w:rPr>
              <w:t>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一般机械零部件的加工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2021年03月20日 上午至2021年03月20日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inline distT="0" distB="0" distL="114300" distR="114300">
                  <wp:extent cx="691515" cy="222885"/>
                  <wp:effectExtent l="0" t="0" r="6985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2021.3.19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650"/>
        <w:gridCol w:w="1000"/>
        <w:gridCol w:w="4010"/>
        <w:gridCol w:w="1282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69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8：00-8：15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40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2021.3.20</w:t>
            </w: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8：15-9：00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4010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企业基本信息（资质验证/范围再确认 /初审远程问题验证/投诉或事故/ 政府主管部门抽查情况）；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</w:t>
            </w:r>
          </w:p>
        </w:tc>
        <w:tc>
          <w:tcPr>
            <w:tcW w:w="1282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4.1-6.3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9：00-10：00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010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部门职责和权限；目标实现情况；部门职责的落实，人员聘用，内部审核实施及有效性；分析与评价</w:t>
            </w:r>
          </w:p>
        </w:tc>
        <w:tc>
          <w:tcPr>
            <w:tcW w:w="1282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7.1.2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9.1.1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9.2</w:t>
            </w:r>
          </w:p>
        </w:tc>
        <w:tc>
          <w:tcPr>
            <w:tcW w:w="138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10：00-10：30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4010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部门职责和权限；目标实现情况；与产品和服务有关要求的确定；外部提供过程、产品及产品的控制；顾客满意； </w:t>
            </w:r>
          </w:p>
        </w:tc>
        <w:tc>
          <w:tcPr>
            <w:tcW w:w="1282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10：30-11：45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4010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部门职责和权限；目标实现情况；基础设施配置与管理；过程运行环境管理；监视和测量设备；产品实现的策划 设计开发； 生产和服务提供、标识和可追溯性管理；更改控制；产品和服务的放行；不合格输出的控制、纠正措施</w:t>
            </w:r>
          </w:p>
        </w:tc>
        <w:tc>
          <w:tcPr>
            <w:tcW w:w="1282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7.1.3-7.1.5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8.1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8.5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8.6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8.7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38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11：45-12：00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401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282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ISC-244880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F027E5"/>
    <w:rsid w:val="32BB2E1A"/>
    <w:rsid w:val="428849FE"/>
    <w:rsid w:val="52B65CE1"/>
    <w:rsid w:val="55A648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2021-03-22T12:26:18Z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658D025617DE411A8B1146C15CDBAB59</vt:lpwstr>
  </property>
</Properties>
</file>