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西安西自仪检测技术有限公司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3"/>
          <w:rFonts w:hint="eastAsia" w:ascii="楷体" w:hAnsi="楷体" w:eastAsia="楷体"/>
          <w:b/>
          <w:sz w:val="36"/>
          <w:szCs w:val="36"/>
        </w:rPr>
        <w:t>www.china-isc.org.cn</w:t>
      </w:r>
      <w:r>
        <w:fldChar w:fldCharType="end"/>
      </w:r>
    </w:p>
    <w:p>
      <w:pPr>
        <w:pStyle w:val="14"/>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10"/>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2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6"/>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4683" w:type="dxa"/>
            <w:gridSpan w:val="4"/>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1134" w:type="dxa"/>
            <w:vAlign w:val="center"/>
          </w:tcPr>
          <w:p>
            <w:pPr>
              <w:rPr>
                <w:b/>
                <w:color w:val="000000" w:themeColor="text1"/>
                <w:sz w:val="20"/>
                <w:szCs w:val="20"/>
              </w:rPr>
            </w:pPr>
            <w:r>
              <w:rPr>
                <w:rFonts w:hint="eastAsia"/>
                <w:b/>
                <w:color w:val="000000" w:themeColor="text1"/>
                <w:sz w:val="20"/>
                <w:szCs w:val="20"/>
              </w:rPr>
              <w:t>邮编</w:t>
            </w:r>
          </w:p>
        </w:tc>
        <w:tc>
          <w:tcPr>
            <w:tcW w:w="2349"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7"/>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2328" w:type="dxa"/>
            <w:vAlign w:val="center"/>
          </w:tcPr>
          <w:p>
            <w:pPr>
              <w:spacing w:line="240" w:lineRule="exact"/>
              <w:jc w:val="center"/>
              <w:rPr>
                <w:b/>
                <w:color w:val="000000" w:themeColor="text1"/>
                <w:sz w:val="20"/>
                <w:szCs w:val="20"/>
              </w:rPr>
            </w:pPr>
            <w:r>
              <w:rPr>
                <w:rFonts w:hint="eastAsia"/>
                <w:sz w:val="18"/>
                <w:szCs w:val="18"/>
              </w:rPr>
              <w:t>注册资格</w:t>
            </w:r>
          </w:p>
        </w:tc>
        <w:tc>
          <w:tcPr>
            <w:tcW w:w="348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李俐</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2328" w:type="dxa"/>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3483" w:type="dxa"/>
            <w:gridSpan w:val="2"/>
            <w:vAlign w:val="center"/>
          </w:tcPr>
          <w:p>
            <w:pPr>
              <w:spacing w:line="240" w:lineRule="exact"/>
              <w:jc w:val="center"/>
              <w:rPr>
                <w:b/>
                <w:color w:val="000000" w:themeColor="text1"/>
                <w:sz w:val="20"/>
                <w:szCs w:val="20"/>
              </w:rPr>
            </w:pPr>
            <w:r>
              <w:rPr>
                <w:b/>
                <w:color w:val="000000" w:themeColor="text1"/>
                <w:sz w:val="20"/>
                <w:szCs w:val="20"/>
              </w:rPr>
              <w:t>Q:19.15.00,34.02.00,34.06.00</w:t>
            </w:r>
          </w:p>
          <w:p>
            <w:pPr>
              <w:spacing w:line="240" w:lineRule="exact"/>
              <w:jc w:val="center"/>
              <w:rPr>
                <w:b/>
                <w:color w:val="000000" w:themeColor="text1"/>
                <w:sz w:val="20"/>
                <w:szCs w:val="20"/>
              </w:rPr>
            </w:pPr>
            <w:r>
              <w:rPr>
                <w:b/>
                <w:color w:val="000000" w:themeColor="text1"/>
                <w:sz w:val="20"/>
                <w:szCs w:val="20"/>
              </w:rPr>
              <w:t>E:19.15.00,34.02.00,34.06.00</w:t>
            </w:r>
          </w:p>
          <w:p>
            <w:pPr>
              <w:spacing w:line="240" w:lineRule="exact"/>
              <w:jc w:val="center"/>
              <w:rPr>
                <w:b/>
                <w:color w:val="000000" w:themeColor="text1"/>
                <w:sz w:val="20"/>
                <w:szCs w:val="20"/>
              </w:rPr>
            </w:pPr>
            <w:r>
              <w:rPr>
                <w:b/>
                <w:color w:val="000000" w:themeColor="text1"/>
                <w:sz w:val="20"/>
                <w:szCs w:val="20"/>
              </w:rPr>
              <w:t>O:19.15.00,34.02.00,34.06.00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郭力</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2328" w:type="dxa"/>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tc>
        <w:tc>
          <w:tcPr>
            <w:tcW w:w="3483" w:type="dxa"/>
            <w:gridSpan w:val="2"/>
            <w:vAlign w:val="center"/>
          </w:tcPr>
          <w:p>
            <w:pPr>
              <w:spacing w:line="240" w:lineRule="exact"/>
              <w:jc w:val="center"/>
              <w:rPr>
                <w:b/>
                <w:color w:val="000000" w:themeColor="text1"/>
                <w:sz w:val="20"/>
                <w:szCs w:val="20"/>
              </w:rPr>
            </w:pPr>
            <w:r>
              <w:rPr>
                <w:b/>
                <w:color w:val="000000" w:themeColor="text1"/>
                <w:sz w:val="20"/>
                <w:szCs w:val="20"/>
              </w:rPr>
              <w:t>E:34.06.00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2328" w:type="dxa"/>
            <w:vAlign w:val="center"/>
          </w:tcPr>
          <w:p>
            <w:pPr>
              <w:rPr>
                <w:b/>
                <w:color w:val="000000" w:themeColor="text1"/>
                <w:sz w:val="20"/>
                <w:szCs w:val="20"/>
              </w:rPr>
            </w:pPr>
          </w:p>
        </w:tc>
        <w:tc>
          <w:tcPr>
            <w:tcW w:w="348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7"/>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2328" w:type="dxa"/>
            <w:vAlign w:val="center"/>
          </w:tcPr>
          <w:p>
            <w:pPr>
              <w:rPr>
                <w:b/>
                <w:color w:val="000000" w:themeColor="text1"/>
                <w:sz w:val="20"/>
                <w:szCs w:val="20"/>
              </w:rPr>
            </w:pPr>
            <w:r>
              <w:rPr>
                <w:rFonts w:hint="eastAsia"/>
                <w:b/>
                <w:color w:val="000000" w:themeColor="text1"/>
                <w:sz w:val="20"/>
                <w:szCs w:val="20"/>
              </w:rPr>
              <w:t>工作单位</w:t>
            </w:r>
          </w:p>
        </w:tc>
        <w:tc>
          <w:tcPr>
            <w:tcW w:w="348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2328" w:type="dxa"/>
            <w:vAlign w:val="center"/>
          </w:tcPr>
          <w:p>
            <w:pPr>
              <w:rPr>
                <w:b/>
                <w:color w:val="000000" w:themeColor="text1"/>
              </w:rPr>
            </w:pPr>
          </w:p>
        </w:tc>
        <w:tc>
          <w:tcPr>
            <w:tcW w:w="348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2328" w:type="dxa"/>
            <w:vAlign w:val="center"/>
          </w:tcPr>
          <w:p>
            <w:pPr>
              <w:rPr>
                <w:b/>
                <w:color w:val="000000" w:themeColor="text1"/>
              </w:rPr>
            </w:pPr>
          </w:p>
        </w:tc>
        <w:tc>
          <w:tcPr>
            <w:tcW w:w="3483" w:type="dxa"/>
            <w:gridSpan w:val="2"/>
            <w:vAlign w:val="center"/>
          </w:tcPr>
          <w:p>
            <w:pPr>
              <w:rPr>
                <w:b/>
                <w:color w:val="000000" w:themeColor="text1"/>
              </w:rPr>
            </w:pPr>
          </w:p>
        </w:tc>
      </w:tr>
    </w:tbl>
    <w:p>
      <w:pPr>
        <w:pStyle w:val="14"/>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11"/>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4"/>
        <w:numPr>
          <w:ilvl w:val="0"/>
          <w:numId w:val="1"/>
        </w:numPr>
        <w:ind w:left="-142" w:hanging="709" w:firstLineChars="0"/>
        <w:rPr>
          <w:rFonts w:ascii="宋体" w:hAnsi="宋体"/>
          <w:b/>
          <w:color w:val="000000" w:themeColor="text1"/>
          <w:spacing w:val="-10"/>
          <w:sz w:val="20"/>
          <w:szCs w:val="20"/>
        </w:rPr>
      </w:pPr>
      <w:r>
        <w:rPr>
          <w:rFonts w:hint="eastAsia" w:ascii="宋体" w:hAnsi="宋体"/>
          <w:b/>
          <w:color w:val="000000" w:themeColor="text1"/>
          <w:sz w:val="26"/>
          <w:szCs w:val="26"/>
        </w:rPr>
        <w:t>审核准则</w:t>
      </w:r>
      <w:bookmarkStart w:id="4" w:name="审核依据"/>
    </w:p>
    <w:p>
      <w:pPr>
        <w:pStyle w:val="14"/>
        <w:numPr>
          <w:numId w:val="0"/>
        </w:numPr>
        <w:ind w:left="-851" w:leftChars="0"/>
        <w:rPr>
          <w:rFonts w:hint="eastAsia" w:ascii="宋体" w:hAnsi="宋体"/>
          <w:b/>
          <w:color w:val="000000" w:themeColor="text1"/>
          <w:spacing w:val="-10"/>
          <w:sz w:val="20"/>
          <w:szCs w:val="20"/>
        </w:rPr>
      </w:pPr>
      <w:r>
        <w:rPr>
          <w:rFonts w:hint="eastAsia" w:ascii="宋体" w:hAnsi="宋体"/>
          <w:b/>
          <w:color w:val="000000" w:themeColor="text1"/>
          <w:spacing w:val="-10"/>
          <w:sz w:val="20"/>
          <w:szCs w:val="20"/>
        </w:rPr>
        <w:t>Q：GB/T19001-2016/ISO9001:2015,E：GB/T 24001-2016/ISO14001:2015,O：GB/T45001-2020 / ISO45001：2018</w:t>
      </w:r>
      <w:bookmarkEnd w:id="4"/>
    </w:p>
    <w:p>
      <w:pPr>
        <w:pStyle w:val="14"/>
        <w:numPr>
          <w:numId w:val="0"/>
        </w:numPr>
        <w:ind w:left="-851" w:leftChars="0"/>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西安西自仪检测技术有限公司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陕西省西安市高新区丈八街办高新六路52号立人科技园C座一层西</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710000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陕西省西安市高新区丈八街办高新六路52号立人科技园C座一层西</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710000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赵洁</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18092761581</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赵平</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赵洁</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Q：计量器具的检定、校准、技术咨询及服务；仪器仪表的维护</w:t>
            </w:r>
          </w:p>
          <w:p>
            <w:pPr>
              <w:spacing w:line="320" w:lineRule="exact"/>
              <w:rPr>
                <w:rFonts w:ascii="宋体" w:hAnsi="宋体"/>
                <w:b/>
                <w:color w:val="000000" w:themeColor="text1"/>
                <w:sz w:val="20"/>
                <w:szCs w:val="20"/>
              </w:rPr>
            </w:pPr>
            <w:r>
              <w:rPr>
                <w:rFonts w:ascii="宋体" w:hAnsi="宋体"/>
                <w:b/>
                <w:color w:val="000000" w:themeColor="text1"/>
                <w:sz w:val="20"/>
                <w:szCs w:val="20"/>
              </w:rPr>
              <w:t>E：计量器具的检定、校准、技术咨询及服务；仪器仪表的维护所涉及场所的相关环境管理活动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O：计量器具的检定、校准、技术咨询及服务；仪器仪表的维护所涉及场所的相关职业健康安全管理活动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Q：19.15.00;34.02.00;34.06.00</w:t>
            </w:r>
          </w:p>
          <w:p>
            <w:pPr>
              <w:spacing w:line="320" w:lineRule="exact"/>
              <w:rPr>
                <w:rFonts w:ascii="宋体" w:hAnsi="宋体"/>
                <w:b/>
                <w:color w:val="000000" w:themeColor="text1"/>
                <w:sz w:val="20"/>
                <w:szCs w:val="20"/>
              </w:rPr>
            </w:pPr>
            <w:r>
              <w:rPr>
                <w:rFonts w:ascii="宋体" w:hAnsi="宋体"/>
                <w:b/>
                <w:color w:val="000000" w:themeColor="text1"/>
                <w:sz w:val="20"/>
                <w:szCs w:val="20"/>
              </w:rPr>
              <w:t>E：19.15.00;34.02.00;34.06.00</w:t>
            </w:r>
          </w:p>
          <w:p>
            <w:pPr>
              <w:spacing w:line="320" w:lineRule="exact"/>
              <w:rPr>
                <w:rFonts w:ascii="宋体" w:hAnsi="宋体"/>
                <w:b/>
                <w:color w:val="000000" w:themeColor="text1"/>
                <w:sz w:val="20"/>
                <w:szCs w:val="20"/>
              </w:rPr>
            </w:pPr>
            <w:r>
              <w:rPr>
                <w:rFonts w:ascii="宋体" w:hAnsi="宋体"/>
                <w:b/>
                <w:color w:val="000000" w:themeColor="text1"/>
                <w:sz w:val="20"/>
                <w:szCs w:val="20"/>
              </w:rPr>
              <w:t>O：19.15.00;34.02.00;34.06.00</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2020-09-01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z w:val="20"/>
                <w:szCs w:val="20"/>
              </w:rPr>
            </w:pPr>
            <w:r>
              <w:rPr>
                <w:rFonts w:ascii="宋体" w:hAnsi="宋体"/>
                <w:b/>
                <w:color w:val="000000" w:themeColor="text1"/>
                <w:sz w:val="20"/>
                <w:szCs w:val="20"/>
              </w:rPr>
              <w:t>陕西省西安市高新区丈八街办高新六路52号立人科技园C座一层西</w:t>
            </w:r>
          </w:p>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11"/>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高管层（含员工代表）</w:t>
            </w:r>
          </w:p>
        </w:tc>
        <w:tc>
          <w:tcPr>
            <w:tcW w:w="6804" w:type="dxa"/>
            <w:vAlign w:val="top"/>
          </w:tcPr>
          <w:p>
            <w:pPr>
              <w:jc w:val="left"/>
              <w:rPr>
                <w:rFonts w:ascii="宋体" w:hAnsi="宋体"/>
                <w:b/>
                <w:color w:val="000000" w:themeColor="text1"/>
                <w:spacing w:val="-20"/>
                <w:sz w:val="20"/>
                <w:szCs w:val="20"/>
                <w:u w:val="single"/>
              </w:rPr>
            </w:pPr>
            <w:r>
              <w:rPr>
                <w:rFonts w:hint="eastAsia" w:ascii="宋体" w:hAnsi="宋体"/>
                <w:b w:val="0"/>
                <w:bCs/>
                <w:i w:val="0"/>
                <w:iCs w:val="0"/>
                <w:color w:val="000000" w:themeColor="text1"/>
                <w:sz w:val="20"/>
                <w:szCs w:val="20"/>
              </w:rPr>
              <w:t>内外部环境、风险识别、资源支持、管理评审等，与管理层有关的质量、环境、职业健康安全管理活动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lang w:val="en-US" w:eastAsia="zh-CN"/>
              </w:rPr>
              <w:t>综合</w:t>
            </w:r>
            <w:r>
              <w:rPr>
                <w:rFonts w:hint="eastAsia" w:ascii="宋体" w:hAnsi="宋体"/>
                <w:b/>
                <w:color w:val="000000" w:themeColor="text1"/>
                <w:sz w:val="20"/>
                <w:szCs w:val="20"/>
              </w:rPr>
              <w:t>办公室</w:t>
            </w:r>
          </w:p>
        </w:tc>
        <w:tc>
          <w:tcPr>
            <w:tcW w:w="6804" w:type="dxa"/>
            <w:vAlign w:val="top"/>
          </w:tcPr>
          <w:p>
            <w:pPr>
              <w:jc w:val="left"/>
              <w:rPr>
                <w:rFonts w:ascii="宋体" w:hAnsi="宋体"/>
                <w:b/>
                <w:color w:val="000000" w:themeColor="text1"/>
                <w:spacing w:val="-20"/>
                <w:sz w:val="20"/>
                <w:szCs w:val="20"/>
                <w:u w:val="single"/>
              </w:rPr>
            </w:pPr>
            <w:r>
              <w:rPr>
                <w:rFonts w:hint="eastAsia" w:ascii="宋体" w:hAnsi="宋体"/>
                <w:b w:val="0"/>
                <w:bCs/>
                <w:i w:val="0"/>
                <w:iCs w:val="0"/>
                <w:color w:val="000000" w:themeColor="text1"/>
                <w:sz w:val="20"/>
                <w:szCs w:val="20"/>
              </w:rPr>
              <w:t>人力资源管理过程；资源提供与管理过程控制；内外部信息交流过程；内审管理；内外部信息交流等，危险源辨识、风险评价和风险控制措施的确定、应急准备和响应及相应过程及相应质量、环境、职业健康安全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lang w:val="en-US" w:eastAsia="zh-CN"/>
              </w:rPr>
              <w:t>战略发展部</w:t>
            </w:r>
          </w:p>
        </w:tc>
        <w:tc>
          <w:tcPr>
            <w:tcW w:w="6804" w:type="dxa"/>
            <w:vAlign w:val="top"/>
          </w:tcPr>
          <w:p>
            <w:pPr>
              <w:jc w:val="left"/>
              <w:rPr>
                <w:rFonts w:ascii="宋体" w:hAnsi="宋体"/>
                <w:b/>
                <w:color w:val="000000" w:themeColor="text1"/>
                <w:spacing w:val="-20"/>
                <w:sz w:val="20"/>
                <w:szCs w:val="20"/>
                <w:u w:val="single"/>
              </w:rPr>
            </w:pPr>
            <w:r>
              <w:rPr>
                <w:rFonts w:hint="eastAsia" w:ascii="宋体" w:hAnsi="宋体"/>
                <w:b w:val="0"/>
                <w:bCs/>
                <w:i w:val="0"/>
                <w:iCs w:val="0"/>
                <w:color w:val="000000" w:themeColor="text1"/>
                <w:sz w:val="20"/>
                <w:szCs w:val="20"/>
              </w:rPr>
              <w:t>采购过程相关等过程、销售过程、客户满意等及相应质量、环境、职业健康安全管理体系运行过程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lang w:val="en-US" w:eastAsia="zh-CN"/>
              </w:rPr>
              <w:t>财务部</w:t>
            </w:r>
          </w:p>
        </w:tc>
        <w:tc>
          <w:tcPr>
            <w:tcW w:w="6804" w:type="dxa"/>
            <w:vAlign w:val="top"/>
          </w:tcPr>
          <w:p>
            <w:pPr>
              <w:jc w:val="left"/>
              <w:rPr>
                <w:rFonts w:hint="default" w:ascii="宋体" w:hAnsi="宋体" w:eastAsia="宋体"/>
                <w:b/>
                <w:color w:val="000000" w:themeColor="text1"/>
                <w:spacing w:val="-20"/>
                <w:sz w:val="20"/>
                <w:szCs w:val="20"/>
                <w:u w:val="single"/>
                <w:lang w:val="en-US" w:eastAsia="zh-CN"/>
              </w:rPr>
            </w:pPr>
            <w:r>
              <w:rPr>
                <w:rFonts w:hint="eastAsia" w:ascii="宋体" w:hAnsi="宋体"/>
                <w:b w:val="0"/>
                <w:bCs/>
                <w:i w:val="0"/>
                <w:iCs w:val="0"/>
                <w:color w:val="000000" w:themeColor="text1"/>
                <w:sz w:val="20"/>
                <w:szCs w:val="20"/>
                <w:lang w:val="en-US" w:eastAsia="zh-CN"/>
              </w:rPr>
              <w:t>提供环境职业健康安全运行所需资金。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jc w:val="center"/>
              <w:rPr>
                <w:rFonts w:hint="default" w:ascii="宋体" w:hAnsi="宋体"/>
                <w:b/>
                <w:color w:val="000000" w:themeColor="text1"/>
                <w:szCs w:val="21"/>
                <w:lang w:val="en-US"/>
              </w:rPr>
            </w:pPr>
            <w:r>
              <w:rPr>
                <w:rFonts w:hint="eastAsia" w:ascii="宋体" w:hAnsi="宋体"/>
                <w:b/>
                <w:color w:val="000000" w:themeColor="text1"/>
                <w:sz w:val="20"/>
                <w:szCs w:val="20"/>
                <w:lang w:val="en-US" w:eastAsia="zh-CN"/>
              </w:rPr>
              <w:t>计量部</w:t>
            </w:r>
          </w:p>
        </w:tc>
        <w:tc>
          <w:tcPr>
            <w:tcW w:w="6804" w:type="dxa"/>
            <w:vAlign w:val="top"/>
          </w:tcPr>
          <w:p>
            <w:pPr>
              <w:jc w:val="left"/>
              <w:rPr>
                <w:rFonts w:ascii="宋体" w:hAnsi="宋体"/>
                <w:b/>
                <w:color w:val="000000" w:themeColor="text1"/>
                <w:spacing w:val="-20"/>
                <w:szCs w:val="21"/>
                <w:u w:val="single"/>
              </w:rPr>
            </w:pPr>
            <w:r>
              <w:rPr>
                <w:rFonts w:hint="eastAsia" w:ascii="宋体" w:hAnsi="宋体"/>
                <w:b w:val="0"/>
                <w:bCs/>
                <w:i w:val="0"/>
                <w:iCs w:val="0"/>
                <w:color w:val="000000" w:themeColor="text1"/>
                <w:sz w:val="20"/>
                <w:szCs w:val="20"/>
                <w:lang w:val="en-US" w:eastAsia="zh-CN"/>
              </w:rPr>
              <w:t>计量检测</w:t>
            </w:r>
            <w:r>
              <w:rPr>
                <w:rFonts w:hint="eastAsia" w:ascii="宋体" w:hAnsi="宋体"/>
                <w:b w:val="0"/>
                <w:bCs/>
                <w:i w:val="0"/>
                <w:iCs w:val="0"/>
                <w:color w:val="000000" w:themeColor="text1"/>
                <w:sz w:val="20"/>
                <w:szCs w:val="20"/>
              </w:rPr>
              <w:t>过程</w:t>
            </w:r>
            <w:r>
              <w:rPr>
                <w:rFonts w:hint="eastAsia" w:ascii="宋体" w:hAnsi="宋体"/>
                <w:b w:val="0"/>
                <w:bCs/>
                <w:i w:val="0"/>
                <w:iCs w:val="0"/>
                <w:color w:val="000000" w:themeColor="text1"/>
                <w:sz w:val="20"/>
                <w:szCs w:val="20"/>
                <w:lang w:eastAsia="zh-CN"/>
              </w:rPr>
              <w:t>、</w:t>
            </w:r>
            <w:r>
              <w:rPr>
                <w:rFonts w:hint="eastAsia" w:ascii="宋体" w:hAnsi="宋体"/>
                <w:b w:val="0"/>
                <w:bCs/>
                <w:i w:val="0"/>
                <w:iCs w:val="0"/>
                <w:color w:val="000000" w:themeColor="text1"/>
                <w:sz w:val="20"/>
                <w:szCs w:val="20"/>
              </w:rPr>
              <w:t>不合格品的管控、监视和测量、测试服务、纠正预防、改进、部门质量、环境、职业健康安全管理体系运行过程控制；</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11"/>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11"/>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9</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1</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3</w:t>
      </w:r>
      <w:r>
        <w:rPr>
          <w:rFonts w:hint="eastAsia"/>
          <w:b/>
          <w:color w:val="000000" w:themeColor="text1"/>
          <w:spacing w:val="-10"/>
          <w:szCs w:val="21"/>
        </w:rPr>
        <w:t>月</w:t>
      </w:r>
      <w:r>
        <w:rPr>
          <w:rFonts w:hint="eastAsia"/>
          <w:b/>
          <w:color w:val="000000" w:themeColor="text1"/>
          <w:spacing w:val="-10"/>
          <w:szCs w:val="21"/>
          <w:lang w:val="en-US" w:eastAsia="zh-CN"/>
        </w:rPr>
        <w:t>17</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10"/>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vAlign w:val="top"/>
          </w:tcPr>
          <w:p>
            <w:pPr>
              <w:spacing w:line="240" w:lineRule="exact"/>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ind w:firstLine="420" w:firstLineChars="200"/>
              <w:rPr>
                <w:rFonts w:hint="eastAsia"/>
                <w:szCs w:val="22"/>
              </w:rPr>
            </w:pPr>
            <w:r>
              <w:rPr>
                <w:rFonts w:hint="eastAsia"/>
                <w:szCs w:val="22"/>
              </w:rPr>
              <w:t>公司成立于20</w:t>
            </w:r>
            <w:r>
              <w:rPr>
                <w:rFonts w:hint="eastAsia"/>
                <w:szCs w:val="22"/>
                <w:lang w:val="en-US" w:eastAsia="zh-CN"/>
              </w:rPr>
              <w:t>0</w:t>
            </w:r>
            <w:r>
              <w:rPr>
                <w:rFonts w:hint="eastAsia"/>
                <w:szCs w:val="22"/>
              </w:rPr>
              <w:t>4年</w:t>
            </w:r>
            <w:r>
              <w:rPr>
                <w:rFonts w:hint="eastAsia"/>
                <w:szCs w:val="22"/>
                <w:lang w:val="en-US" w:eastAsia="zh-CN"/>
              </w:rPr>
              <w:t>7</w:t>
            </w:r>
            <w:r>
              <w:rPr>
                <w:rFonts w:hint="eastAsia"/>
                <w:szCs w:val="22"/>
              </w:rPr>
              <w:t>月，</w:t>
            </w:r>
            <w:r>
              <w:rPr>
                <w:rFonts w:hint="eastAsia"/>
                <w:szCs w:val="22"/>
                <w:lang w:val="en-US" w:eastAsia="zh-CN"/>
              </w:rPr>
              <w:t xml:space="preserve"> 经营地址：</w:t>
            </w:r>
            <w:r>
              <w:rPr>
                <w:rFonts w:hint="eastAsia" w:ascii="Times New Roman" w:hAnsi="Times New Roman" w:eastAsia="宋体" w:cs="Times New Roman"/>
                <w:szCs w:val="22"/>
                <w:lang w:val="en-US" w:eastAsia="zh-CN"/>
              </w:rPr>
              <w:t>陕西省西安市高新区丈八街办高新六路52号立人科技园C座一层西</w:t>
            </w:r>
            <w:r>
              <w:rPr>
                <w:rFonts w:hint="eastAsia"/>
                <w:szCs w:val="22"/>
              </w:rPr>
              <w:t>，主要从事</w:t>
            </w:r>
            <w:r>
              <w:rPr>
                <w:rFonts w:hint="eastAsia" w:ascii="Times New Roman" w:hAnsi="Times New Roman" w:eastAsia="宋体" w:cs="Times New Roman"/>
                <w:szCs w:val="22"/>
                <w:lang w:val="en-US" w:eastAsia="zh-CN"/>
              </w:rPr>
              <w:t>计量器具的检定、校准、检验、检测、技术咨询、技术服务；机电设备、仪器仪表、五金交电、机械配件的研发、销售、安装、维护</w:t>
            </w:r>
            <w:r>
              <w:rPr>
                <w:rFonts w:hint="eastAsia"/>
                <w:szCs w:val="22"/>
              </w:rPr>
              <w:t>等工作</w:t>
            </w:r>
            <w:r>
              <w:rPr>
                <w:rFonts w:hint="eastAsia"/>
                <w:szCs w:val="22"/>
                <w:lang w:eastAsia="zh-CN"/>
              </w:rPr>
              <w:t>。公司的校准/检测/检定任务主要是面对社会开展</w:t>
            </w:r>
            <w:r>
              <w:rPr>
                <w:rFonts w:hint="eastAsia"/>
                <w:color w:val="auto"/>
                <w:szCs w:val="22"/>
                <w:lang w:val="en-US" w:eastAsia="zh-CN"/>
              </w:rPr>
              <w:t>各</w:t>
            </w:r>
            <w:r>
              <w:rPr>
                <w:rFonts w:hint="eastAsia"/>
                <w:szCs w:val="22"/>
                <w:lang w:eastAsia="zh-CN"/>
              </w:rPr>
              <w:t>大专业计量领域的校准/检测/检定工作。公司人员和仪器设备能够满足所从事的校准/检测/检定工作范围内对资源的要求，</w:t>
            </w:r>
            <w:r>
              <w:rPr>
                <w:rFonts w:hint="eastAsia"/>
                <w:szCs w:val="22"/>
              </w:rPr>
              <w:t>公司现有员工</w:t>
            </w:r>
            <w:r>
              <w:rPr>
                <w:rFonts w:hint="eastAsia"/>
                <w:szCs w:val="22"/>
                <w:lang w:val="en-US" w:eastAsia="zh-CN"/>
              </w:rPr>
              <w:t>25</w:t>
            </w:r>
            <w:r>
              <w:rPr>
                <w:rFonts w:hint="eastAsia"/>
                <w:szCs w:val="22"/>
              </w:rPr>
              <w:t>人，下设</w:t>
            </w:r>
            <w:r>
              <w:rPr>
                <w:rFonts w:hint="eastAsia"/>
                <w:szCs w:val="22"/>
                <w:lang w:val="en-US" w:eastAsia="zh-CN"/>
              </w:rPr>
              <w:t>综合</w:t>
            </w:r>
            <w:r>
              <w:rPr>
                <w:rFonts w:hint="eastAsia"/>
                <w:szCs w:val="22"/>
              </w:rPr>
              <w:t>办公室、</w:t>
            </w:r>
            <w:r>
              <w:rPr>
                <w:rFonts w:hint="eastAsia"/>
                <w:szCs w:val="22"/>
                <w:lang w:val="en-US" w:eastAsia="zh-CN"/>
              </w:rPr>
              <w:t>财务</w:t>
            </w:r>
            <w:r>
              <w:rPr>
                <w:rFonts w:hint="eastAsia"/>
                <w:szCs w:val="22"/>
              </w:rPr>
              <w:t>部、</w:t>
            </w:r>
            <w:r>
              <w:rPr>
                <w:rFonts w:hint="eastAsia"/>
                <w:szCs w:val="22"/>
                <w:lang w:val="en-US" w:eastAsia="zh-CN"/>
              </w:rPr>
              <w:t>计量室、战略发展部，</w:t>
            </w:r>
            <w:r>
              <w:rPr>
                <w:rFonts w:hint="eastAsia"/>
                <w:szCs w:val="22"/>
              </w:rPr>
              <w:t>拥有完整的检测</w:t>
            </w:r>
            <w:r>
              <w:rPr>
                <w:rFonts w:hint="eastAsia"/>
                <w:szCs w:val="22"/>
                <w:lang w:val="en-US" w:eastAsia="zh-CN"/>
              </w:rPr>
              <w:t>检测</w:t>
            </w:r>
            <w:r>
              <w:rPr>
                <w:rFonts w:hint="eastAsia"/>
                <w:szCs w:val="22"/>
              </w:rPr>
              <w:t>、营销、售后网络。</w:t>
            </w:r>
          </w:p>
          <w:p>
            <w:pPr>
              <w:ind w:firstLine="420" w:firstLineChars="200"/>
              <w:rPr>
                <w:rFonts w:hint="eastAsia"/>
                <w:szCs w:val="22"/>
              </w:rPr>
            </w:pPr>
            <w:r>
              <w:rPr>
                <w:rFonts w:hint="eastAsia"/>
                <w:szCs w:val="22"/>
              </w:rPr>
              <w:t>与总经理赵平沟通，简单介绍了企业的经营状况、检测设备计量参数情况和顾客分布，介绍了公司文化的形成与发展、长短期发展目标、价值观的沟通，并对的公司内部环境和外部环境进行了分析。公司介绍，检测设备计量能力在行业内有一定的市场地位。</w:t>
            </w:r>
          </w:p>
          <w:p>
            <w:pPr>
              <w:ind w:firstLine="420" w:firstLineChars="200"/>
              <w:rPr>
                <w:b/>
                <w:color w:val="000000" w:themeColor="text1"/>
                <w:sz w:val="20"/>
                <w:szCs w:val="20"/>
              </w:rPr>
            </w:pPr>
            <w:r>
              <w:rPr>
                <w:rFonts w:hint="eastAsia"/>
                <w:szCs w:val="22"/>
              </w:rPr>
              <w:t>根据企业目标和战略方向，通过各部门收集信息、识别、分析和评价，公司管理会议讨论研究，明确了与公司目标和战略方向相关的各种外部和内部因素，提供了《组织的内外重要环境因素分析表》，从内外因素的相关内容，确定了监视、评审方法、负责部门、监视频率等。如内部因素：从人力因素、财务因素、质量控制因素、市场营销能力、固体废弃物处理、火灾隐患等方面，外部因素从经济因素、政治因素、技术因素、竞争力、市场需求、影响工作环境的因素、自然地理环境、社会环境等方面对公司的影响。确定了监视评审方法：关注社会需求和行业变化、网上收集、与相关方沟通、定期统计和关注政府部门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numPr>
                <w:ilvl w:val="0"/>
                <w:numId w:val="2"/>
              </w:numPr>
              <w:spacing w:line="240" w:lineRule="exact"/>
              <w:rPr>
                <w:rFonts w:hint="eastAsia"/>
                <w:b/>
                <w:color w:val="000000" w:themeColor="text1"/>
                <w:sz w:val="20"/>
                <w:szCs w:val="20"/>
              </w:rPr>
            </w:pPr>
            <w:r>
              <w:rPr>
                <w:rFonts w:hint="eastAsia"/>
                <w:b/>
                <w:color w:val="000000" w:themeColor="text1"/>
                <w:sz w:val="20"/>
                <w:szCs w:val="20"/>
              </w:rPr>
              <w:t>相关方需求和期望识别情况</w:t>
            </w:r>
          </w:p>
          <w:p>
            <w:pPr>
              <w:numPr>
                <w:ilvl w:val="0"/>
                <w:numId w:val="0"/>
              </w:numPr>
              <w:spacing w:line="240" w:lineRule="auto"/>
              <w:ind w:left="0" w:leftChars="0" w:firstLine="420" w:firstLineChars="200"/>
              <w:rPr>
                <w:b/>
                <w:color w:val="000000" w:themeColor="text1"/>
                <w:sz w:val="20"/>
                <w:szCs w:val="20"/>
              </w:rPr>
            </w:pPr>
            <w:r>
              <w:rPr>
                <w:rFonts w:hint="eastAsia"/>
                <w:szCs w:val="22"/>
              </w:rPr>
              <w:t>提供了《组织的相关方需求和期望调查表》，相关方包括顾客、供方、员工、政府部门、审核机构、股东等。相关方需求和期望：</w:t>
            </w:r>
            <w:r>
              <w:rPr>
                <w:rFonts w:hint="eastAsia"/>
                <w:szCs w:val="22"/>
                <w:lang w:eastAsia="zh-CN"/>
              </w:rPr>
              <w:t>检测能力</w:t>
            </w:r>
            <w:r>
              <w:rPr>
                <w:rFonts w:hint="eastAsia"/>
                <w:szCs w:val="22"/>
              </w:rPr>
              <w:t>符合顾客要求、及时交货、价格合理；合作双赢、、进料合格率、、及时付款； 薪资、福利增加、培训机会、有发展的空间；安全生产、环保；公司体系运作的有效性、充分性和符合性；公司战略、绩效等；检测指标或项目：顾客满意度、客户投诉率、交期变更率；供方评价表、采购产品合格率；工资、晋升制度；基本识别了与组织管理体系有关的相关方和要求</w:t>
            </w:r>
            <w:r>
              <w:rPr>
                <w:rFonts w:hint="eastAsia"/>
                <w:szCs w:val="22"/>
                <w:lang w:val="zh-CN"/>
              </w:rPr>
              <w:t>。</w:t>
            </w:r>
            <w:r>
              <w:rPr>
                <w:rFonts w:hint="eastAsia"/>
                <w:szCs w:val="22"/>
              </w:rPr>
              <w:t>公司对这些相关方及其要求的相关信息进行制定责任部门制定每年进行一次评审，以便于理解和持续满足相关方的需求和期望。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lang w:eastAsia="zh-CN"/>
              </w:rPr>
              <w:t>☑</w:t>
            </w:r>
            <w:r>
              <w:rPr>
                <w:rFonts w:hint="eastAsia" w:ascii="宋体" w:hAnsi="宋体"/>
                <w:b/>
                <w:color w:val="000000" w:themeColor="text1"/>
                <w:sz w:val="20"/>
                <w:szCs w:val="20"/>
              </w:rPr>
              <w:t>质量/</w:t>
            </w:r>
            <w:r>
              <w:rPr>
                <w:rFonts w:hint="eastAsia"/>
                <w:b/>
                <w:color w:val="000000" w:themeColor="text1"/>
                <w:spacing w:val="-10"/>
                <w:sz w:val="20"/>
                <w:szCs w:val="20"/>
                <w:lang w:eastAsia="zh-CN"/>
              </w:rPr>
              <w:t>☑</w:t>
            </w:r>
            <w:r>
              <w:rPr>
                <w:rFonts w:hint="eastAsia" w:ascii="宋体" w:hAnsi="宋体"/>
                <w:b/>
                <w:color w:val="000000" w:themeColor="text1"/>
                <w:sz w:val="20"/>
                <w:szCs w:val="20"/>
              </w:rPr>
              <w:t>环境/</w:t>
            </w:r>
            <w:r>
              <w:rPr>
                <w:rFonts w:hint="eastAsia"/>
                <w:b/>
                <w:color w:val="000000" w:themeColor="text1"/>
                <w:spacing w:val="-10"/>
                <w:sz w:val="20"/>
                <w:szCs w:val="20"/>
                <w:lang w:eastAsia="zh-CN"/>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numPr>
                <w:ilvl w:val="0"/>
                <w:numId w:val="0"/>
              </w:numPr>
              <w:spacing w:line="240" w:lineRule="auto"/>
              <w:ind w:firstLine="420" w:firstLineChars="200"/>
              <w:rPr>
                <w:rFonts w:hint="eastAsia"/>
                <w:szCs w:val="22"/>
                <w:lang w:val="en-US" w:eastAsia="zh-CN"/>
              </w:rPr>
            </w:pPr>
            <w:r>
              <w:rPr>
                <w:rFonts w:hint="eastAsia" w:ascii="Times New Roman" w:hAnsi="Times New Roman" w:eastAsia="宋体" w:cs="Times New Roman"/>
                <w:szCs w:val="22"/>
              </w:rPr>
              <w:t>顾客至上、优质高效；保护环境、减污降噪；以人为本、安全生产；遵纪守法、持续改进；提高素质、构建和谐</w:t>
            </w:r>
            <w:r>
              <w:rPr>
                <w:rFonts w:hint="eastAsia"/>
                <w:szCs w:val="22"/>
                <w:lang w:val="en-US" w:eastAsia="zh-CN"/>
              </w:rPr>
              <w:t>。</w:t>
            </w:r>
          </w:p>
          <w:p>
            <w:pPr>
              <w:numPr>
                <w:ilvl w:val="0"/>
                <w:numId w:val="0"/>
              </w:numPr>
              <w:spacing w:line="240" w:lineRule="auto"/>
              <w:ind w:firstLine="420" w:firstLineChars="200"/>
              <w:rPr>
                <w:rFonts w:hint="eastAsia"/>
                <w:szCs w:val="22"/>
                <w:lang w:val="en-US" w:eastAsia="zh-CN"/>
              </w:rPr>
            </w:pPr>
            <w:r>
              <w:rPr>
                <w:rFonts w:hint="eastAsia"/>
                <w:szCs w:val="22"/>
                <w:lang w:val="en-US" w:eastAsia="zh-CN"/>
              </w:rPr>
              <w:t>总经理赵平用会议、文件等手段保证管理方针为全体员工理解并落实到工作中。总经理周东福 说管理评审时对方针的持续适宜性进行了评审，有评审记录。</w:t>
            </w:r>
          </w:p>
          <w:p>
            <w:pPr>
              <w:numPr>
                <w:ilvl w:val="0"/>
                <w:numId w:val="0"/>
              </w:numPr>
              <w:spacing w:line="240" w:lineRule="auto"/>
              <w:ind w:left="0" w:leftChars="0" w:firstLine="420" w:firstLineChars="200"/>
              <w:rPr>
                <w:b/>
                <w:color w:val="000000" w:themeColor="text1"/>
              </w:rPr>
            </w:pPr>
            <w:r>
              <w:rPr>
                <w:rFonts w:hint="eastAsia"/>
                <w:szCs w:val="22"/>
                <w:lang w:val="en-US" w:eastAsia="zh-CN"/>
              </w:rPr>
              <w:t>以上管理方针通过文件、培训等形式将公司管理方针传达给所有为公司工作或代表公司的人员，相关方也可通过综合综合获取公司管理方针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240" w:lineRule="exact"/>
              <w:rPr>
                <w:rFonts w:hint="eastAsia"/>
              </w:rPr>
            </w:pPr>
            <w:r>
              <w:t>4、</w:t>
            </w:r>
            <w:r>
              <w:rPr>
                <w:rFonts w:hint="eastAsia"/>
              </w:rPr>
              <w:t>风险识别与控制策划（QMS）</w:t>
            </w:r>
          </w:p>
          <w:p>
            <w:pPr>
              <w:ind w:firstLine="420" w:firstLineChars="200"/>
              <w:rPr>
                <w:rFonts w:ascii="宋体" w:cs="宋体"/>
                <w:szCs w:val="21"/>
              </w:rPr>
            </w:pPr>
            <w:r>
              <w:rPr>
                <w:rFonts w:hint="eastAsia" w:ascii="宋体" w:hAnsi="宋体" w:cs="宋体"/>
                <w:szCs w:val="21"/>
              </w:rPr>
              <w:t>公司制定管理手册中，明确风险和机遇事件的识别方法</w:t>
            </w:r>
            <w:r>
              <w:rPr>
                <w:rFonts w:ascii="宋体" w:hAnsi="宋体" w:cs="宋体"/>
                <w:szCs w:val="21"/>
              </w:rPr>
              <w:t>/</w:t>
            </w:r>
            <w:r>
              <w:rPr>
                <w:rFonts w:hint="eastAsia" w:ascii="宋体" w:hAnsi="宋体" w:cs="宋体"/>
                <w:szCs w:val="21"/>
              </w:rPr>
              <w:t>途径、风险和机遇事件的评估方式、制定主要风险和机遇事件的应对措施的要求、评价这些措施有效性的方法。</w:t>
            </w:r>
          </w:p>
          <w:p>
            <w:pPr>
              <w:ind w:firstLine="420" w:firstLineChars="200"/>
              <w:rPr>
                <w:rFonts w:ascii="宋体" w:cs="宋体"/>
                <w:szCs w:val="21"/>
              </w:rPr>
            </w:pPr>
            <w:r>
              <w:rPr>
                <w:rFonts w:hint="eastAsia" w:ascii="宋体" w:hAnsi="宋体" w:cs="宋体"/>
                <w:szCs w:val="21"/>
              </w:rPr>
              <w:t>提供“风险与机遇评价与应对措施表”，按照检测、销售服务、采购、支持过程</w:t>
            </w:r>
            <w:r>
              <w:rPr>
                <w:rFonts w:ascii="宋体" w:hAnsi="宋体" w:cs="宋体"/>
                <w:szCs w:val="21"/>
              </w:rPr>
              <w:t>/</w:t>
            </w:r>
            <w:r>
              <w:rPr>
                <w:rFonts w:hint="eastAsia" w:ascii="宋体" w:hAnsi="宋体" w:cs="宋体"/>
                <w:szCs w:val="21"/>
              </w:rPr>
              <w:t>部门对风险和机遇进行了评价识别，并制定应对措施。</w:t>
            </w:r>
          </w:p>
          <w:p>
            <w:pPr>
              <w:ind w:firstLine="420" w:firstLineChars="200"/>
              <w:rPr>
                <w:b/>
                <w:color w:val="000000" w:themeColor="text1"/>
              </w:rPr>
            </w:pPr>
            <w:r>
              <w:rPr>
                <w:rFonts w:hint="eastAsia" w:ascii="宋体" w:hAnsi="宋体" w:cs="宋体"/>
                <w:szCs w:val="21"/>
              </w:rPr>
              <w:t>风险机遇识别基本充分，应对风险和机遇的措施基本适宜。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hint="default" w:ascii="宋体" w:hAnsi="宋体" w:eastAsia="宋体"/>
                <w:b/>
                <w:color w:val="000000" w:themeColor="text1"/>
                <w:sz w:val="20"/>
                <w:szCs w:val="20"/>
                <w:u w:val="single"/>
                <w:lang w:val="en-US" w:eastAsia="zh-CN"/>
              </w:rPr>
            </w:pPr>
            <w:r>
              <w:rPr>
                <w:rFonts w:hint="eastAsia" w:ascii="宋体" w:hAnsi="宋体"/>
                <w:b/>
                <w:color w:val="000000" w:themeColor="text1"/>
                <w:sz w:val="20"/>
                <w:szCs w:val="20"/>
              </w:rPr>
              <w:t>质量管理体系过程有：</w:t>
            </w:r>
            <w:r>
              <w:rPr>
                <w:rFonts w:hint="eastAsia" w:ascii="宋体" w:hAnsi="宋体"/>
                <w:b/>
                <w:color w:val="000000" w:themeColor="text1"/>
                <w:sz w:val="20"/>
                <w:szCs w:val="20"/>
                <w:lang w:val="en-US" w:eastAsia="zh-CN"/>
              </w:rPr>
              <w:t>计量</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ascii="宋体" w:hAnsi="宋体"/>
                <w:b/>
                <w:color w:val="000000" w:themeColor="text1"/>
                <w:sz w:val="20"/>
                <w:szCs w:val="20"/>
                <w:u w:val="single"/>
                <w:lang w:val="en-US" w:eastAsia="zh-CN"/>
              </w:rPr>
              <w:t>无</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p>
          <w:p>
            <w:pPr>
              <w:tabs>
                <w:tab w:val="left" w:pos="540"/>
              </w:tabs>
              <w:spacing w:line="300" w:lineRule="exact"/>
              <w:ind w:left="201" w:leftChars="0" w:hanging="201" w:hangingChars="100"/>
              <w:rPr>
                <w:rFonts w:ascii="宋体" w:hAnsi="宋体"/>
                <w:b/>
                <w:color w:val="000000" w:themeColor="text1"/>
                <w:szCs w:val="21"/>
              </w:rPr>
            </w:pP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u w:val="single"/>
              </w:rPr>
              <w:t xml:space="preserve"> </w:t>
            </w:r>
            <w:r>
              <w:rPr>
                <w:rFonts w:hint="eastAsia" w:ascii="宋体" w:hAnsi="宋体"/>
                <w:b/>
                <w:color w:val="000000" w:themeColor="text1"/>
                <w:sz w:val="20"/>
                <w:szCs w:val="20"/>
                <w:u w:val="single"/>
                <w:lang w:val="en-US" w:eastAsia="zh-CN"/>
              </w:rPr>
              <w:t>8.3</w:t>
            </w:r>
            <w:r>
              <w:rPr>
                <w:rFonts w:hint="eastAsia" w:ascii="宋体" w:hAnsi="宋体"/>
                <w:b/>
                <w:color w:val="000000" w:themeColor="text1"/>
                <w:sz w:val="20"/>
                <w:szCs w:val="20"/>
                <w:u w:val="single"/>
              </w:rPr>
              <w:t xml:space="preserve">  </w:t>
            </w:r>
            <w:r>
              <w:rPr>
                <w:rFonts w:hint="eastAsia" w:ascii="宋体" w:hAnsi="宋体"/>
                <w:b/>
                <w:color w:val="000000" w:themeColor="text1"/>
                <w:sz w:val="20"/>
                <w:szCs w:val="20"/>
              </w:rPr>
              <w:t xml:space="preserve"> ，不适用理由：</w:t>
            </w:r>
            <w:r>
              <w:rPr>
                <w:rFonts w:hint="eastAsia" w:ascii="宋体" w:hAnsi="宋体" w:cs="宋体"/>
                <w:color w:val="auto"/>
                <w:szCs w:val="21"/>
                <w:u w:val="single"/>
                <w:lang w:val="en-US" w:eastAsia="zh-CN"/>
              </w:rPr>
              <w:t>公司检定、校准的计量器具按国家检定规程实施，不需要设计开发</w:t>
            </w:r>
            <w:r>
              <w:rPr>
                <w:rFonts w:hint="eastAsia" w:ascii="宋体" w:hAnsi="宋体"/>
                <w:b/>
                <w:color w:val="000000" w:themeColor="text1"/>
                <w:sz w:val="20"/>
                <w:szCs w:val="2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val="0"/>
                <w:bCs/>
                <w:color w:val="000000" w:themeColor="text1"/>
                <w:spacing w:val="-8"/>
                <w:sz w:val="20"/>
                <w:szCs w:val="20"/>
              </w:rPr>
            </w:pPr>
            <w:r>
              <w:rPr>
                <w:rFonts w:hint="eastAsia" w:ascii="宋体" w:hAnsi="宋体"/>
                <w:b w:val="0"/>
                <w:bCs/>
                <w:color w:val="000000" w:themeColor="text1"/>
                <w:sz w:val="20"/>
                <w:szCs w:val="20"/>
              </w:rPr>
              <w:t>（</w:t>
            </w:r>
            <w:r>
              <w:rPr>
                <w:rFonts w:hint="eastAsia" w:ascii="宋体" w:hAnsi="宋体"/>
                <w:b w:val="0"/>
                <w:bCs/>
                <w:color w:val="000000" w:themeColor="text1"/>
                <w:spacing w:val="-8"/>
                <w:sz w:val="20"/>
                <w:szCs w:val="20"/>
              </w:rPr>
              <w:t>环境因素</w:t>
            </w:r>
            <w:r>
              <w:rPr>
                <w:rFonts w:hint="eastAsia" w:ascii="宋体" w:hAnsi="宋体"/>
                <w:b w:val="0"/>
                <w:bCs/>
                <w:color w:val="000000" w:themeColor="text1"/>
                <w:sz w:val="20"/>
                <w:szCs w:val="20"/>
              </w:rPr>
              <w:t>辨识是否充分、重要环境因素评价合理性，</w:t>
            </w:r>
            <w:r>
              <w:rPr>
                <w:rFonts w:hint="eastAsia" w:ascii="宋体" w:hAnsi="宋体"/>
                <w:b w:val="0"/>
                <w:bCs/>
                <w:color w:val="000000" w:themeColor="text1"/>
                <w:spacing w:val="-8"/>
                <w:sz w:val="20"/>
                <w:szCs w:val="20"/>
              </w:rPr>
              <w:t>以及环境因素动态变更的及时性等）</w:t>
            </w:r>
          </w:p>
          <w:p>
            <w:pPr>
              <w:spacing w:line="300" w:lineRule="exact"/>
              <w:rPr>
                <w:rFonts w:hint="eastAsia"/>
                <w:b w:val="0"/>
                <w:bCs/>
                <w:color w:val="000000" w:themeColor="text1"/>
                <w:sz w:val="20"/>
                <w:szCs w:val="20"/>
              </w:rPr>
            </w:pPr>
            <w:r>
              <w:rPr>
                <w:rFonts w:hint="eastAsia"/>
                <w:b w:val="0"/>
                <w:bCs/>
                <w:color w:val="000000" w:themeColor="text1"/>
                <w:sz w:val="20"/>
                <w:szCs w:val="20"/>
              </w:rPr>
              <w:t>识别了办公、检测、采购、销售等过程的环境因素，动态更新，评价出的重要环境因素包括：固体废弃物排放、火灾隐患等。</w:t>
            </w:r>
          </w:p>
          <w:p>
            <w:pPr>
              <w:spacing w:line="300" w:lineRule="exact"/>
              <w:rPr>
                <w:rFonts w:hint="eastAsia"/>
                <w:b w:val="0"/>
                <w:bCs/>
                <w:color w:val="000000" w:themeColor="text1"/>
                <w:sz w:val="20"/>
                <w:szCs w:val="20"/>
              </w:rPr>
            </w:pPr>
            <w:r>
              <w:rPr>
                <w:rFonts w:hint="eastAsia"/>
                <w:b w:val="0"/>
                <w:bCs/>
                <w:color w:val="000000" w:themeColor="text1"/>
                <w:sz w:val="20"/>
                <w:szCs w:val="20"/>
              </w:rPr>
              <w:t>在采购、销售、检测校准、仓储、运输、交付、日常办公等过程能使用生命周期观点和方法识别环境因素并加以管理。</w:t>
            </w:r>
          </w:p>
          <w:p>
            <w:pPr>
              <w:spacing w:line="300" w:lineRule="exact"/>
              <w:rPr>
                <w:b/>
                <w:color w:val="000000" w:themeColor="text1"/>
                <w:sz w:val="20"/>
                <w:szCs w:val="20"/>
              </w:rPr>
            </w:pPr>
            <w:r>
              <w:rPr>
                <w:rFonts w:hint="eastAsia"/>
                <w:b w:val="0"/>
                <w:bCs/>
                <w:color w:val="000000" w:themeColor="text1"/>
                <w:sz w:val="20"/>
                <w:szCs w:val="20"/>
              </w:rPr>
              <w:t>公司通过制定目标、管理方案、应急预案、日常检查与控制等方法，对环境因素进行控制，同时针对重要环境因素、风险和机遇及环境目标，制定了措施方案，措施方案按计划实施，部分措施已完成，其余措施也正在按计划的要求实施中，措施方案基本适宜、实施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hint="eastAsia"/>
                <w:b w:val="0"/>
                <w:bCs/>
                <w:color w:val="000000" w:themeColor="text1"/>
                <w:sz w:val="20"/>
                <w:szCs w:val="20"/>
              </w:rPr>
            </w:pPr>
            <w:r>
              <w:rPr>
                <w:rFonts w:hint="eastAsia"/>
                <w:b w:val="0"/>
                <w:bCs/>
                <w:color w:val="000000" w:themeColor="text1"/>
                <w:sz w:val="20"/>
                <w:szCs w:val="20"/>
              </w:rPr>
              <w:t>识别了办公、生产、采购、销售、检验等过程的危险源，动态更新，确定的不可接受风险包括：触电、火灾等。公司通过制定目标、管理方案、应急预案、日常检查与控制等方法，对危险源、不可接受风险进行控制，针对不可接受风险、职业健康安全目标，制了措施方案，措施方案按计划实施，部分措施已完成，其余措施也正在按计划的要求实施中，措施方案基本适宜、实施基本有效。</w:t>
            </w:r>
          </w:p>
          <w:p>
            <w:pPr>
              <w:spacing w:line="300" w:lineRule="exact"/>
              <w:rPr>
                <w:b/>
                <w:color w:val="000000" w:themeColor="text1"/>
                <w:sz w:val="20"/>
                <w:szCs w:val="20"/>
              </w:rPr>
            </w:pPr>
            <w:r>
              <w:rPr>
                <w:rFonts w:hint="eastAsia"/>
                <w:b w:val="0"/>
                <w:bCs/>
                <w:color w:val="000000" w:themeColor="text1"/>
                <w:sz w:val="20"/>
                <w:szCs w:val="20"/>
              </w:rPr>
              <w:t>公司通过日常巡视等方式进行职业健康安全检查，监视和测量公司的职业健康安全状况，检查工作基本按要求实施。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pStyle w:val="14"/>
              <w:numPr>
                <w:ilvl w:val="0"/>
                <w:numId w:val="3"/>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w:t>
            </w:r>
            <w:r>
              <w:rPr>
                <w:rFonts w:hint="eastAsia" w:ascii="宋体" w:hAnsi="宋体"/>
                <w:b/>
                <w:color w:val="000000" w:themeColor="text1"/>
                <w:szCs w:val="21"/>
              </w:rPr>
              <w:sym w:font="Wingdings 2" w:char="0052"/>
            </w:r>
            <w:r>
              <w:rPr>
                <w:rFonts w:hint="eastAsia" w:ascii="宋体" w:hAnsi="宋体"/>
                <w:b/>
                <w:color w:val="000000" w:themeColor="text1"/>
                <w:szCs w:val="21"/>
              </w:rPr>
              <w:t>法律法规获取充分，□法律法规获取有遗漏，缺少</w:t>
            </w:r>
          </w:p>
          <w:p>
            <w:pPr>
              <w:pStyle w:val="14"/>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rPr>
              <w:sym w:font="Wingdings 2" w:char="00A3"/>
            </w:r>
            <w:r>
              <w:rPr>
                <w:rFonts w:hint="eastAsia" w:ascii="宋体" w:hAnsi="宋体"/>
                <w:b/>
                <w:color w:val="000000" w:themeColor="text1"/>
                <w:szCs w:val="21"/>
              </w:rPr>
              <w:t>产品/服务</w:t>
            </w:r>
            <w:r>
              <w:rPr>
                <w:rFonts w:hint="eastAsia" w:ascii="宋体" w:hAnsi="宋体"/>
                <w:b/>
                <w:color w:val="000000" w:themeColor="text1"/>
                <w:szCs w:val="21"/>
              </w:rPr>
              <w:sym w:font="Wingdings 2" w:char="0052"/>
            </w:r>
            <w:r>
              <w:rPr>
                <w:rFonts w:hint="eastAsia" w:ascii="宋体" w:hAnsi="宋体"/>
                <w:b/>
                <w:color w:val="000000" w:themeColor="text1"/>
                <w:szCs w:val="21"/>
              </w:rPr>
              <w:t>环境因素</w:t>
            </w:r>
            <w:r>
              <w:rPr>
                <w:rFonts w:hint="eastAsia" w:ascii="宋体" w:hAnsi="宋体"/>
                <w:b/>
                <w:color w:val="000000" w:themeColor="text1"/>
                <w:szCs w:val="21"/>
              </w:rPr>
              <w:sym w:font="Wingdings 2" w:char="0052"/>
            </w:r>
            <w:r>
              <w:rPr>
                <w:rFonts w:hint="eastAsia" w:ascii="宋体" w:hAnsi="宋体"/>
                <w:b/>
                <w:color w:val="000000" w:themeColor="text1"/>
                <w:szCs w:val="21"/>
              </w:rPr>
              <w:t>危险源，</w:t>
            </w:r>
            <w:r>
              <w:rPr>
                <w:rFonts w:hint="eastAsia" w:ascii="宋体" w:hAnsi="宋体"/>
                <w:b/>
                <w:color w:val="000000" w:themeColor="text1"/>
                <w:szCs w:val="21"/>
              </w:rPr>
              <w:sym w:font="Wingdings 2" w:char="0052"/>
            </w:r>
            <w:r>
              <w:rPr>
                <w:rFonts w:hint="eastAsia" w:ascii="宋体" w:hAnsi="宋体"/>
                <w:b/>
                <w:color w:val="000000" w:themeColor="text1"/>
                <w:szCs w:val="21"/>
              </w:rPr>
              <w:t>确定 □未确定法律法规要求的具体条款，</w:t>
            </w:r>
          </w:p>
          <w:p>
            <w:pPr>
              <w:pStyle w:val="14"/>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宋体" w:hAnsi="宋体" w:cs="宋体"/>
                <w:szCs w:val="21"/>
              </w:rPr>
              <w:t>通过培训、开会、发文件等形式将法律法规要求传达给了员工和相关方。</w:t>
            </w:r>
          </w:p>
          <w:p>
            <w:pPr>
              <w:pStyle w:val="14"/>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r>
              <w:rPr>
                <w:rFonts w:hint="eastAsia" w:ascii="宋体" w:hAnsi="宋体"/>
                <w:b/>
                <w:color w:val="000000" w:themeColor="text1"/>
                <w:szCs w:val="21"/>
                <w:lang w:eastAsia="zh-CN"/>
              </w:rPr>
              <w:t>：</w:t>
            </w:r>
            <w:r>
              <w:rPr>
                <w:rFonts w:hint="eastAsia" w:ascii="宋体" w:hAnsi="宋体"/>
                <w:b/>
                <w:color w:val="000000" w:themeColor="text1"/>
                <w:szCs w:val="21"/>
                <w:lang w:val="en-US" w:eastAsia="zh-CN"/>
              </w:rPr>
              <w:t>是</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240" w:lineRule="auto"/>
              <w:ind w:firstLine="420" w:firstLineChars="200"/>
              <w:jc w:val="both"/>
              <w:rPr>
                <w:rFonts w:hint="eastAsia" w:ascii="Times New Roman" w:hAnsi="Times New Roman" w:eastAsia="宋体" w:cs="Times New Roman"/>
                <w:szCs w:val="22"/>
              </w:rPr>
            </w:pPr>
            <w:r>
              <w:rPr>
                <w:rFonts w:hint="eastAsia" w:ascii="Times New Roman" w:hAnsi="Times New Roman" w:eastAsia="宋体" w:cs="Times New Roman"/>
                <w:szCs w:val="22"/>
              </w:rPr>
              <w:t>一、质量目标</w:t>
            </w:r>
          </w:p>
          <w:p>
            <w:pPr>
              <w:spacing w:line="240" w:lineRule="auto"/>
              <w:ind w:firstLine="420" w:firstLineChars="200"/>
              <w:jc w:val="both"/>
              <w:rPr>
                <w:rFonts w:hint="eastAsia" w:ascii="Times New Roman" w:hAnsi="Times New Roman" w:eastAsia="宋体" w:cs="Times New Roman"/>
                <w:szCs w:val="22"/>
              </w:rPr>
            </w:pPr>
            <w:r>
              <w:rPr>
                <w:rFonts w:hint="eastAsia" w:ascii="Times New Roman" w:hAnsi="Times New Roman" w:eastAsia="宋体" w:cs="Times New Roman"/>
                <w:szCs w:val="22"/>
              </w:rPr>
              <w:t>1) 检定、校准服务合格率100%;</w:t>
            </w:r>
          </w:p>
          <w:p>
            <w:pPr>
              <w:spacing w:line="240" w:lineRule="auto"/>
              <w:ind w:firstLine="420" w:firstLineChars="200"/>
              <w:jc w:val="both"/>
              <w:rPr>
                <w:rFonts w:hint="eastAsia" w:ascii="Times New Roman" w:hAnsi="Times New Roman" w:eastAsia="宋体" w:cs="Times New Roman"/>
                <w:szCs w:val="22"/>
              </w:rPr>
            </w:pPr>
            <w:r>
              <w:rPr>
                <w:rFonts w:hint="eastAsia" w:ascii="Times New Roman" w:hAnsi="Times New Roman" w:eastAsia="宋体" w:cs="Times New Roman"/>
                <w:szCs w:val="22"/>
              </w:rPr>
              <w:t>2）顾客满意度≥90%；</w:t>
            </w:r>
          </w:p>
          <w:p>
            <w:pPr>
              <w:spacing w:line="240" w:lineRule="auto"/>
              <w:jc w:val="both"/>
              <w:rPr>
                <w:rFonts w:hint="eastAsia" w:ascii="Times New Roman" w:hAnsi="Times New Roman" w:eastAsia="宋体" w:cs="Times New Roman"/>
                <w:szCs w:val="22"/>
              </w:rPr>
            </w:pPr>
            <w:r>
              <w:rPr>
                <w:rFonts w:hint="eastAsia" w:ascii="Times New Roman" w:hAnsi="Times New Roman" w:eastAsia="宋体" w:cs="Times New Roman"/>
                <w:szCs w:val="22"/>
              </w:rPr>
              <w:t>二、环境目标</w:t>
            </w:r>
          </w:p>
          <w:p>
            <w:pPr>
              <w:spacing w:line="240" w:lineRule="auto"/>
              <w:ind w:firstLine="420" w:firstLineChars="200"/>
              <w:jc w:val="both"/>
              <w:rPr>
                <w:rFonts w:hint="eastAsia" w:ascii="Times New Roman" w:hAnsi="Times New Roman" w:eastAsia="宋体" w:cs="Times New Roman"/>
                <w:szCs w:val="22"/>
              </w:rPr>
            </w:pPr>
            <w:r>
              <w:rPr>
                <w:rFonts w:hint="eastAsia" w:ascii="Times New Roman" w:hAnsi="Times New Roman" w:eastAsia="宋体" w:cs="Times New Roman"/>
                <w:szCs w:val="22"/>
                <w:lang w:val="en-US" w:eastAsia="zh-CN"/>
              </w:rPr>
              <w:t>1）</w:t>
            </w:r>
            <w:r>
              <w:rPr>
                <w:rFonts w:hint="eastAsia" w:ascii="Times New Roman" w:hAnsi="Times New Roman" w:eastAsia="宋体" w:cs="Times New Roman"/>
                <w:szCs w:val="22"/>
              </w:rPr>
              <w:t>固废合理分类为100%；</w:t>
            </w:r>
          </w:p>
          <w:p>
            <w:pPr>
              <w:spacing w:line="240" w:lineRule="auto"/>
              <w:ind w:firstLine="420" w:firstLineChars="200"/>
              <w:jc w:val="both"/>
              <w:rPr>
                <w:rFonts w:hint="eastAsia" w:ascii="Times New Roman" w:hAnsi="Times New Roman" w:eastAsia="宋体" w:cs="Times New Roman"/>
                <w:szCs w:val="22"/>
              </w:rPr>
            </w:pPr>
            <w:r>
              <w:rPr>
                <w:rFonts w:hint="eastAsia" w:ascii="Times New Roman" w:hAnsi="Times New Roman" w:eastAsia="宋体" w:cs="Times New Roman"/>
                <w:szCs w:val="22"/>
                <w:lang w:val="en-US" w:eastAsia="zh-CN"/>
              </w:rPr>
              <w:t>2）</w:t>
            </w:r>
            <w:r>
              <w:rPr>
                <w:rFonts w:hint="eastAsia" w:ascii="Times New Roman" w:hAnsi="Times New Roman" w:eastAsia="宋体" w:cs="Times New Roman"/>
                <w:szCs w:val="22"/>
              </w:rPr>
              <w:t>火灾事故为0。</w:t>
            </w:r>
          </w:p>
          <w:p>
            <w:pPr>
              <w:spacing w:line="240" w:lineRule="auto"/>
              <w:jc w:val="both"/>
              <w:rPr>
                <w:rFonts w:hint="eastAsia" w:ascii="Times New Roman" w:hAnsi="Times New Roman" w:eastAsia="宋体" w:cs="Times New Roman"/>
                <w:szCs w:val="22"/>
              </w:rPr>
            </w:pPr>
            <w:r>
              <w:rPr>
                <w:rFonts w:hint="eastAsia" w:ascii="Times New Roman" w:hAnsi="Times New Roman" w:eastAsia="宋体" w:cs="Times New Roman"/>
                <w:szCs w:val="22"/>
                <w:lang w:val="en-US" w:eastAsia="zh-CN"/>
              </w:rPr>
              <w:t>三、</w:t>
            </w:r>
            <w:r>
              <w:rPr>
                <w:rFonts w:hint="eastAsia" w:ascii="Times New Roman" w:hAnsi="Times New Roman" w:eastAsia="宋体" w:cs="Times New Roman"/>
                <w:szCs w:val="22"/>
              </w:rPr>
              <w:t>职业健康安全目标</w:t>
            </w:r>
          </w:p>
          <w:p>
            <w:pPr>
              <w:spacing w:line="240" w:lineRule="auto"/>
              <w:ind w:firstLine="420" w:firstLineChars="200"/>
              <w:jc w:val="both"/>
              <w:rPr>
                <w:rFonts w:hint="eastAsia" w:ascii="Times New Roman" w:hAnsi="Times New Roman" w:eastAsia="宋体" w:cs="Times New Roman"/>
                <w:szCs w:val="22"/>
              </w:rPr>
            </w:pPr>
            <w:r>
              <w:rPr>
                <w:rFonts w:hint="eastAsia" w:ascii="Times New Roman" w:hAnsi="Times New Roman" w:eastAsia="宋体" w:cs="Times New Roman"/>
                <w:szCs w:val="22"/>
                <w:lang w:val="en-US" w:eastAsia="zh-CN"/>
              </w:rPr>
              <w:t>1</w:t>
            </w:r>
            <w:r>
              <w:rPr>
                <w:rFonts w:hint="eastAsia" w:ascii="Times New Roman" w:hAnsi="Times New Roman" w:eastAsia="宋体" w:cs="Times New Roman"/>
                <w:szCs w:val="22"/>
              </w:rPr>
              <w:t>意外伤害事故为0；</w:t>
            </w:r>
          </w:p>
          <w:p>
            <w:pPr>
              <w:spacing w:line="240" w:lineRule="auto"/>
              <w:ind w:firstLine="420" w:firstLineChars="200"/>
              <w:jc w:val="both"/>
              <w:rPr>
                <w:rFonts w:hint="eastAsia" w:ascii="Times New Roman" w:hAnsi="Times New Roman" w:eastAsia="宋体" w:cs="Times New Roman"/>
                <w:szCs w:val="22"/>
              </w:rPr>
            </w:pPr>
            <w:r>
              <w:rPr>
                <w:rFonts w:hint="eastAsia" w:ascii="Times New Roman" w:hAnsi="Times New Roman" w:eastAsia="宋体" w:cs="Times New Roman"/>
                <w:szCs w:val="22"/>
              </w:rPr>
              <w:t>2）火灾事故为0；</w:t>
            </w:r>
          </w:p>
          <w:p>
            <w:pPr>
              <w:spacing w:line="240" w:lineRule="auto"/>
              <w:jc w:val="left"/>
              <w:rPr>
                <w:rFonts w:hint="eastAsia" w:ascii="宋体" w:hAnsi="宋体"/>
                <w:szCs w:val="21"/>
                <w:lang w:val="en-US" w:eastAsia="zh-CN"/>
              </w:rPr>
            </w:pPr>
            <w:r>
              <w:rPr>
                <w:rFonts w:hint="eastAsia" w:ascii="宋体" w:hAnsi="宋体"/>
                <w:szCs w:val="21"/>
                <w:lang w:val="en-US" w:eastAsia="zh-CN"/>
              </w:rPr>
              <w:t>组织对公司质量、环境、职业健康安全目标、指标予以分解，并在相关职能层次部门建立分目标，</w:t>
            </w:r>
          </w:p>
          <w:p>
            <w:pPr>
              <w:spacing w:line="240" w:lineRule="auto"/>
              <w:jc w:val="left"/>
              <w:rPr>
                <w:rFonts w:ascii="宋体" w:hAnsi="宋体"/>
                <w:b/>
                <w:color w:val="000000" w:themeColor="text1"/>
              </w:rPr>
            </w:pPr>
            <w:r>
              <w:rPr>
                <w:rFonts w:hint="eastAsia" w:ascii="宋体" w:hAnsi="宋体"/>
                <w:szCs w:val="21"/>
                <w:lang w:val="en-US" w:eastAsia="zh-CN"/>
              </w:rPr>
              <w:t>提供《目标指标和管理方案考核表》以上目标指标均已完成，管理方案规定了措施方法、完成时间表、责任人、资金等情况。详见各部门记录。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spacing w:line="240" w:lineRule="auto"/>
              <w:ind w:firstLine="420" w:firstLineChars="200"/>
              <w:rPr>
                <w:rFonts w:ascii="宋体" w:cs="宋体"/>
                <w:szCs w:val="21"/>
              </w:rPr>
            </w:pPr>
            <w:r>
              <w:rPr>
                <w:rFonts w:hint="eastAsia" w:ascii="宋体" w:hAnsi="宋体" w:cs="宋体"/>
                <w:szCs w:val="21"/>
              </w:rPr>
              <w:t>受审核方建立的管理体系文件包括：</w:t>
            </w:r>
          </w:p>
          <w:p>
            <w:pPr>
              <w:numPr>
                <w:ilvl w:val="0"/>
                <w:numId w:val="4"/>
              </w:numPr>
              <w:spacing w:line="240" w:lineRule="auto"/>
              <w:rPr>
                <w:rFonts w:ascii="宋体" w:cs="宋体"/>
                <w:szCs w:val="21"/>
              </w:rPr>
            </w:pPr>
            <w:r>
              <w:rPr>
                <w:rFonts w:hint="eastAsia" w:ascii="宋体" w:hAnsi="宋体" w:cs="宋体"/>
                <w:szCs w:val="21"/>
              </w:rPr>
              <w:t>管理手册 A</w:t>
            </w:r>
            <w:r>
              <w:rPr>
                <w:rFonts w:hint="eastAsia" w:ascii="宋体" w:hAnsi="宋体" w:cs="宋体"/>
                <w:szCs w:val="21"/>
                <w:lang w:val="en-US" w:eastAsia="zh-CN"/>
              </w:rPr>
              <w:t>/0</w:t>
            </w:r>
            <w:r>
              <w:rPr>
                <w:rFonts w:ascii="宋体" w:hAnsi="宋体" w:cs="宋体"/>
                <w:szCs w:val="21"/>
              </w:rPr>
              <w:t xml:space="preserve"> </w:t>
            </w:r>
            <w:r>
              <w:rPr>
                <w:rFonts w:hint="eastAsia" w:ascii="宋体" w:hAnsi="宋体"/>
                <w:bCs/>
                <w:szCs w:val="21"/>
              </w:rPr>
              <w:t>版</w:t>
            </w:r>
            <w:r>
              <w:rPr>
                <w:rFonts w:hint="eastAsia" w:ascii="宋体" w:hAnsi="宋体" w:cs="宋体"/>
                <w:szCs w:val="21"/>
              </w:rPr>
              <w:t>，发布时间：</w:t>
            </w:r>
            <w:r>
              <w:rPr>
                <w:rFonts w:ascii="宋体" w:hAnsi="宋体" w:cs="宋体"/>
                <w:szCs w:val="21"/>
              </w:rPr>
              <w:t>20</w:t>
            </w:r>
            <w:r>
              <w:rPr>
                <w:rFonts w:hint="eastAsia" w:ascii="宋体" w:hAnsi="宋体" w:cs="宋体"/>
                <w:szCs w:val="21"/>
                <w:lang w:val="en-US" w:eastAsia="zh-CN"/>
              </w:rPr>
              <w:t>20</w:t>
            </w:r>
            <w:r>
              <w:rPr>
                <w:rFonts w:ascii="宋体" w:hAnsi="宋体" w:cs="宋体"/>
                <w:szCs w:val="21"/>
              </w:rPr>
              <w:t>.</w:t>
            </w:r>
            <w:r>
              <w:rPr>
                <w:rFonts w:hint="eastAsia" w:ascii="宋体" w:hAnsi="宋体" w:cs="宋体"/>
                <w:szCs w:val="21"/>
                <w:lang w:val="en-US" w:eastAsia="zh-CN"/>
              </w:rPr>
              <w:t>9</w:t>
            </w:r>
            <w:r>
              <w:rPr>
                <w:rFonts w:ascii="宋体" w:hAnsi="宋体" w:cs="宋体"/>
                <w:szCs w:val="21"/>
              </w:rPr>
              <w:t>.</w:t>
            </w:r>
            <w:r>
              <w:rPr>
                <w:rFonts w:hint="eastAsia" w:ascii="宋体" w:hAnsi="宋体" w:cs="宋体"/>
                <w:szCs w:val="21"/>
              </w:rPr>
              <w:t>1</w:t>
            </w:r>
            <w:r>
              <w:rPr>
                <w:rFonts w:ascii="宋体" w:hAnsi="宋体" w:cs="宋体"/>
                <w:szCs w:val="21"/>
              </w:rPr>
              <w:t xml:space="preserve">    </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实施时间：</w:t>
            </w:r>
            <w:r>
              <w:rPr>
                <w:rFonts w:ascii="宋体" w:hAnsi="宋体" w:cs="宋体"/>
                <w:szCs w:val="21"/>
              </w:rPr>
              <w:t>20</w:t>
            </w:r>
            <w:r>
              <w:rPr>
                <w:rFonts w:hint="eastAsia" w:ascii="宋体" w:hAnsi="宋体" w:cs="宋体"/>
                <w:szCs w:val="21"/>
                <w:lang w:val="en-US" w:eastAsia="zh-CN"/>
              </w:rPr>
              <w:t>20</w:t>
            </w:r>
            <w:r>
              <w:rPr>
                <w:rFonts w:ascii="宋体" w:hAnsi="宋体" w:cs="宋体"/>
                <w:szCs w:val="21"/>
              </w:rPr>
              <w:t>.</w:t>
            </w:r>
            <w:r>
              <w:rPr>
                <w:rFonts w:hint="eastAsia" w:ascii="宋体" w:hAnsi="宋体" w:cs="宋体"/>
                <w:szCs w:val="21"/>
                <w:lang w:val="en-US" w:eastAsia="zh-CN"/>
              </w:rPr>
              <w:t>9</w:t>
            </w:r>
            <w:r>
              <w:rPr>
                <w:rFonts w:ascii="宋体" w:hAnsi="宋体" w:cs="宋体"/>
                <w:szCs w:val="21"/>
              </w:rPr>
              <w:t>.</w:t>
            </w:r>
            <w:r>
              <w:rPr>
                <w:rFonts w:hint="eastAsia" w:ascii="宋体" w:hAnsi="宋体" w:cs="宋体"/>
                <w:szCs w:val="21"/>
              </w:rPr>
              <w:t>1</w:t>
            </w:r>
            <w:r>
              <w:rPr>
                <w:rFonts w:ascii="宋体" w:hAnsi="宋体" w:cs="宋体"/>
                <w:szCs w:val="21"/>
              </w:rPr>
              <w:t xml:space="preserve">  </w:t>
            </w:r>
          </w:p>
          <w:p>
            <w:pPr>
              <w:spacing w:line="240" w:lineRule="auto"/>
              <w:rPr>
                <w:rFonts w:ascii="宋体" w:cs="宋体"/>
                <w:szCs w:val="21"/>
              </w:rPr>
            </w:pPr>
            <w:r>
              <w:rPr>
                <w:rFonts w:ascii="宋体" w:hAnsi="宋体" w:cs="宋体"/>
                <w:szCs w:val="21"/>
              </w:rPr>
              <w:t>2.</w:t>
            </w:r>
            <w:r>
              <w:rPr>
                <w:rFonts w:hint="eastAsia" w:ascii="宋体" w:hAnsi="宋体" w:cs="宋体"/>
                <w:szCs w:val="21"/>
              </w:rPr>
              <w:t>程序文件， 包括标准要求的形成文件的信息。</w:t>
            </w:r>
          </w:p>
          <w:p>
            <w:pPr>
              <w:pStyle w:val="3"/>
              <w:tabs>
                <w:tab w:val="left" w:pos="3300"/>
                <w:tab w:val="left" w:pos="5160"/>
                <w:tab w:val="clear" w:pos="3510"/>
                <w:tab w:val="clear" w:pos="5580"/>
              </w:tabs>
              <w:spacing w:line="240" w:lineRule="auto"/>
              <w:rPr>
                <w:rFonts w:ascii="宋体" w:hAnsi="Times New Roman" w:cs="宋体"/>
                <w:b w:val="0"/>
                <w:bCs w:val="0"/>
                <w:sz w:val="21"/>
                <w:szCs w:val="21"/>
              </w:rPr>
            </w:pPr>
            <w:r>
              <w:rPr>
                <w:rFonts w:ascii="宋体" w:hAnsi="宋体" w:cs="宋体"/>
                <w:b w:val="0"/>
                <w:bCs w:val="0"/>
                <w:sz w:val="21"/>
                <w:szCs w:val="21"/>
              </w:rPr>
              <w:t>3.</w:t>
            </w:r>
            <w:r>
              <w:rPr>
                <w:rFonts w:hint="eastAsia" w:ascii="宋体" w:hAnsi="宋体" w:cs="宋体"/>
                <w:b w:val="0"/>
                <w:bCs w:val="0"/>
                <w:sz w:val="21"/>
                <w:szCs w:val="21"/>
              </w:rPr>
              <w:t>管理制度汇编</w:t>
            </w:r>
          </w:p>
          <w:p>
            <w:pPr>
              <w:spacing w:line="240" w:lineRule="auto"/>
              <w:ind w:firstLine="420" w:firstLineChars="200"/>
            </w:pPr>
            <w:r>
              <w:rPr>
                <w:rFonts w:hint="eastAsia" w:ascii="宋体" w:hAnsi="宋体" w:cs="宋体"/>
                <w:szCs w:val="21"/>
              </w:rPr>
              <w:t>包括管理制度</w:t>
            </w:r>
            <w:r>
              <w:rPr>
                <w:rFonts w:hint="eastAsia"/>
              </w:rPr>
              <w:t>、作业指导书等。</w:t>
            </w:r>
          </w:p>
          <w:p>
            <w:pPr>
              <w:spacing w:line="240" w:lineRule="auto"/>
            </w:pPr>
            <w:r>
              <w:t>4.</w:t>
            </w:r>
            <w:r>
              <w:rPr>
                <w:rFonts w:hint="eastAsia"/>
              </w:rPr>
              <w:t>体系运行所需要的文件和记录</w:t>
            </w:r>
          </w:p>
          <w:p>
            <w:pPr>
              <w:spacing w:line="240" w:lineRule="auto"/>
              <w:ind w:firstLine="420" w:firstLineChars="200"/>
            </w:pPr>
            <w:r>
              <w:rPr>
                <w:rFonts w:hint="eastAsia"/>
              </w:rPr>
              <w:t>编制了《文件控制程序》，用于对管理体系文件，符合标准要求。</w:t>
            </w:r>
          </w:p>
          <w:p>
            <w:pPr>
              <w:spacing w:line="240" w:lineRule="auto"/>
              <w:ind w:firstLine="420" w:firstLineChars="200"/>
            </w:pPr>
            <w:r>
              <w:rPr>
                <w:rFonts w:hint="eastAsia"/>
              </w:rPr>
              <w:t>查办公室管理手册、管理制度等文件均保管良好，为有效版本，有受控标识。</w:t>
            </w:r>
          </w:p>
          <w:p>
            <w:pPr>
              <w:spacing w:line="240" w:lineRule="auto"/>
              <w:ind w:firstLine="420" w:firstLineChars="200"/>
            </w:pPr>
            <w:r>
              <w:rPr>
                <w:rFonts w:hint="eastAsia"/>
              </w:rPr>
              <w:t>办公室负责收集有关产品的国家标准、行业标准的最新版本，分发到相关部门使用；收回旧标准。</w:t>
            </w:r>
          </w:p>
          <w:p>
            <w:pPr>
              <w:spacing w:line="240" w:lineRule="auto"/>
            </w:pPr>
            <w:r>
              <w:rPr>
                <w:rFonts w:hint="eastAsia"/>
              </w:rPr>
              <w:t>以上外来文件保管良好，均为有效版本。</w:t>
            </w:r>
          </w:p>
          <w:p>
            <w:pPr>
              <w:spacing w:line="240" w:lineRule="auto"/>
              <w:ind w:firstLine="420" w:firstLineChars="200"/>
            </w:pPr>
            <w:r>
              <w:rPr>
                <w:rFonts w:hint="eastAsia"/>
              </w:rPr>
              <w:t>查见《记录清单》，内容包括：序号、记录名称、编号、保存期、使用部门等。</w:t>
            </w:r>
          </w:p>
          <w:p>
            <w:pPr>
              <w:tabs>
                <w:tab w:val="left" w:pos="540"/>
              </w:tabs>
              <w:spacing w:line="240" w:lineRule="auto"/>
              <w:rPr>
                <w:rFonts w:ascii="宋体" w:hAnsi="宋体"/>
                <w:b/>
                <w:color w:val="000000" w:themeColor="text1"/>
                <w:sz w:val="20"/>
                <w:szCs w:val="20"/>
              </w:rPr>
            </w:pPr>
            <w:r>
              <w:rPr>
                <w:rFonts w:hint="eastAsia"/>
                <w:szCs w:val="22"/>
              </w:rPr>
              <w:t>体系文件符合公司要求，文件和记录管理控制符合标准要求。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vAlign w:val="top"/>
          </w:tcPr>
          <w:p>
            <w:pPr>
              <w:spacing w:line="240" w:lineRule="exact"/>
              <w:rPr>
                <w:rFonts w:hint="eastAsia"/>
                <w:b/>
                <w:color w:val="000000" w:themeColor="text1"/>
                <w:sz w:val="20"/>
                <w:szCs w:val="20"/>
              </w:rPr>
            </w:pPr>
            <w:r>
              <w:rPr>
                <w:rFonts w:hint="eastAsia"/>
                <w:b/>
                <w:color w:val="000000" w:themeColor="text1"/>
                <w:sz w:val="20"/>
                <w:szCs w:val="20"/>
              </w:rPr>
              <w:t>人力资源的简要说明.:</w:t>
            </w:r>
          </w:p>
          <w:p>
            <w:pPr>
              <w:spacing w:line="240" w:lineRule="auto"/>
              <w:ind w:firstLine="420" w:firstLineChars="200"/>
              <w:rPr>
                <w:rFonts w:hint="eastAsia"/>
              </w:rPr>
            </w:pPr>
            <w:r>
              <w:rPr>
                <w:rFonts w:hint="eastAsia"/>
              </w:rPr>
              <w:t>公司制定了《人力资源</w:t>
            </w:r>
            <w:r>
              <w:rPr>
                <w:rFonts w:hint="eastAsia"/>
                <w:lang w:val="en-US" w:eastAsia="zh-CN"/>
              </w:rPr>
              <w:t>控制</w:t>
            </w:r>
            <w:r>
              <w:rPr>
                <w:rFonts w:hint="eastAsia"/>
              </w:rPr>
              <w:t>程序》，通过培训和其他措施提高员工的能力，增强员工的质量、环境与职业健康安全管理的意识，并胜任其工作岗位。使员工满足所从事的质量、环境、职业健康安全工作对能力的要求。</w:t>
            </w:r>
          </w:p>
          <w:p>
            <w:pPr>
              <w:spacing w:line="240" w:lineRule="auto"/>
              <w:ind w:firstLine="420" w:firstLineChars="200"/>
              <w:rPr>
                <w:rFonts w:hint="eastAsia"/>
              </w:rPr>
            </w:pPr>
            <w:r>
              <w:rPr>
                <w:rFonts w:hint="eastAsia"/>
              </w:rPr>
              <w:t>提供《岗位职责和任职要求》，对各部门领导层、</w:t>
            </w:r>
            <w:r>
              <w:rPr>
                <w:rFonts w:hint="eastAsia"/>
                <w:lang w:val="en-US" w:eastAsia="zh-CN"/>
              </w:rPr>
              <w:t>综合办公室</w:t>
            </w:r>
            <w:r>
              <w:rPr>
                <w:rFonts w:hint="eastAsia"/>
              </w:rPr>
              <w:t>（成员）、</w:t>
            </w:r>
            <w:r>
              <w:rPr>
                <w:rFonts w:hint="eastAsia"/>
                <w:lang w:val="en-US" w:eastAsia="zh-CN"/>
              </w:rPr>
              <w:t>计量检测人员</w:t>
            </w:r>
            <w:r>
              <w:rPr>
                <w:rFonts w:hint="eastAsia"/>
              </w:rPr>
              <w:t>、</w:t>
            </w:r>
            <w:r>
              <w:rPr>
                <w:rFonts w:hint="eastAsia"/>
                <w:lang w:val="en-US" w:eastAsia="zh-CN"/>
              </w:rPr>
              <w:t>财务部</w:t>
            </w:r>
            <w:r>
              <w:rPr>
                <w:rFonts w:hint="eastAsia"/>
              </w:rPr>
              <w:t>、</w:t>
            </w:r>
            <w:r>
              <w:rPr>
                <w:rFonts w:hint="eastAsia"/>
                <w:lang w:val="en-US" w:eastAsia="zh-CN"/>
              </w:rPr>
              <w:t>战略发展</w:t>
            </w:r>
            <w:r>
              <w:rPr>
                <w:rFonts w:hint="eastAsia"/>
              </w:rPr>
              <w:t>部负责人岗位能力工作权限与内容、任职资格（经验知识个人素质、专业技能）的等作出了规定。</w:t>
            </w:r>
          </w:p>
          <w:p>
            <w:pPr>
              <w:spacing w:line="240" w:lineRule="auto"/>
              <w:ind w:firstLine="420" w:firstLineChars="200"/>
              <w:rPr>
                <w:rFonts w:hint="eastAsia"/>
              </w:rPr>
            </w:pPr>
            <w:r>
              <w:rPr>
                <w:rFonts w:hint="eastAsia"/>
                <w:lang w:val="en-US" w:eastAsia="zh-CN"/>
              </w:rPr>
              <w:t>提供</w:t>
            </w:r>
            <w:r>
              <w:rPr>
                <w:rFonts w:hint="eastAsia"/>
              </w:rPr>
              <w:t>《</w:t>
            </w:r>
            <w:r>
              <w:rPr>
                <w:rFonts w:hint="eastAsia"/>
                <w:lang w:val="en-US" w:eastAsia="zh-CN"/>
              </w:rPr>
              <w:t>人员考核记录表</w:t>
            </w:r>
            <w:r>
              <w:rPr>
                <w:rFonts w:hint="eastAsia"/>
              </w:rPr>
              <w:t>》，其中包括：总经理、管代、各部门负责人、</w:t>
            </w:r>
            <w:r>
              <w:rPr>
                <w:rFonts w:hint="eastAsia"/>
                <w:lang w:val="en-US" w:eastAsia="zh-CN"/>
              </w:rPr>
              <w:t>专业计量人员</w:t>
            </w:r>
            <w:r>
              <w:rPr>
                <w:rFonts w:hint="eastAsia"/>
              </w:rPr>
              <w:t>员、职业健康安全事务代表等。能够满足公司QEO管理体系运行以及体系覆盖产品生产和服务的需求</w:t>
            </w:r>
          </w:p>
          <w:p>
            <w:pPr>
              <w:pStyle w:val="3"/>
              <w:spacing w:line="240" w:lineRule="auto"/>
              <w:rPr>
                <w:rFonts w:ascii="宋体" w:hAnsi="宋体"/>
                <w:b/>
                <w:color w:val="000000" w:themeColor="text1"/>
                <w:sz w:val="20"/>
                <w:szCs w:val="20"/>
              </w:rPr>
            </w:pPr>
            <w:r>
              <w:rPr>
                <w:rFonts w:hint="eastAsia" w:ascii="Times New Roman" w:hAnsi="Times New Roman" w:eastAsia="宋体" w:cs="Times New Roman"/>
                <w:b w:val="0"/>
                <w:bCs w:val="0"/>
                <w:kern w:val="2"/>
                <w:sz w:val="21"/>
                <w:szCs w:val="24"/>
                <w:lang w:val="en-US" w:eastAsia="zh-CN" w:bidi="ar-SA"/>
              </w:rPr>
              <w:t>公司有二级计量师3名，高级工程师1名</w:t>
            </w:r>
            <w:r>
              <w:rPr>
                <w:rFonts w:hint="eastAsia" w:ascii="Times New Roman" w:hAnsi="Times New Roman" w:cs="Times New Roman"/>
                <w:b w:val="0"/>
                <w:bCs w:val="0"/>
                <w:kern w:val="2"/>
                <w:sz w:val="21"/>
                <w:szCs w:val="24"/>
                <w:lang w:val="en-US" w:eastAsia="zh-CN" w:bidi="ar-SA"/>
              </w:rPr>
              <w:t>，</w:t>
            </w:r>
            <w:r>
              <w:rPr>
                <w:rFonts w:hint="eastAsia" w:ascii="Times New Roman" w:hAnsi="Times New Roman" w:eastAsia="宋体" w:cs="Times New Roman"/>
                <w:b w:val="0"/>
                <w:bCs w:val="0"/>
                <w:kern w:val="2"/>
                <w:sz w:val="21"/>
                <w:szCs w:val="24"/>
                <w:lang w:val="en-US" w:eastAsia="zh-CN" w:bidi="ar-SA"/>
              </w:rPr>
              <w:t>人员上岗前经过岗前培训，人员均经过专业培训。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ascii="宋体" w:hAnsi="宋体"/>
                <w:b/>
                <w:color w:val="000000" w:themeColor="text1"/>
                <w:sz w:val="20"/>
                <w:szCs w:val="20"/>
                <w:lang w:eastAsia="zh-CN"/>
              </w:rPr>
            </w:pPr>
            <w:r>
              <w:rPr>
                <w:rFonts w:hint="eastAsia" w:ascii="宋体" w:hAnsi="宋体"/>
                <w:b/>
                <w:color w:val="000000" w:themeColor="text1"/>
                <w:sz w:val="20"/>
                <w:szCs w:val="20"/>
              </w:rPr>
              <w:t>设备设施（包括信息系统）</w:t>
            </w:r>
            <w:r>
              <w:rPr>
                <w:rFonts w:hint="eastAsia" w:ascii="宋体" w:hAnsi="宋体"/>
                <w:b/>
                <w:color w:val="000000" w:themeColor="text1"/>
                <w:sz w:val="20"/>
                <w:szCs w:val="20"/>
                <w:lang w:eastAsia="zh-CN"/>
              </w:rPr>
              <w:t>：</w:t>
            </w:r>
          </w:p>
          <w:p>
            <w:pPr>
              <w:spacing w:line="240" w:lineRule="auto"/>
              <w:ind w:firstLine="420" w:firstLineChars="200"/>
              <w:rPr>
                <w:rFonts w:ascii="宋体" w:hAnsi="宋体"/>
                <w:b/>
                <w:color w:val="000000" w:themeColor="text1"/>
                <w:sz w:val="20"/>
                <w:szCs w:val="20"/>
              </w:rPr>
            </w:pPr>
            <w:r>
              <w:rPr>
                <w:rFonts w:hint="eastAsia"/>
                <w:color w:val="auto"/>
                <w:szCs w:val="21"/>
                <w:lang w:val="en-US" w:eastAsia="zh-CN"/>
              </w:rPr>
              <w:t>数字多用表、恒温油槽、精密露点仪、红外测温仪、过程校验仪、PLUK压力模块、F2等级砝码、标准金属量器、内径量表、Π尺</w:t>
            </w:r>
            <w:r>
              <w:rPr>
                <w:rFonts w:hint="eastAsia"/>
                <w:lang w:eastAsia="zh-CN"/>
              </w:rPr>
              <w:t>、</w:t>
            </w:r>
            <w:r>
              <w:rPr>
                <w:rFonts w:hint="eastAsia"/>
              </w:rPr>
              <w:t>电脑、打印机、wifi</w:t>
            </w:r>
            <w:r>
              <w:rPr>
                <w:rFonts w:hint="eastAsia"/>
                <w:lang w:val="en-US" w:eastAsia="zh-CN"/>
              </w:rPr>
              <w:t>等</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ind w:firstLine="420" w:firstLineChars="200"/>
              <w:rPr>
                <w:rFonts w:hint="eastAsia"/>
              </w:rPr>
            </w:pPr>
            <w:r>
              <w:rPr>
                <w:rFonts w:hint="eastAsia"/>
                <w:lang w:val="en-US" w:eastAsia="zh-CN"/>
              </w:rPr>
              <w:t>检测</w:t>
            </w:r>
            <w:r>
              <w:rPr>
                <w:rFonts w:hint="eastAsia"/>
              </w:rPr>
              <w:t>过程对环境要求</w:t>
            </w:r>
            <w:r>
              <w:rPr>
                <w:rFonts w:hint="eastAsia"/>
                <w:lang w:val="en-US" w:eastAsia="zh-CN"/>
              </w:rPr>
              <w:t>有要求</w:t>
            </w:r>
            <w:r>
              <w:rPr>
                <w:rFonts w:hint="eastAsia"/>
              </w:rPr>
              <w:t>，</w:t>
            </w:r>
            <w:r>
              <w:rPr>
                <w:rFonts w:hint="eastAsia"/>
                <w:lang w:val="en-US" w:eastAsia="zh-CN"/>
              </w:rPr>
              <w:t>采用空调控制温度，</w:t>
            </w:r>
            <w:r>
              <w:rPr>
                <w:rFonts w:hint="eastAsia"/>
              </w:rPr>
              <w:t>各办公区域环境卫生由各部门负责。</w:t>
            </w:r>
          </w:p>
          <w:p>
            <w:pPr>
              <w:ind w:firstLine="420" w:firstLineChars="200"/>
              <w:rPr>
                <w:rFonts w:ascii="宋体" w:hAnsi="宋体"/>
                <w:b/>
                <w:color w:val="000000" w:themeColor="text1"/>
                <w:sz w:val="20"/>
                <w:szCs w:val="20"/>
              </w:rPr>
            </w:pPr>
            <w:r>
              <w:rPr>
                <w:rFonts w:hint="eastAsia"/>
              </w:rPr>
              <w:t>现场：办公环境光照、温度适宜，通风良好，电路布线合理、电气插座完整，未见破损，办公场所物品摆放整齐、有序，未见随意乱放私人物品的情况，未见用电不当等安全隐患及不良影响现象。企业确定并提供了</w:t>
            </w:r>
            <w:r>
              <w:rPr>
                <w:rFonts w:hint="eastAsia"/>
                <w:lang w:val="en-US" w:eastAsia="zh-CN"/>
              </w:rPr>
              <w:t>检测</w:t>
            </w:r>
            <w:r>
              <w:rPr>
                <w:rFonts w:hint="eastAsia"/>
              </w:rPr>
              <w:t>要求所需的工作环境，工作环境适宜，</w:t>
            </w:r>
            <w:r>
              <w:rPr>
                <w:rFonts w:hint="eastAsia"/>
                <w:lang w:val="en-US" w:eastAsia="zh-CN"/>
              </w:rPr>
              <w:t>对环境温度、湿度进行监控</w:t>
            </w:r>
            <w:r>
              <w:rPr>
                <w:rFonts w:hint="eastAsia"/>
              </w:rPr>
              <w:t>现有工作环境能满足</w:t>
            </w:r>
            <w:r>
              <w:rPr>
                <w:rFonts w:hint="eastAsia"/>
                <w:lang w:val="en-US" w:eastAsia="zh-CN"/>
              </w:rPr>
              <w:t>检测</w:t>
            </w:r>
            <w:r>
              <w:rPr>
                <w:rFonts w:hint="eastAsia"/>
              </w:rPr>
              <w:t>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auto"/>
              <w:ind w:firstLine="210" w:firstLineChars="100"/>
              <w:rPr>
                <w:rFonts w:hint="default" w:ascii="宋体" w:hAnsi="宋体"/>
                <w:b/>
                <w:color w:val="000000" w:themeColor="text1"/>
                <w:sz w:val="20"/>
                <w:szCs w:val="20"/>
                <w:lang w:val="en-US"/>
              </w:rPr>
            </w:pPr>
            <w:r>
              <w:rPr>
                <w:rFonts w:hint="eastAsia"/>
                <w:color w:val="auto"/>
                <w:szCs w:val="21"/>
                <w:lang w:val="en-US" w:eastAsia="zh-CN"/>
              </w:rPr>
              <w:t>数字多用表、恒温油槽、精密露点仪、红外测温仪、过程校验仪、PLUK压力模块、F2等级砝码、标准金属量器、内径量表、Π尺等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知识</w:t>
            </w:r>
          </w:p>
          <w:p>
            <w:pPr>
              <w:spacing w:line="240" w:lineRule="auto"/>
              <w:ind w:firstLine="210" w:firstLineChars="100"/>
              <w:rPr>
                <w:rFonts w:hint="eastAsia" w:ascii="宋体" w:hAnsi="宋体" w:eastAsia="宋体" w:cs="宋体"/>
              </w:rPr>
            </w:pPr>
            <w:r>
              <w:rPr>
                <w:rFonts w:hint="eastAsia" w:ascii="宋体" w:hAnsi="宋体" w:eastAsia="宋体" w:cs="宋体"/>
              </w:rPr>
              <w:t>企业运行过程所需的知识从内部来源获取的有：公司</w:t>
            </w:r>
            <w:r>
              <w:rPr>
                <w:rFonts w:hint="eastAsia" w:ascii="宋体" w:hAnsi="宋体" w:eastAsia="宋体" w:cs="宋体"/>
                <w:lang w:val="en-US" w:eastAsia="zh-CN"/>
              </w:rPr>
              <w:t>计量</w:t>
            </w:r>
            <w:r>
              <w:rPr>
                <w:rFonts w:hint="eastAsia" w:ascii="宋体" w:hAnsi="宋体" w:eastAsia="宋体" w:cs="宋体"/>
              </w:rPr>
              <w:t>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b/>
                <w:bCs/>
              </w:rPr>
            </w:pPr>
            <w:r>
              <w:rPr>
                <w:rFonts w:hint="eastAsia"/>
                <w:b/>
                <w:bCs/>
              </w:rPr>
              <w:t>环保设施：</w:t>
            </w:r>
          </w:p>
          <w:p>
            <w:pPr>
              <w:pStyle w:val="3"/>
              <w:rPr>
                <w:rFonts w:ascii="宋体" w:hAnsi="宋体"/>
                <w:b/>
                <w:color w:val="000000" w:themeColor="text1"/>
                <w:sz w:val="20"/>
                <w:szCs w:val="20"/>
              </w:rPr>
            </w:pPr>
            <w:r>
              <w:rPr>
                <w:rFonts w:hint="eastAsia" w:ascii="Times New Roman" w:hAnsi="Times New Roman" w:eastAsia="宋体" w:cs="Times New Roman"/>
                <w:b w:val="0"/>
                <w:bCs w:val="0"/>
                <w:kern w:val="2"/>
                <w:sz w:val="21"/>
                <w:szCs w:val="22"/>
                <w:lang w:val="en-US" w:eastAsia="zh-CN" w:bidi="ar-SA"/>
              </w:rPr>
              <w:t>环保设备配置:灭火器、消防器材等。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ascii="Times New Roman" w:hAnsi="Times New Roman" w:cs="Times New Roman"/>
                <w:b/>
                <w:bCs/>
              </w:rPr>
            </w:pPr>
            <w:r>
              <w:rPr>
                <w:rFonts w:hint="eastAsia" w:ascii="Times New Roman" w:hAnsi="Times New Roman" w:cs="Times New Roman"/>
                <w:b/>
                <w:bCs/>
              </w:rPr>
              <w:t>职业健康安全设施：</w:t>
            </w:r>
          </w:p>
          <w:p>
            <w:pPr>
              <w:spacing w:line="240" w:lineRule="exact"/>
              <w:rPr>
                <w:rFonts w:hint="eastAsia"/>
              </w:rPr>
            </w:pPr>
            <w:r>
              <w:rPr>
                <w:rFonts w:hint="eastAsia"/>
              </w:rPr>
              <w:t>安全设施配置:灭火器、消防器材、标识牌等。</w:t>
            </w:r>
          </w:p>
          <w:p>
            <w:pPr>
              <w:pStyle w:val="3"/>
              <w:rPr>
                <w:rFonts w:ascii="宋体" w:hAnsi="宋体"/>
                <w:b/>
                <w:color w:val="000000" w:themeColor="text1"/>
                <w:sz w:val="20"/>
                <w:szCs w:val="20"/>
              </w:rPr>
            </w:pPr>
            <w:r>
              <w:rPr>
                <w:rFonts w:hint="eastAsia" w:ascii="Times New Roman" w:hAnsi="Times New Roman" w:eastAsia="宋体" w:cs="Times New Roman"/>
                <w:b w:val="0"/>
                <w:bCs w:val="0"/>
                <w:kern w:val="2"/>
                <w:sz w:val="21"/>
                <w:szCs w:val="24"/>
                <w:lang w:val="en-US" w:eastAsia="zh-CN" w:bidi="ar-SA"/>
              </w:rPr>
              <w:t>公司办公区域未配备消防器材，</w:t>
            </w:r>
            <w:r>
              <w:rPr>
                <w:rFonts w:hint="eastAsia" w:ascii="Times New Roman" w:hAnsi="Times New Roman" w:cs="Times New Roman"/>
                <w:b w:val="0"/>
                <w:bCs w:val="0"/>
                <w:kern w:val="2"/>
                <w:sz w:val="21"/>
                <w:szCs w:val="24"/>
                <w:lang w:val="en-US" w:eastAsia="zh-CN" w:bidi="ar-SA"/>
              </w:rPr>
              <w:t>已开具</w:t>
            </w:r>
            <w:r>
              <w:rPr>
                <w:rFonts w:hint="eastAsia" w:ascii="Times New Roman" w:hAnsi="Times New Roman" w:eastAsia="宋体" w:cs="Times New Roman"/>
                <w:b w:val="0"/>
                <w:bCs w:val="0"/>
                <w:kern w:val="2"/>
                <w:sz w:val="21"/>
                <w:szCs w:val="24"/>
                <w:lang w:val="en-US" w:eastAsia="zh-CN" w:bidi="ar-S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0"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vAlign w:val="top"/>
          </w:tcPr>
          <w:p>
            <w:pPr>
              <w:spacing w:line="360" w:lineRule="auto"/>
              <w:rPr>
                <w:b/>
                <w:color w:val="000000" w:themeColor="text1"/>
                <w:sz w:val="20"/>
                <w:szCs w:val="20"/>
              </w:rPr>
            </w:pPr>
            <w:r>
              <w:rPr>
                <w:rFonts w:hint="eastAsia"/>
                <w:b/>
                <w:color w:val="000000" w:themeColor="text1"/>
                <w:sz w:val="20"/>
                <w:szCs w:val="20"/>
              </w:rPr>
              <w:t>1. 针对方针的管理职责评审</w:t>
            </w:r>
          </w:p>
          <w:p>
            <w:pPr>
              <w:spacing w:line="360" w:lineRule="auto"/>
              <w:ind w:left="1"/>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60" w:lineRule="auto"/>
              <w:ind w:left="1" w:leftChars="0"/>
              <w:rPr>
                <w:b/>
                <w:color w:val="000000" w:themeColor="text1"/>
                <w:sz w:val="20"/>
                <w:szCs w:val="20"/>
              </w:rPr>
            </w:pPr>
            <w:r>
              <w:rPr>
                <w:rFonts w:hint="eastAsia"/>
                <w:b w:val="0"/>
                <w:bCs/>
                <w:color w:val="000000" w:themeColor="text1"/>
                <w:sz w:val="20"/>
                <w:szCs w:val="20"/>
              </w:rPr>
              <w:t>根据组织宗旨制定了管理体系方针，进行了有效沟通，在管理评审时进行评审，符合要求。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60" w:lineRule="auto"/>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360" w:lineRule="auto"/>
              <w:rPr>
                <w:rFonts w:hint="eastAsia" w:ascii="楷体_GB2312" w:eastAsia="楷体_GB2312"/>
                <w:b/>
                <w:color w:val="000000" w:themeColor="text1"/>
                <w:sz w:val="20"/>
                <w:szCs w:val="20"/>
                <w:lang w:eastAsia="zh-CN"/>
              </w:rPr>
            </w:pPr>
            <w:r>
              <w:rPr>
                <w:rFonts w:hint="eastAsia" w:ascii="楷体_GB2312" w:eastAsia="楷体_GB2312"/>
                <w:b/>
                <w:color w:val="000000" w:themeColor="text1"/>
                <w:sz w:val="20"/>
                <w:szCs w:val="20"/>
              </w:rPr>
              <w:t>内部沟通的情况：内部沟通方式：</w:t>
            </w:r>
            <w:r>
              <w:rPr>
                <w:rFonts w:hint="eastAsia" w:ascii="Times New Roman" w:hAnsi="Times New Roman" w:eastAsia="宋体" w:cs="Times New Roman"/>
                <w:kern w:val="2"/>
                <w:sz w:val="21"/>
                <w:szCs w:val="22"/>
                <w:lang w:val="en-US" w:eastAsia="zh-CN" w:bidi="ar-SA"/>
              </w:rPr>
              <w:t>培训、会议；</w:t>
            </w:r>
          </w:p>
          <w:p>
            <w:pPr>
              <w:spacing w:line="360" w:lineRule="auto"/>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w:t>
            </w:r>
            <w:r>
              <w:rPr>
                <w:rFonts w:hint="eastAsia" w:ascii="Times New Roman" w:hAnsi="Times New Roman" w:eastAsia="宋体" w:cs="Times New Roman"/>
                <w:kern w:val="2"/>
                <w:sz w:val="21"/>
                <w:szCs w:val="22"/>
                <w:lang w:val="en-US" w:eastAsia="zh-CN" w:bidi="ar-SA"/>
              </w:rPr>
              <w:t>沟通畅通；</w:t>
            </w:r>
          </w:p>
          <w:p>
            <w:pPr>
              <w:spacing w:line="360" w:lineRule="auto"/>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r>
              <w:rPr>
                <w:rFonts w:hint="eastAsia" w:ascii="Times New Roman" w:hAnsi="Times New Roman" w:eastAsia="宋体" w:cs="Times New Roman"/>
                <w:kern w:val="2"/>
                <w:sz w:val="21"/>
                <w:szCs w:val="22"/>
                <w:lang w:val="en-US" w:eastAsia="zh-CN" w:bidi="ar-SA"/>
              </w:rPr>
              <w:t>定期组织顾客满意度调查和走访。</w:t>
            </w:r>
          </w:p>
          <w:p>
            <w:pPr>
              <w:spacing w:line="360" w:lineRule="auto"/>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r>
              <w:rPr>
                <w:rFonts w:hint="eastAsia" w:ascii="Times New Roman" w:hAnsi="Times New Roman" w:eastAsia="宋体" w:cs="Times New Roman"/>
                <w:kern w:val="2"/>
                <w:sz w:val="21"/>
                <w:szCs w:val="22"/>
                <w:lang w:val="en-US" w:eastAsia="zh-CN" w:bidi="ar-SA"/>
              </w:rPr>
              <w:t>参加相关部门组织的会议，接收相关部门下达的通知并在公司内部沟通传达。</w:t>
            </w:r>
          </w:p>
          <w:p>
            <w:pPr>
              <w:spacing w:line="360" w:lineRule="auto"/>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r>
              <w:rPr>
                <w:rFonts w:hint="eastAsia" w:ascii="Times New Roman" w:hAnsi="Times New Roman" w:eastAsia="宋体" w:cs="Times New Roman"/>
                <w:kern w:val="2"/>
                <w:sz w:val="21"/>
                <w:szCs w:val="22"/>
                <w:lang w:val="en-US" w:eastAsia="zh-CN" w:bidi="ar-SA"/>
              </w:rPr>
              <w:t>对相关方进行了环保告知。</w:t>
            </w:r>
          </w:p>
          <w:p>
            <w:pPr>
              <w:spacing w:line="360" w:lineRule="auto"/>
              <w:rPr>
                <w:rFonts w:hint="eastAsia" w:ascii="Times New Roman" w:hAnsi="Times New Roman" w:eastAsia="宋体" w:cs="Times New Roman"/>
                <w:kern w:val="2"/>
                <w:sz w:val="21"/>
                <w:szCs w:val="22"/>
                <w:lang w:val="en-US" w:eastAsia="zh-CN" w:bidi="ar-SA"/>
              </w:rPr>
            </w:pPr>
            <w:r>
              <w:rPr>
                <w:rFonts w:hint="eastAsia" w:ascii="楷体_GB2312" w:eastAsia="楷体_GB2312"/>
                <w:b/>
                <w:color w:val="000000" w:themeColor="text1"/>
                <w:sz w:val="20"/>
                <w:szCs w:val="20"/>
              </w:rPr>
              <w:t>OHSMS事务代表协商和交流的情况（OHSMS填写）：</w:t>
            </w:r>
            <w:r>
              <w:rPr>
                <w:rFonts w:hint="eastAsia" w:ascii="Times New Roman" w:hAnsi="Times New Roman" w:eastAsia="宋体" w:cs="Times New Roman"/>
                <w:kern w:val="2"/>
                <w:sz w:val="21"/>
                <w:szCs w:val="22"/>
                <w:lang w:val="en-US" w:eastAsia="zh-CN" w:bidi="ar-SA"/>
              </w:rPr>
              <w:t>公司经选举确定告诉员工代表是</w:t>
            </w:r>
            <w:r>
              <w:rPr>
                <w:rFonts w:hint="eastAsia" w:cs="Times New Roman"/>
                <w:kern w:val="2"/>
                <w:sz w:val="21"/>
                <w:szCs w:val="22"/>
                <w:lang w:val="en-US" w:eastAsia="zh-CN" w:bidi="ar-SA"/>
              </w:rPr>
              <w:t>潘志伟</w:t>
            </w:r>
            <w:r>
              <w:rPr>
                <w:rFonts w:hint="eastAsia" w:ascii="Times New Roman" w:hAnsi="Times New Roman" w:eastAsia="宋体" w:cs="Times New Roman"/>
                <w:kern w:val="2"/>
                <w:sz w:val="21"/>
                <w:szCs w:val="22"/>
                <w:lang w:val="en-US" w:eastAsia="zh-CN" w:bidi="ar-SA"/>
              </w:rPr>
              <w:t>，</w:t>
            </w:r>
          </w:p>
          <w:p>
            <w:pPr>
              <w:spacing w:line="360" w:lineRule="auto"/>
              <w:rPr>
                <w:rFonts w:ascii="楷体_GB2312" w:eastAsia="楷体_GB2312"/>
                <w:b/>
                <w:color w:val="000000" w:themeColor="text1"/>
                <w:szCs w:val="21"/>
              </w:rPr>
            </w:pPr>
            <w:r>
              <w:rPr>
                <w:rFonts w:hint="eastAsia" w:ascii="Times New Roman" w:hAnsi="Times New Roman" w:eastAsia="宋体" w:cs="Times New Roman"/>
                <w:kern w:val="2"/>
                <w:sz w:val="21"/>
                <w:szCs w:val="22"/>
                <w:lang w:val="en-US" w:eastAsia="zh-CN" w:bidi="ar-SA"/>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pPr>
              <w:spacing w:line="360" w:lineRule="auto"/>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r>
              <w:rPr>
                <w:rFonts w:hint="eastAsia" w:ascii="Times New Roman" w:hAnsi="Times New Roman" w:eastAsia="宋体" w:cs="Times New Roman"/>
                <w:kern w:val="2"/>
                <w:sz w:val="21"/>
                <w:szCs w:val="22"/>
                <w:lang w:val="en-US" w:eastAsia="zh-CN" w:bidi="ar-SA"/>
              </w:rPr>
              <w:t>对相关方进行了安全告知。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1"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60" w:lineRule="auto"/>
              <w:rPr>
                <w:b/>
                <w:color w:val="000000" w:themeColor="text1"/>
                <w:sz w:val="20"/>
                <w:szCs w:val="20"/>
              </w:rPr>
            </w:pPr>
            <w:r>
              <w:rPr>
                <w:rFonts w:hint="eastAsia"/>
                <w:b/>
                <w:color w:val="000000" w:themeColor="text1"/>
                <w:sz w:val="20"/>
                <w:szCs w:val="20"/>
              </w:rPr>
              <w:t>3.  QMS 组织对重要过程实施控制的结果</w:t>
            </w:r>
          </w:p>
          <w:p>
            <w:pPr>
              <w:spacing w:line="360" w:lineRule="auto"/>
              <w:ind w:left="188" w:leftChars="42" w:hanging="100" w:hangingChars="50"/>
              <w:rPr>
                <w:rFonts w:hint="eastAsia"/>
                <w:sz w:val="20"/>
              </w:rPr>
            </w:pPr>
            <w:r>
              <w:rPr>
                <w:rFonts w:hint="eastAsia"/>
                <w:b/>
                <w:color w:val="000000" w:themeColor="text1"/>
                <w:sz w:val="20"/>
                <w:szCs w:val="20"/>
              </w:rPr>
              <w:t>(包括对QMS关键工序(过程)、特殊过程控制;评价组织对过程实施控制情况/)</w:t>
            </w:r>
          </w:p>
          <w:p>
            <w:pPr>
              <w:spacing w:line="240" w:lineRule="auto"/>
              <w:rPr>
                <w:b/>
                <w:color w:val="000000" w:themeColor="text1"/>
                <w:sz w:val="20"/>
                <w:szCs w:val="20"/>
              </w:rPr>
            </w:pPr>
            <w:r>
              <w:rPr>
                <w:rFonts w:hint="eastAsia"/>
                <w:sz w:val="20"/>
              </w:rPr>
              <w:t>公司依据客户订单，下达</w:t>
            </w:r>
            <w:r>
              <w:rPr>
                <w:rFonts w:hint="eastAsia"/>
                <w:sz w:val="20"/>
                <w:lang w:val="en-US" w:eastAsia="zh-CN"/>
              </w:rPr>
              <w:t>检测</w:t>
            </w:r>
            <w:r>
              <w:rPr>
                <w:rFonts w:hint="eastAsia"/>
                <w:sz w:val="20"/>
              </w:rPr>
              <w:t>任务通知单，按照制定的</w:t>
            </w:r>
            <w:r>
              <w:rPr>
                <w:rFonts w:hint="eastAsia"/>
                <w:sz w:val="20"/>
                <w:lang w:val="en-US" w:eastAsia="zh-CN"/>
              </w:rPr>
              <w:t>设备</w:t>
            </w:r>
            <w:r>
              <w:rPr>
                <w:rFonts w:hint="eastAsia"/>
                <w:sz w:val="20"/>
              </w:rPr>
              <w:t>检验规程、作业指导书等文件对</w:t>
            </w:r>
            <w:r>
              <w:rPr>
                <w:rFonts w:hint="eastAsia"/>
                <w:sz w:val="20"/>
                <w:lang w:val="en-US" w:eastAsia="zh-CN"/>
              </w:rPr>
              <w:t>设备进行</w:t>
            </w:r>
            <w:r>
              <w:rPr>
                <w:rFonts w:hint="eastAsia"/>
                <w:sz w:val="20"/>
              </w:rPr>
              <w:t>检验过程</w:t>
            </w:r>
            <w:r>
              <w:rPr>
                <w:rFonts w:hint="eastAsia"/>
                <w:sz w:val="20"/>
                <w:lang w:eastAsia="zh-CN"/>
              </w:rPr>
              <w:t>，</w:t>
            </w:r>
            <w:r>
              <w:rPr>
                <w:rFonts w:hint="eastAsia"/>
                <w:sz w:val="20"/>
              </w:rPr>
              <w:t>实施了过程控制。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60" w:lineRule="auto"/>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napToGrid w:val="0"/>
              <w:spacing w:line="280" w:lineRule="exact"/>
              <w:jc w:val="left"/>
              <w:rPr>
                <w:b/>
                <w:color w:val="000000" w:themeColor="text1"/>
                <w:sz w:val="20"/>
                <w:szCs w:val="20"/>
              </w:rPr>
            </w:pPr>
            <w:r>
              <w:rPr>
                <w:rFonts w:hint="eastAsia"/>
                <w:lang w:val="en-US" w:eastAsia="zh-CN"/>
              </w:rPr>
              <w:t>企业有《计量授权证</w:t>
            </w:r>
            <w:r>
              <w:rPr>
                <w:rFonts w:hint="eastAsia" w:ascii="Times New Roman" w:hAnsi="Times New Roman" w:eastAsia="宋体" w:cs="Times New Roman"/>
                <w:lang w:val="en-US" w:eastAsia="zh-CN"/>
              </w:rPr>
              <w:t>书》：2018年5月31日由陕西省质量技术监督局发证，证书编号为（陕）法计（2018）610000153号，证书2023年5月30日。JJG 205-2005机械式温湿度计检定规程、JJG 368-2000</w:t>
            </w:r>
            <w:r>
              <w:rPr>
                <w:rFonts w:hint="default" w:ascii="Times New Roman" w:hAnsi="Times New Roman" w:eastAsia="宋体" w:cs="Times New Roman"/>
                <w:lang w:val="en-US" w:eastAsia="zh-CN"/>
              </w:rPr>
              <w:t xml:space="preserve"> </w:t>
            </w:r>
            <w:r>
              <w:rPr>
                <w:rFonts w:hint="eastAsia" w:ascii="Times New Roman" w:hAnsi="Times New Roman" w:eastAsia="宋体" w:cs="Times New Roman"/>
                <w:lang w:val="en-US" w:eastAsia="zh-CN"/>
              </w:rPr>
              <w:t>工作用铜-铜镍热电偶计检定规程、JJF 1587-2016</w:t>
            </w:r>
            <w:r>
              <w:rPr>
                <w:rFonts w:hint="default" w:ascii="Times New Roman" w:hAnsi="Times New Roman" w:eastAsia="宋体" w:cs="Times New Roman"/>
                <w:lang w:val="en-US" w:eastAsia="zh-CN"/>
              </w:rPr>
              <w:t xml:space="preserve"> </w:t>
            </w:r>
            <w:r>
              <w:rPr>
                <w:rFonts w:hint="eastAsia" w:ascii="Times New Roman" w:hAnsi="Times New Roman" w:eastAsia="宋体" w:cs="Times New Roman"/>
                <w:lang w:val="en-US" w:eastAsia="zh-CN"/>
              </w:rPr>
              <w:t>数字多用表校准规范、 JJG 1036-2008电子天平检定规程、JJG 52-2013 弹性元件式一般压力表和压力真空表检定规程等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5"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60" w:lineRule="auto"/>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60" w:lineRule="auto"/>
              <w:ind w:firstLine="210" w:firstLineChars="100"/>
              <w:rPr>
                <w:b/>
                <w:color w:val="000000" w:themeColor="text1"/>
                <w:sz w:val="20"/>
                <w:szCs w:val="20"/>
              </w:rPr>
            </w:pPr>
            <w:r>
              <w:rPr>
                <w:rFonts w:hint="eastAsia"/>
                <w:lang w:val="en-US" w:eastAsia="zh-CN"/>
              </w:rPr>
              <w:t>《计量授权证</w:t>
            </w:r>
            <w:r>
              <w:rPr>
                <w:rFonts w:hint="eastAsia" w:ascii="Times New Roman" w:hAnsi="Times New Roman" w:eastAsia="宋体" w:cs="Times New Roman"/>
                <w:lang w:val="en-US" w:eastAsia="zh-CN"/>
              </w:rPr>
              <w:t>书》：2018年5月31日由陕西省质量技术监督局发证，证书编号为（陕）法计（2018）610000153号，证书2023年5月30日。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60" w:lineRule="auto"/>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360" w:lineRule="auto"/>
              <w:rPr>
                <w:b/>
                <w:color w:val="000000" w:themeColor="text1"/>
                <w:sz w:val="20"/>
                <w:szCs w:val="20"/>
              </w:rPr>
            </w:pPr>
            <w:r>
              <w:rPr>
                <w:b/>
                <w:color w:val="000000"/>
                <w:sz w:val="20"/>
                <w:szCs w:val="20"/>
              </w:rPr>
              <w:t xml:space="preserve"> </w:t>
            </w:r>
            <w:r>
              <w:rPr>
                <w:rFonts w:hint="eastAsia"/>
                <w:color w:val="000000"/>
                <w:sz w:val="20"/>
                <w:szCs w:val="20"/>
              </w:rPr>
              <w:t>编制了不合格品控制程序，对不合格品进行了有效控制。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auto"/>
              <w:ind w:firstLine="421"/>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1、废水管控：</w:t>
            </w:r>
            <w:r>
              <w:rPr>
                <w:rFonts w:hint="eastAsia" w:asciiTheme="minorEastAsia" w:hAnsiTheme="minorEastAsia" w:eastAsiaTheme="minorEastAsia" w:cstheme="minorEastAsia"/>
                <w:sz w:val="21"/>
                <w:szCs w:val="21"/>
                <w:lang w:val="en-US" w:eastAsia="zh-CN"/>
              </w:rPr>
              <w:t>办公</w:t>
            </w:r>
            <w:r>
              <w:rPr>
                <w:rFonts w:hint="eastAsia" w:asciiTheme="minorEastAsia" w:hAnsiTheme="minorEastAsia" w:eastAsiaTheme="minorEastAsia" w:cstheme="minorEastAsia"/>
                <w:sz w:val="21"/>
                <w:szCs w:val="21"/>
              </w:rPr>
              <w:t>污水经城市污水管网</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现场安装无工业废水。</w:t>
            </w:r>
          </w:p>
          <w:p>
            <w:pPr>
              <w:spacing w:line="240" w:lineRule="auto"/>
              <w:ind w:firstLine="421"/>
              <w:rPr>
                <w:rFonts w:ascii="宋体" w:hAnsi="宋体"/>
                <w:szCs w:val="22"/>
                <w:u w:val="none"/>
              </w:rPr>
            </w:pPr>
            <w:r>
              <w:rPr>
                <w:rFonts w:hint="eastAsia" w:asciiTheme="minorEastAsia" w:hAnsiTheme="minorEastAsia" w:eastAsiaTheme="minorEastAsia" w:cstheme="minorEastAsia"/>
                <w:sz w:val="21"/>
                <w:szCs w:val="21"/>
              </w:rPr>
              <w:t>2、废气管控：</w:t>
            </w:r>
            <w:r>
              <w:rPr>
                <w:rFonts w:hint="eastAsia" w:ascii="宋体" w:hAnsi="宋体"/>
                <w:szCs w:val="22"/>
                <w:u w:val="none"/>
              </w:rPr>
              <w:t>无废气产生。</w:t>
            </w:r>
          </w:p>
          <w:p>
            <w:pPr>
              <w:spacing w:line="240" w:lineRule="auto"/>
              <w:ind w:firstLine="421"/>
              <w:rPr>
                <w:rFonts w:ascii="宋体" w:hAnsi="宋体"/>
                <w:szCs w:val="22"/>
                <w:u w:val="none"/>
              </w:rPr>
            </w:pPr>
            <w:r>
              <w:rPr>
                <w:rFonts w:hint="eastAsia" w:ascii="宋体" w:hAnsi="宋体"/>
                <w:szCs w:val="22"/>
                <w:u w:val="none"/>
              </w:rPr>
              <w:t>3、噪声管控：办公及</w:t>
            </w:r>
            <w:r>
              <w:rPr>
                <w:rFonts w:hint="eastAsia" w:ascii="宋体" w:hAnsi="宋体"/>
                <w:szCs w:val="22"/>
                <w:u w:val="none"/>
                <w:lang w:val="en-US" w:eastAsia="zh-CN"/>
              </w:rPr>
              <w:t>施工</w:t>
            </w:r>
            <w:r>
              <w:rPr>
                <w:rFonts w:hint="eastAsia" w:ascii="宋体" w:hAnsi="宋体"/>
                <w:szCs w:val="22"/>
                <w:u w:val="none"/>
              </w:rPr>
              <w:t>过程基本无噪声排放。</w:t>
            </w:r>
          </w:p>
          <w:p>
            <w:pPr>
              <w:spacing w:line="240" w:lineRule="auto"/>
              <w:ind w:firstLine="421"/>
              <w:rPr>
                <w:rFonts w:hint="default" w:ascii="宋体" w:hAnsi="宋体" w:eastAsia="宋体"/>
                <w:szCs w:val="22"/>
                <w:u w:val="none"/>
                <w:lang w:val="en-US" w:eastAsia="zh-CN"/>
              </w:rPr>
            </w:pPr>
            <w:r>
              <w:rPr>
                <w:rFonts w:hint="eastAsia" w:ascii="宋体" w:hAnsi="宋体"/>
                <w:szCs w:val="22"/>
                <w:u w:val="none"/>
              </w:rPr>
              <w:t>4、固废管控：办公废旧硒鼓/墨盒，由供应商回收。生活垃圾由物业处理，公司缴纳处理费</w:t>
            </w:r>
            <w:r>
              <w:rPr>
                <w:rFonts w:hint="eastAsia" w:ascii="宋体" w:hAnsi="宋体"/>
                <w:szCs w:val="22"/>
                <w:u w:val="none"/>
                <w:lang w:val="en-US" w:eastAsia="zh-CN"/>
              </w:rPr>
              <w:t>。</w:t>
            </w:r>
          </w:p>
          <w:p>
            <w:pPr>
              <w:numPr>
                <w:ilvl w:val="0"/>
                <w:numId w:val="5"/>
              </w:numPr>
              <w:spacing w:line="240" w:lineRule="auto"/>
              <w:ind w:firstLine="421"/>
              <w:rPr>
                <w:rFonts w:ascii="宋体" w:hAnsi="宋体"/>
                <w:szCs w:val="22"/>
                <w:u w:val="none"/>
              </w:rPr>
            </w:pPr>
            <w:r>
              <w:rPr>
                <w:rFonts w:hint="eastAsia" w:ascii="宋体" w:hAnsi="宋体"/>
                <w:szCs w:val="22"/>
                <w:u w:val="none"/>
              </w:rPr>
              <w:t>能源资源管控：注意节水、节电，人走关闭设备和照明开关，现场未发现有漏水和浪费电能的现象。</w:t>
            </w:r>
          </w:p>
          <w:p>
            <w:pPr>
              <w:spacing w:line="240" w:lineRule="auto"/>
              <w:ind w:firstLine="421"/>
              <w:rPr>
                <w:rFonts w:ascii="宋体" w:hAnsi="宋体"/>
                <w:szCs w:val="22"/>
                <w:u w:val="none"/>
              </w:rPr>
            </w:pPr>
            <w:r>
              <w:rPr>
                <w:rFonts w:hint="eastAsia" w:ascii="宋体" w:hAnsi="宋体"/>
                <w:szCs w:val="22"/>
                <w:u w:val="none"/>
              </w:rPr>
              <w:t>6、产品生命周期的环境管控：公司采购</w:t>
            </w:r>
            <w:r>
              <w:rPr>
                <w:rFonts w:hint="eastAsia" w:ascii="宋体" w:hAnsi="宋体"/>
                <w:szCs w:val="22"/>
                <w:u w:val="none"/>
                <w:lang w:val="en-US" w:eastAsia="zh-CN"/>
              </w:rPr>
              <w:t>销售安装</w:t>
            </w:r>
            <w:r>
              <w:rPr>
                <w:rFonts w:hint="eastAsia" w:ascii="宋体" w:hAnsi="宋体"/>
                <w:szCs w:val="22"/>
                <w:u w:val="none"/>
              </w:rPr>
              <w:t>产品时已考虑了产品的环保性，严格按照环保等管理制度实施，控制好辅助材料的用量，避免浪费，生命周期终了时废旧元器件还可以回收再利用。</w:t>
            </w:r>
          </w:p>
          <w:p>
            <w:pPr>
              <w:spacing w:line="240" w:lineRule="auto"/>
              <w:ind w:firstLine="421"/>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潜在火灾管控：</w:t>
            </w:r>
          </w:p>
          <w:p>
            <w:pPr>
              <w:spacing w:line="240" w:lineRule="auto"/>
              <w:ind w:firstLine="421"/>
              <w:rPr>
                <w:rFonts w:hint="eastAsia" w:ascii="宋体" w:hAnsi="宋体" w:eastAsia="宋体" w:cs="宋体"/>
                <w:sz w:val="21"/>
                <w:szCs w:val="21"/>
              </w:rPr>
            </w:pPr>
            <w:r>
              <w:rPr>
                <w:rFonts w:hint="eastAsia" w:ascii="宋体" w:hAnsi="宋体" w:eastAsia="宋体" w:cs="宋体"/>
                <w:sz w:val="21"/>
                <w:szCs w:val="21"/>
              </w:rPr>
              <w:t>公司办公区域</w:t>
            </w:r>
            <w:r>
              <w:rPr>
                <w:rFonts w:hint="eastAsia" w:ascii="宋体" w:hAnsi="宋体" w:eastAsia="宋体" w:cs="宋体"/>
                <w:sz w:val="21"/>
                <w:szCs w:val="21"/>
                <w:lang w:val="en-US" w:eastAsia="zh-CN"/>
              </w:rPr>
              <w:t>施工现场</w:t>
            </w:r>
            <w:r>
              <w:rPr>
                <w:rFonts w:hint="eastAsia" w:ascii="宋体" w:hAnsi="宋体" w:eastAsia="宋体" w:cs="宋体"/>
                <w:sz w:val="21"/>
                <w:szCs w:val="21"/>
              </w:rPr>
              <w:t>配备了灭火器、消防栓，均符合要求。</w:t>
            </w:r>
          </w:p>
          <w:p>
            <w:pPr>
              <w:spacing w:line="240" w:lineRule="auto"/>
              <w:ind w:firstLine="421"/>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安全防护：</w:t>
            </w:r>
          </w:p>
          <w:p>
            <w:pPr>
              <w:spacing w:line="240" w:lineRule="auto"/>
              <w:ind w:firstLine="421"/>
              <w:rPr>
                <w:rFonts w:hint="eastAsia" w:ascii="宋体" w:hAnsi="宋体" w:eastAsia="宋体" w:cs="宋体"/>
                <w:sz w:val="21"/>
                <w:szCs w:val="21"/>
              </w:rPr>
            </w:pPr>
            <w:r>
              <w:rPr>
                <w:rFonts w:hint="eastAsia" w:ascii="宋体" w:hAnsi="宋体" w:eastAsia="宋体" w:cs="宋体"/>
                <w:sz w:val="21"/>
                <w:szCs w:val="21"/>
              </w:rPr>
              <w:t>公司给员工发放口罩、</w:t>
            </w:r>
            <w:r>
              <w:rPr>
                <w:rFonts w:hint="eastAsia" w:ascii="宋体" w:hAnsi="宋体" w:eastAsia="宋体" w:cs="宋体"/>
                <w:sz w:val="21"/>
                <w:szCs w:val="21"/>
                <w:lang w:val="en-US" w:eastAsia="zh-CN"/>
              </w:rPr>
              <w:t>洗手液</w:t>
            </w:r>
            <w:r>
              <w:rPr>
                <w:rFonts w:hint="eastAsia" w:ascii="宋体" w:hAnsi="宋体" w:eastAsia="宋体" w:cs="宋体"/>
                <w:sz w:val="21"/>
                <w:szCs w:val="21"/>
              </w:rPr>
              <w:t>、工作服等劳保用品。</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9、</w:t>
            </w:r>
            <w:r>
              <w:rPr>
                <w:rFonts w:hint="eastAsia" w:ascii="宋体" w:hAnsi="宋体" w:eastAsia="宋体" w:cs="宋体"/>
                <w:sz w:val="21"/>
                <w:szCs w:val="21"/>
              </w:rPr>
              <w:t>能提供防止员工意外伤害加重的急救药品如创可贴、杀菌药水等。</w:t>
            </w:r>
          </w:p>
          <w:p>
            <w:pPr>
              <w:spacing w:line="240" w:lineRule="auto"/>
              <w:ind w:firstLine="421"/>
              <w:rPr>
                <w:rFonts w:hint="eastAsia" w:ascii="宋体" w:hAnsi="宋体" w:eastAsia="宋体" w:cs="宋体"/>
                <w:sz w:val="21"/>
                <w:szCs w:val="21"/>
              </w:rPr>
            </w:pPr>
            <w:r>
              <w:rPr>
                <w:rFonts w:hint="eastAsia" w:ascii="宋体" w:hAnsi="宋体" w:eastAsia="宋体" w:cs="宋体"/>
                <w:sz w:val="21"/>
                <w:szCs w:val="21"/>
                <w:lang w:val="en-US" w:eastAsia="zh-CN"/>
              </w:rPr>
              <w:t>10、</w:t>
            </w:r>
            <w:r>
              <w:rPr>
                <w:rFonts w:hint="eastAsia" w:ascii="宋体" w:hAnsi="宋体" w:eastAsia="宋体" w:cs="宋体"/>
                <w:sz w:val="21"/>
                <w:szCs w:val="21"/>
              </w:rPr>
              <w:t>为主要长期员工上社保，查见了交款证明。</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60" w:lineRule="auto"/>
              <w:rPr>
                <w:rFonts w:hint="eastAsia" w:ascii="Times New Roman" w:hAnsi="Times New Roman" w:eastAsia="宋体" w:cs="Times New Roman"/>
                <w:b/>
                <w:color w:val="000000" w:themeColor="text1"/>
                <w:sz w:val="20"/>
                <w:szCs w:val="20"/>
              </w:rPr>
            </w:pPr>
            <w:r>
              <w:rPr>
                <w:rFonts w:hint="eastAsia" w:ascii="Times New Roman" w:hAnsi="Times New Roman" w:eastAsia="宋体" w:cs="Times New Roman"/>
                <w:b/>
                <w:color w:val="000000" w:themeColor="text1"/>
                <w:sz w:val="20"/>
                <w:szCs w:val="20"/>
              </w:rPr>
              <w:t>8. OHSMS组织对不可接受风险实施控制的结果</w:t>
            </w:r>
          </w:p>
          <w:p>
            <w:pPr>
              <w:spacing w:line="360" w:lineRule="auto"/>
              <w:ind w:firstLine="200" w:firstLineChars="100"/>
              <w:rPr>
                <w:rFonts w:hint="eastAsia" w:ascii="Times New Roman" w:hAnsi="Times New Roman" w:eastAsia="宋体" w:cs="Times New Roman"/>
                <w:b w:val="0"/>
                <w:bCs/>
                <w:color w:val="000000" w:themeColor="text1"/>
                <w:sz w:val="20"/>
                <w:szCs w:val="20"/>
              </w:rPr>
            </w:pPr>
            <w:r>
              <w:rPr>
                <w:rFonts w:hint="eastAsia" w:ascii="Times New Roman" w:hAnsi="Times New Roman" w:eastAsia="宋体" w:cs="Times New Roman"/>
                <w:b w:val="0"/>
                <w:bCs/>
                <w:color w:val="000000" w:themeColor="text1"/>
                <w:sz w:val="20"/>
                <w:szCs w:val="20"/>
              </w:rPr>
              <w:t>1、潜在火灾管控：</w:t>
            </w:r>
            <w:r>
              <w:rPr>
                <w:rFonts w:hint="eastAsia" w:ascii="宋体" w:hAnsi="宋体" w:eastAsia="宋体" w:cs="宋体"/>
                <w:sz w:val="21"/>
                <w:szCs w:val="21"/>
              </w:rPr>
              <w:t>公司办公区域配备了灭火器、消防栓，均符合要求。</w:t>
            </w:r>
          </w:p>
          <w:p>
            <w:pPr>
              <w:spacing w:line="360" w:lineRule="auto"/>
              <w:ind w:firstLine="200" w:firstLineChars="100"/>
              <w:rPr>
                <w:rFonts w:hint="eastAsia" w:ascii="Times New Roman" w:hAnsi="Times New Roman" w:eastAsia="宋体" w:cs="Times New Roman"/>
                <w:b w:val="0"/>
                <w:bCs/>
                <w:color w:val="000000" w:themeColor="text1"/>
                <w:sz w:val="20"/>
                <w:szCs w:val="20"/>
              </w:rPr>
            </w:pPr>
            <w:r>
              <w:rPr>
                <w:rFonts w:hint="eastAsia" w:ascii="Times New Roman" w:hAnsi="Times New Roman" w:eastAsia="宋体" w:cs="Times New Roman"/>
                <w:b w:val="0"/>
                <w:bCs/>
                <w:color w:val="000000" w:themeColor="text1"/>
                <w:sz w:val="20"/>
                <w:szCs w:val="20"/>
              </w:rPr>
              <w:t>2、安全防护：现场电线布线合理，漏电保护器状态良好。</w:t>
            </w:r>
          </w:p>
          <w:p>
            <w:pPr>
              <w:spacing w:line="360" w:lineRule="auto"/>
              <w:ind w:firstLine="200" w:firstLineChars="100"/>
              <w:rPr>
                <w:rFonts w:hint="eastAsia" w:ascii="Times New Roman" w:hAnsi="Times New Roman" w:eastAsia="宋体" w:cs="Times New Roman"/>
                <w:b w:val="0"/>
                <w:bCs/>
                <w:color w:val="000000" w:themeColor="text1"/>
                <w:sz w:val="20"/>
                <w:szCs w:val="20"/>
              </w:rPr>
            </w:pPr>
            <w:r>
              <w:rPr>
                <w:rFonts w:hint="eastAsia" w:ascii="Times New Roman" w:hAnsi="Times New Roman" w:eastAsia="宋体" w:cs="Times New Roman"/>
                <w:b w:val="0"/>
                <w:bCs/>
                <w:color w:val="000000" w:themeColor="text1"/>
                <w:sz w:val="20"/>
                <w:szCs w:val="20"/>
              </w:rPr>
              <w:t>3、为主要长期员工上社保、工伤保险，安排健康体检。</w:t>
            </w:r>
          </w:p>
          <w:p>
            <w:pPr>
              <w:spacing w:line="360" w:lineRule="auto"/>
              <w:ind w:firstLine="200" w:firstLineChars="100"/>
              <w:rPr>
                <w:rFonts w:hint="eastAsia" w:ascii="Times New Roman" w:hAnsi="Times New Roman" w:eastAsia="宋体" w:cs="Times New Roman"/>
                <w:b w:val="0"/>
                <w:bCs/>
                <w:color w:val="000000" w:themeColor="text1"/>
                <w:sz w:val="20"/>
                <w:szCs w:val="20"/>
              </w:rPr>
            </w:pPr>
            <w:r>
              <w:rPr>
                <w:rFonts w:hint="eastAsia" w:ascii="Times New Roman" w:hAnsi="Times New Roman" w:eastAsia="宋体" w:cs="Times New Roman"/>
                <w:b w:val="0"/>
                <w:bCs/>
                <w:color w:val="000000" w:themeColor="text1"/>
                <w:sz w:val="20"/>
                <w:szCs w:val="20"/>
              </w:rPr>
              <w:t>4、为环境和职业健康安全管理体系运行提供了财务支持。</w:t>
            </w:r>
          </w:p>
          <w:p>
            <w:pPr>
              <w:spacing w:line="360" w:lineRule="auto"/>
              <w:ind w:firstLine="200" w:firstLineChars="100"/>
              <w:rPr>
                <w:b/>
                <w:color w:val="000000" w:themeColor="text1"/>
                <w:sz w:val="20"/>
                <w:szCs w:val="20"/>
              </w:rPr>
            </w:pPr>
            <w:r>
              <w:rPr>
                <w:rFonts w:hint="eastAsia" w:ascii="Times New Roman" w:hAnsi="Times New Roman" w:eastAsia="宋体" w:cs="Times New Roman"/>
                <w:b w:val="0"/>
                <w:bCs/>
                <w:color w:val="000000" w:themeColor="text1"/>
                <w:sz w:val="20"/>
                <w:szCs w:val="20"/>
              </w:rPr>
              <w:t>5、员工饮用水为纯净水通过饮水机饮用。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60" w:lineRule="auto"/>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360" w:lineRule="auto"/>
              <w:ind w:firstLine="210" w:firstLineChars="100"/>
              <w:rPr>
                <w:b/>
                <w:color w:val="000000" w:themeColor="text1"/>
                <w:spacing w:val="-4"/>
                <w:sz w:val="20"/>
                <w:szCs w:val="20"/>
              </w:rPr>
            </w:pPr>
            <w:r>
              <w:rPr>
                <w:rFonts w:hint="eastAsia" w:ascii="宋体" w:hAnsi="宋体" w:cs="宋体"/>
                <w:szCs w:val="21"/>
                <w:lang w:val="en-GB"/>
              </w:rPr>
              <w:t>制定了《应急准备和响应控制程序》，编制了火灾、触电应急预案，包含有事件级别及不同级别事件的处理程序、事件处理组织机构及职责分工、通用及特殊处理程序、各岗位要求等。具有可操作性。</w:t>
            </w:r>
            <w:r>
              <w:rPr>
                <w:rFonts w:hint="eastAsia" w:ascii="宋体" w:hAnsi="宋体" w:cs="宋体"/>
                <w:szCs w:val="21"/>
              </w:rPr>
              <w:t>定期记录应急预案的演练，</w:t>
            </w:r>
            <w:r>
              <w:rPr>
                <w:rFonts w:hint="eastAsia" w:ascii="宋体" w:hAnsi="宋体" w:cs="宋体"/>
                <w:szCs w:val="21"/>
                <w:lang w:val="en-GB"/>
              </w:rPr>
              <w:t>应急演练后对应急预案进行了评审，应急预案不重要修订。</w:t>
            </w:r>
            <w:r>
              <w:rPr>
                <w:rFonts w:hint="eastAsia" w:ascii="宋体" w:hAnsi="宋体" w:cs="宋体"/>
                <w:bCs/>
                <w:szCs w:val="21"/>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rFonts w:hint="eastAsia"/>
                <w:b/>
                <w:color w:val="000000" w:themeColor="text1"/>
                <w:sz w:val="20"/>
                <w:szCs w:val="20"/>
              </w:rPr>
            </w:pPr>
            <w:r>
              <w:rPr>
                <w:rFonts w:hint="eastAsia"/>
                <w:b/>
                <w:color w:val="000000" w:themeColor="text1"/>
                <w:sz w:val="20"/>
                <w:szCs w:val="20"/>
              </w:rPr>
              <w:t>11 .对危险化学品销售、使用、储存、运输处置，规定的执行力度(必要时);</w:t>
            </w:r>
          </w:p>
          <w:p>
            <w:pPr>
              <w:spacing w:line="240" w:lineRule="exact"/>
              <w:rPr>
                <w:rFonts w:hint="eastAsia" w:ascii="Times New Roman" w:hAnsi="Times New Roman" w:eastAsia="宋体" w:cs="Times New Roman"/>
                <w:b/>
                <w:color w:val="000000" w:themeColor="text1"/>
                <w:sz w:val="20"/>
                <w:szCs w:val="20"/>
              </w:rPr>
            </w:pPr>
          </w:p>
          <w:p>
            <w:pPr>
              <w:spacing w:line="240" w:lineRule="exact"/>
              <w:rPr>
                <w:b/>
                <w:color w:val="000000" w:themeColor="text1"/>
                <w:sz w:val="20"/>
                <w:szCs w:val="20"/>
              </w:rPr>
            </w:pPr>
            <w:r>
              <w:rPr>
                <w:rFonts w:hint="eastAsia" w:ascii="Times New Roman" w:hAnsi="Times New Roman" w:eastAsia="宋体" w:cs="Times New Roman"/>
                <w:b/>
                <w:color w:val="000000" w:themeColor="text1"/>
                <w:sz w:val="20"/>
                <w:szCs w:val="20"/>
              </w:rPr>
              <w:t>无</w:t>
            </w:r>
            <w:r>
              <w:rPr>
                <w:rFonts w:hint="eastAsia" w:ascii="Times New Roman" w:hAnsi="Times New Roman" w:eastAsia="宋体" w:cs="Times New Roman"/>
                <w:b/>
                <w:color w:val="000000" w:themeColor="text1"/>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3"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360" w:lineRule="auto"/>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360" w:lineRule="auto"/>
              <w:ind w:firstLine="100" w:firstLineChars="50"/>
              <w:rPr>
                <w:b/>
                <w:color w:val="000000" w:themeColor="text1"/>
                <w:sz w:val="20"/>
                <w:szCs w:val="20"/>
              </w:rPr>
            </w:pPr>
            <w:r>
              <w:rPr>
                <w:rFonts w:hint="eastAsia"/>
                <w:b w:val="0"/>
                <w:bCs/>
                <w:color w:val="000000" w:themeColor="text1"/>
                <w:sz w:val="20"/>
                <w:szCs w:val="20"/>
              </w:rPr>
              <w:t>质量/环境/职业健康安全目标指标</w:t>
            </w:r>
            <w:r>
              <w:rPr>
                <w:rFonts w:hint="eastAsia" w:ascii="宋体" w:hAnsi="宋体" w:cs="宋体"/>
                <w:szCs w:val="21"/>
                <w:lang w:val="en-US" w:eastAsia="zh-CN"/>
              </w:rPr>
              <w:t>2021年1</w:t>
            </w:r>
            <w:r>
              <w:rPr>
                <w:rFonts w:hint="eastAsia" w:ascii="宋体" w:hAnsi="宋体" w:cs="宋体"/>
                <w:szCs w:val="21"/>
              </w:rPr>
              <w:t>月</w:t>
            </w:r>
            <w:r>
              <w:rPr>
                <w:rFonts w:hint="eastAsia" w:ascii="宋体" w:hAnsi="宋体" w:cs="宋体"/>
                <w:szCs w:val="21"/>
                <w:lang w:val="en-US" w:eastAsia="zh-CN"/>
              </w:rPr>
              <w:t>4</w:t>
            </w:r>
            <w:r>
              <w:rPr>
                <w:rFonts w:hint="eastAsia" w:ascii="宋体" w:hAnsi="宋体" w:cs="宋体"/>
                <w:szCs w:val="21"/>
              </w:rPr>
              <w:t>日</w:t>
            </w:r>
            <w:r>
              <w:rPr>
                <w:rFonts w:hint="eastAsia"/>
                <w:b w:val="0"/>
                <w:bCs/>
                <w:color w:val="000000" w:themeColor="text1"/>
                <w:sz w:val="20"/>
                <w:szCs w:val="20"/>
              </w:rPr>
              <w:t>进行了检查，全部完成。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numPr>
                <w:ilvl w:val="0"/>
                <w:numId w:val="4"/>
              </w:numPr>
              <w:spacing w:line="360" w:lineRule="auto"/>
              <w:ind w:left="0" w:leftChars="0" w:firstLine="0" w:firstLineChars="0"/>
              <w:rPr>
                <w:rFonts w:hint="eastAsia"/>
                <w:b/>
                <w:color w:val="000000" w:themeColor="text1"/>
                <w:sz w:val="20"/>
                <w:szCs w:val="20"/>
              </w:rPr>
            </w:pPr>
            <w:r>
              <w:rPr>
                <w:rFonts w:hint="eastAsia"/>
                <w:b/>
                <w:color w:val="000000" w:themeColor="text1"/>
                <w:sz w:val="20"/>
                <w:szCs w:val="20"/>
              </w:rPr>
              <w:t>顾客满意</w:t>
            </w:r>
          </w:p>
          <w:p>
            <w:pPr>
              <w:numPr>
                <w:ilvl w:val="0"/>
                <w:numId w:val="0"/>
              </w:numPr>
              <w:spacing w:line="360" w:lineRule="auto"/>
              <w:ind w:leftChars="0"/>
              <w:rPr>
                <w:b/>
                <w:color w:val="000000"/>
                <w:sz w:val="20"/>
                <w:szCs w:val="20"/>
              </w:rPr>
            </w:pPr>
            <w:r>
              <w:rPr>
                <w:rFonts w:hint="eastAsia"/>
                <w:szCs w:val="21"/>
                <w:lang w:val="zh-CN"/>
              </w:rPr>
              <w:t>公司通过电话，走访等形式，接受顾客反馈，了解顾客满意度信息，发放调查表对顾客满意度进行定量测量，提供“顾客满意程度调查表”顾客较满意。</w:t>
            </w:r>
            <w:r>
              <w:rPr>
                <w:b/>
                <w:color w:val="000000"/>
                <w:sz w:val="20"/>
                <w:szCs w:val="20"/>
              </w:rPr>
              <w:t xml:space="preserve"> </w:t>
            </w:r>
          </w:p>
          <w:p>
            <w:pPr>
              <w:spacing w:line="240" w:lineRule="exact"/>
              <w:ind w:left="100" w:leftChars="0" w:hanging="100" w:hangingChars="50"/>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了解内审的策划;</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 xml:space="preserve">  </w:t>
            </w:r>
            <w:r>
              <w:rPr>
                <w:rFonts w:hint="eastAsia" w:ascii="宋体" w:hAnsi="宋体" w:eastAsia="宋体" w:cs="宋体"/>
                <w:color w:val="000000" w:themeColor="text1"/>
                <w:sz w:val="21"/>
                <w:szCs w:val="21"/>
                <w:u w:val="single"/>
              </w:rPr>
              <w:t>每年一次，本次2020</w:t>
            </w:r>
            <w:r>
              <w:rPr>
                <w:rFonts w:hint="eastAsia" w:ascii="宋体" w:hAnsi="宋体" w:eastAsia="宋体" w:cs="宋体"/>
                <w:color w:val="000000" w:themeColor="text1"/>
                <w:sz w:val="21"/>
                <w:szCs w:val="21"/>
                <w:u w:val="single"/>
                <w:lang w:val="en-US" w:eastAsia="zh-CN"/>
              </w:rPr>
              <w:t>年</w:t>
            </w:r>
            <w:r>
              <w:rPr>
                <w:rFonts w:hint="eastAsia" w:ascii="宋体" w:hAnsi="宋体" w:eastAsia="宋体" w:cs="宋体"/>
                <w:color w:val="000000" w:themeColor="text1"/>
                <w:sz w:val="21"/>
                <w:szCs w:val="21"/>
                <w:u w:val="single"/>
              </w:rPr>
              <w:t>12</w:t>
            </w:r>
            <w:r>
              <w:rPr>
                <w:rFonts w:hint="eastAsia" w:ascii="宋体" w:hAnsi="宋体" w:eastAsia="宋体" w:cs="宋体"/>
                <w:color w:val="000000" w:themeColor="text1"/>
                <w:sz w:val="21"/>
                <w:szCs w:val="21"/>
                <w:u w:val="single"/>
                <w:lang w:val="en-US" w:eastAsia="zh-CN"/>
              </w:rPr>
              <w:t>月</w:t>
            </w:r>
            <w:r>
              <w:rPr>
                <w:rFonts w:hint="eastAsia" w:ascii="宋体" w:hAnsi="宋体" w:eastAsia="宋体" w:cs="宋体"/>
                <w:color w:val="000000" w:themeColor="text1"/>
                <w:sz w:val="21"/>
                <w:szCs w:val="21"/>
                <w:u w:val="single"/>
              </w:rPr>
              <w:t>8-9</w:t>
            </w:r>
            <w:r>
              <w:rPr>
                <w:rFonts w:hint="eastAsia" w:ascii="宋体" w:hAnsi="宋体" w:eastAsia="宋体" w:cs="宋体"/>
                <w:color w:val="000000" w:themeColor="text1"/>
                <w:sz w:val="21"/>
                <w:szCs w:val="21"/>
                <w:u w:val="single"/>
                <w:lang w:val="en-US" w:eastAsia="zh-CN"/>
              </w:rPr>
              <w:t>日</w:t>
            </w:r>
            <w:r>
              <w:rPr>
                <w:rFonts w:hint="eastAsia" w:ascii="宋体" w:hAnsi="宋体" w:eastAsia="宋体" w:cs="宋体"/>
                <w:color w:val="000000" w:themeColor="text1"/>
                <w:sz w:val="21"/>
                <w:szCs w:val="21"/>
                <w:u w:val="single"/>
              </w:rPr>
              <w:t>内审。</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 xml:space="preserve">了解内审是否覆盖了管理体系范围内的活动及标准的要求; </w:t>
            </w:r>
          </w:p>
          <w:p>
            <w:pPr>
              <w:spacing w:line="360" w:lineRule="auto"/>
              <w:ind w:firstLine="210" w:firstLineChars="100"/>
              <w:rPr>
                <w:rFonts w:hint="eastAsia" w:ascii="宋体" w:hAnsi="宋体" w:eastAsia="宋体" w:cs="宋体"/>
                <w:color w:val="000000" w:themeColor="text1"/>
                <w:sz w:val="21"/>
                <w:szCs w:val="21"/>
                <w:u w:val="single"/>
              </w:rPr>
            </w:pPr>
            <w:r>
              <w:rPr>
                <w:rFonts w:hint="eastAsia" w:ascii="宋体" w:hAnsi="宋体" w:eastAsia="宋体" w:cs="宋体"/>
                <w:color w:val="000000" w:themeColor="text1"/>
                <w:sz w:val="21"/>
                <w:szCs w:val="21"/>
                <w:u w:val="single"/>
              </w:rPr>
              <w:t>覆盖。</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了解内审结论是什么？</w:t>
            </w:r>
          </w:p>
          <w:p>
            <w:pPr>
              <w:spacing w:line="240" w:lineRule="exact"/>
              <w:rPr>
                <w:b/>
                <w:color w:val="000000" w:themeColor="text1"/>
                <w:spacing w:val="-8"/>
                <w:sz w:val="20"/>
                <w:szCs w:val="20"/>
              </w:rPr>
            </w:pPr>
            <w:r>
              <w:rPr>
                <w:rFonts w:hint="eastAsia" w:ascii="宋体" w:hAnsi="宋体" w:eastAsia="宋体" w:cs="宋体"/>
                <w:color w:val="000000" w:themeColor="text1"/>
                <w:sz w:val="21"/>
                <w:szCs w:val="21"/>
                <w:u w:val="single"/>
              </w:rPr>
              <w:t>公司的管理体系符合标准要求，体系运行有效。</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360" w:lineRule="auto"/>
              <w:rPr>
                <w:b/>
                <w:color w:val="000000" w:themeColor="text1"/>
                <w:sz w:val="21"/>
                <w:szCs w:val="21"/>
              </w:rPr>
            </w:pPr>
            <w:r>
              <w:rPr>
                <w:rFonts w:hint="eastAsia"/>
                <w:b/>
                <w:color w:val="000000" w:themeColor="text1"/>
                <w:sz w:val="21"/>
                <w:szCs w:val="21"/>
              </w:rPr>
              <w:t xml:space="preserve">了解管理评审的策划; </w:t>
            </w:r>
          </w:p>
          <w:p>
            <w:pPr>
              <w:spacing w:line="360" w:lineRule="auto"/>
              <w:ind w:firstLine="210" w:firstLineChars="100"/>
              <w:rPr>
                <w:b/>
                <w:color w:val="000000" w:themeColor="text1"/>
                <w:sz w:val="21"/>
                <w:szCs w:val="21"/>
              </w:rPr>
            </w:pPr>
            <w:r>
              <w:rPr>
                <w:rFonts w:hint="eastAsia" w:asciiTheme="minorEastAsia" w:hAnsiTheme="minorEastAsia" w:eastAsiaTheme="minorEastAsia"/>
                <w:color w:val="000000" w:themeColor="text1"/>
                <w:sz w:val="21"/>
                <w:szCs w:val="21"/>
                <w:u w:val="single"/>
              </w:rPr>
              <w:t>每年一次，</w:t>
            </w:r>
            <w:r>
              <w:rPr>
                <w:rFonts w:hint="eastAsia" w:ascii="宋体" w:hAnsi="宋体" w:cs="宋体"/>
                <w:szCs w:val="21"/>
                <w:u w:val="single"/>
              </w:rPr>
              <w:t>20</w:t>
            </w:r>
            <w:r>
              <w:rPr>
                <w:rFonts w:ascii="宋体" w:hAnsi="宋体" w:cs="宋体"/>
                <w:szCs w:val="21"/>
                <w:u w:val="single"/>
              </w:rPr>
              <w:t>20</w:t>
            </w:r>
            <w:r>
              <w:rPr>
                <w:rFonts w:hint="eastAsia" w:ascii="宋体" w:hAnsi="宋体" w:cs="宋体"/>
                <w:szCs w:val="21"/>
                <w:u w:val="single"/>
              </w:rPr>
              <w:t>年</w:t>
            </w:r>
            <w:r>
              <w:rPr>
                <w:rFonts w:hint="eastAsia" w:ascii="宋体" w:hAnsi="宋体" w:cs="宋体"/>
                <w:szCs w:val="21"/>
                <w:u w:val="single"/>
                <w:lang w:val="en-US" w:eastAsia="zh-CN"/>
              </w:rPr>
              <w:t>12</w:t>
            </w:r>
            <w:r>
              <w:rPr>
                <w:rFonts w:hint="eastAsia" w:ascii="宋体" w:hAnsi="宋体" w:cs="宋体"/>
                <w:szCs w:val="21"/>
                <w:u w:val="single"/>
              </w:rPr>
              <w:t>月</w:t>
            </w:r>
            <w:r>
              <w:rPr>
                <w:rFonts w:hint="eastAsia" w:ascii="宋体" w:hAnsi="宋体" w:cs="宋体"/>
                <w:szCs w:val="21"/>
                <w:u w:val="single"/>
                <w:lang w:val="en-US" w:eastAsia="zh-CN"/>
              </w:rPr>
              <w:t>30</w:t>
            </w:r>
            <w:r>
              <w:rPr>
                <w:rFonts w:hint="eastAsia" w:ascii="宋体" w:hAnsi="宋体" w:cs="宋体"/>
                <w:szCs w:val="21"/>
                <w:u w:val="single"/>
              </w:rPr>
              <w:t>日进行</w:t>
            </w:r>
            <w:r>
              <w:rPr>
                <w:rFonts w:hint="eastAsia" w:asciiTheme="minorEastAsia" w:hAnsiTheme="minorEastAsia" w:eastAsiaTheme="minorEastAsia"/>
                <w:color w:val="000000" w:themeColor="text1"/>
                <w:sz w:val="21"/>
                <w:szCs w:val="21"/>
                <w:u w:val="single"/>
              </w:rPr>
              <w:t>管理评审。</w:t>
            </w:r>
          </w:p>
          <w:p>
            <w:pPr>
              <w:spacing w:line="360" w:lineRule="auto"/>
              <w:rPr>
                <w:b/>
                <w:color w:val="000000" w:themeColor="text1"/>
                <w:sz w:val="21"/>
                <w:szCs w:val="21"/>
              </w:rPr>
            </w:pPr>
            <w:r>
              <w:rPr>
                <w:rFonts w:hint="eastAsia"/>
                <w:b/>
                <w:color w:val="000000" w:themeColor="text1"/>
                <w:sz w:val="21"/>
                <w:szCs w:val="21"/>
              </w:rPr>
              <w:t xml:space="preserve">了解管理评审输入是否充分; </w:t>
            </w:r>
          </w:p>
          <w:p>
            <w:pPr>
              <w:spacing w:line="360" w:lineRule="auto"/>
              <w:ind w:firstLine="210" w:firstLineChars="100"/>
              <w:rPr>
                <w:rFonts w:asciiTheme="minorEastAsia" w:hAnsiTheme="minorEastAsia" w:eastAsiaTheme="minorEastAsia"/>
                <w:color w:val="000000" w:themeColor="text1"/>
                <w:sz w:val="21"/>
                <w:szCs w:val="21"/>
                <w:u w:val="single"/>
              </w:rPr>
            </w:pPr>
            <w:r>
              <w:rPr>
                <w:rFonts w:hint="eastAsia" w:asciiTheme="minorEastAsia" w:hAnsiTheme="minorEastAsia" w:eastAsiaTheme="minorEastAsia"/>
                <w:color w:val="000000" w:themeColor="text1"/>
                <w:sz w:val="21"/>
                <w:szCs w:val="21"/>
                <w:u w:val="single"/>
              </w:rPr>
              <w:t>输入基本充分。</w:t>
            </w:r>
          </w:p>
          <w:p>
            <w:pPr>
              <w:spacing w:line="360" w:lineRule="auto"/>
              <w:rPr>
                <w:b/>
                <w:color w:val="000000" w:themeColor="text1"/>
                <w:sz w:val="21"/>
                <w:szCs w:val="21"/>
              </w:rPr>
            </w:pPr>
            <w:r>
              <w:rPr>
                <w:rFonts w:hint="eastAsia"/>
                <w:b/>
                <w:color w:val="000000" w:themeColor="text1"/>
                <w:sz w:val="21"/>
                <w:szCs w:val="21"/>
              </w:rPr>
              <w:t xml:space="preserve">了解管理评审结论; </w:t>
            </w:r>
          </w:p>
          <w:p>
            <w:pPr>
              <w:spacing w:line="240" w:lineRule="exact"/>
              <w:rPr>
                <w:b/>
                <w:color w:val="000000" w:themeColor="text1"/>
                <w:sz w:val="20"/>
                <w:szCs w:val="20"/>
              </w:rPr>
            </w:pPr>
            <w:r>
              <w:rPr>
                <w:rFonts w:hint="eastAsia" w:ascii="宋体" w:hAnsi="宋体"/>
                <w:color w:val="000000" w:themeColor="text1"/>
                <w:sz w:val="21"/>
                <w:szCs w:val="21"/>
                <w:u w:val="single"/>
              </w:rPr>
              <w:t>　公司的管理体系是适宜的、充分的和有效的。</w:t>
            </w:r>
            <w:r>
              <w:rPr>
                <w:rFonts w:hint="eastAsia" w:ascii="宋体" w:hAnsi="宋体"/>
                <w:color w:val="000000" w:themeColor="text1"/>
                <w:u w:val="singl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6"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pStyle w:val="8"/>
              <w:numPr>
                <w:ilvl w:val="0"/>
                <w:numId w:val="6"/>
              </w:numPr>
              <w:pBdr>
                <w:bottom w:val="none" w:color="auto" w:sz="0" w:space="0"/>
              </w:pBdr>
              <w:tabs>
                <w:tab w:val="center" w:pos="5737"/>
                <w:tab w:val="clear" w:pos="4153"/>
              </w:tabs>
              <w:spacing w:line="360" w:lineRule="auto"/>
              <w:jc w:val="left"/>
              <w:rPr>
                <w:rFonts w:hint="eastAsia"/>
                <w:b/>
                <w:color w:val="000000" w:themeColor="text1"/>
                <w:sz w:val="20"/>
                <w:szCs w:val="20"/>
              </w:rPr>
            </w:pPr>
            <w:r>
              <w:rPr>
                <w:rFonts w:hint="eastAsia"/>
                <w:b/>
                <w:color w:val="000000" w:themeColor="text1"/>
                <w:sz w:val="20"/>
                <w:szCs w:val="20"/>
              </w:rPr>
              <w:t xml:space="preserve"> EMS是否按规定对主要污染物（污水、废气、噪声、废渣等）及排放实施了例行的监视或测量，结果是否满足相关要求？</w:t>
            </w:r>
          </w:p>
          <w:p>
            <w:pPr>
              <w:pStyle w:val="8"/>
              <w:numPr>
                <w:ilvl w:val="0"/>
                <w:numId w:val="0"/>
              </w:numPr>
              <w:pBdr>
                <w:bottom w:val="none" w:color="auto" w:sz="0" w:space="0"/>
              </w:pBdr>
              <w:tabs>
                <w:tab w:val="center" w:pos="5737"/>
                <w:tab w:val="clear" w:pos="4153"/>
              </w:tabs>
              <w:spacing w:line="360" w:lineRule="auto"/>
              <w:ind w:left="0" w:leftChars="0" w:firstLine="400" w:firstLineChars="200"/>
              <w:jc w:val="left"/>
              <w:rPr>
                <w:b/>
                <w:color w:val="000000" w:themeColor="text1"/>
                <w:sz w:val="20"/>
                <w:szCs w:val="20"/>
              </w:rPr>
            </w:pPr>
            <w:r>
              <w:rPr>
                <w:rFonts w:hint="eastAsia"/>
                <w:b w:val="0"/>
                <w:bCs/>
                <w:color w:val="000000" w:themeColor="text1"/>
                <w:sz w:val="20"/>
                <w:szCs w:val="20"/>
                <w:lang w:val="en-US" w:eastAsia="zh-CN"/>
              </w:rPr>
              <w:t>该实验室检测无污染物排放。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3"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60" w:lineRule="auto"/>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360" w:lineRule="auto"/>
              <w:rPr>
                <w:b/>
                <w:color w:val="000000" w:themeColor="text1"/>
                <w:sz w:val="20"/>
                <w:szCs w:val="20"/>
              </w:rPr>
            </w:pPr>
            <w:r>
              <w:rPr>
                <w:rFonts w:hint="eastAsia"/>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60" w:lineRule="auto"/>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60" w:lineRule="auto"/>
              <w:rPr>
                <w:b/>
                <w:color w:val="000000" w:themeColor="text1"/>
                <w:sz w:val="20"/>
                <w:szCs w:val="20"/>
              </w:rPr>
            </w:pPr>
            <w:r>
              <w:rPr>
                <w:rFonts w:hint="eastAsia" w:ascii="宋体" w:hAnsi="宋体" w:cs="宋体"/>
                <w:szCs w:val="21"/>
                <w:u w:val="none"/>
              </w:rPr>
              <w:t>提供员工健康查体合格报告。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60" w:lineRule="auto"/>
              <w:rPr>
                <w:b/>
                <w:color w:val="000000" w:themeColor="text1"/>
                <w:sz w:val="20"/>
                <w:szCs w:val="20"/>
              </w:rPr>
            </w:pPr>
            <w:r>
              <w:rPr>
                <w:rFonts w:hint="eastAsia"/>
                <w:b/>
                <w:color w:val="000000" w:themeColor="text1"/>
                <w:sz w:val="20"/>
                <w:szCs w:val="20"/>
              </w:rPr>
              <w:t>8.OHSMS国家/地方职业健康安全部门监督检查情况及措施</w:t>
            </w:r>
          </w:p>
          <w:p>
            <w:pPr>
              <w:spacing w:line="360" w:lineRule="auto"/>
              <w:rPr>
                <w:b/>
                <w:color w:val="000000" w:themeColor="text1"/>
                <w:sz w:val="20"/>
                <w:szCs w:val="20"/>
              </w:rPr>
            </w:pPr>
            <w:r>
              <w:rPr>
                <w:rFonts w:hint="eastAsia"/>
                <w:b w:val="0"/>
                <w:bCs/>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vAlign w:val="top"/>
          </w:tcPr>
          <w:p>
            <w:pPr>
              <w:widowControl/>
              <w:numPr>
                <w:ilvl w:val="0"/>
                <w:numId w:val="7"/>
              </w:numPr>
              <w:spacing w:line="240" w:lineRule="auto"/>
              <w:rPr>
                <w:rFonts w:hint="eastAsia"/>
                <w:b/>
                <w:color w:val="000000" w:themeColor="text1"/>
                <w:sz w:val="20"/>
                <w:szCs w:val="20"/>
              </w:rPr>
            </w:pPr>
            <w:r>
              <w:rPr>
                <w:rFonts w:hint="eastAsia"/>
                <w:b/>
                <w:color w:val="000000" w:themeColor="text1"/>
                <w:sz w:val="20"/>
                <w:szCs w:val="20"/>
              </w:rPr>
              <w:t>其他能够标明组织绩效、信誉的证据/信息：</w:t>
            </w:r>
          </w:p>
          <w:p>
            <w:pPr>
              <w:widowControl/>
              <w:numPr>
                <w:ilvl w:val="0"/>
                <w:numId w:val="0"/>
              </w:numPr>
              <w:spacing w:line="240" w:lineRule="auto"/>
              <w:ind w:left="0" w:leftChars="0" w:firstLine="0" w:firstLineChars="0"/>
              <w:rPr>
                <w:b/>
                <w:color w:val="000000" w:themeColor="text1"/>
                <w:sz w:val="20"/>
                <w:szCs w:val="20"/>
              </w:rPr>
            </w:pPr>
            <w:r>
              <w:rPr>
                <w:rFonts w:hint="eastAsia"/>
                <w:b w:val="0"/>
                <w:bCs/>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vAlign w:val="top"/>
          </w:tcPr>
          <w:p>
            <w:pPr>
              <w:spacing w:line="360" w:lineRule="auto"/>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360" w:lineRule="auto"/>
              <w:ind w:firstLine="420" w:firstLineChars="200"/>
              <w:rPr>
                <w:rFonts w:ascii="宋体" w:cs="宋体"/>
                <w:szCs w:val="21"/>
              </w:rPr>
            </w:pPr>
            <w:r>
              <w:rPr>
                <w:rFonts w:hint="eastAsia" w:ascii="宋体" w:hAnsi="宋体" w:cs="宋体"/>
                <w:szCs w:val="21"/>
              </w:rPr>
              <w:t>企业自体系建立以来，通过内审的改进、管理评审；纠正措施的实施、顾客满意度调查等措施，采取了具体的改进措施。基本符合要求。</w:t>
            </w:r>
          </w:p>
          <w:p>
            <w:pPr>
              <w:spacing w:line="360" w:lineRule="auto"/>
              <w:rPr>
                <w:b/>
                <w:color w:val="000000" w:themeColor="text1"/>
                <w:sz w:val="20"/>
                <w:szCs w:val="20"/>
              </w:rPr>
            </w:pPr>
            <w:r>
              <w:rPr>
                <w:rFonts w:hint="eastAsia" w:ascii="宋体" w:hAnsi="宋体" w:cs="宋体"/>
                <w:szCs w:val="21"/>
              </w:rPr>
              <w:t>总经理通过建立管理方针和目标，并鼓励员工提合理化建议，营造了一个激励改进的氛围，通过管理目标的建立与考核，明确了改进、努力的方向，通过生产及销售服务以满足需求，通过内审、管理评审、数据分析与实施纠正和纠正措施，建立一个自我完善、持续改进的机制，不断改进体系绩效和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auto"/>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auto"/>
              <w:rPr>
                <w:b/>
                <w:color w:val="000000" w:themeColor="text1"/>
                <w:sz w:val="20"/>
                <w:szCs w:val="20"/>
              </w:rPr>
            </w:pPr>
            <w:r>
              <w:rPr>
                <w:rFonts w:hint="eastAsia"/>
                <w:b w:val="0"/>
                <w:bCs/>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auto"/>
              <w:rPr>
                <w:b/>
                <w:color w:val="000000" w:themeColor="text1"/>
                <w:sz w:val="20"/>
                <w:szCs w:val="20"/>
              </w:rPr>
            </w:pPr>
            <w:r>
              <w:rPr>
                <w:rFonts w:hint="eastAsia"/>
                <w:b/>
                <w:color w:val="000000" w:themeColor="text1"/>
                <w:sz w:val="20"/>
                <w:szCs w:val="20"/>
              </w:rPr>
              <w:t>3. 一阶段提出问题的整改情况?</w:t>
            </w:r>
          </w:p>
          <w:p>
            <w:pPr>
              <w:spacing w:line="240" w:lineRule="auto"/>
              <w:rPr>
                <w:b/>
                <w:color w:val="000000" w:themeColor="text1"/>
                <w:spacing w:val="-20"/>
                <w:sz w:val="20"/>
                <w:szCs w:val="20"/>
              </w:rPr>
            </w:pPr>
            <w:r>
              <w:rPr>
                <w:rFonts w:hint="eastAsia"/>
                <w:b/>
                <w:color w:val="000000" w:themeColor="text1"/>
                <w:spacing w:val="-20"/>
                <w:sz w:val="20"/>
                <w:szCs w:val="20"/>
              </w:rPr>
              <w:t xml:space="preserve">  </w:t>
            </w:r>
            <w:r>
              <w:rPr>
                <w:rFonts w:hint="eastAsia" w:ascii="宋体" w:hAnsi="宋体" w:eastAsia="宋体" w:cs="宋体"/>
                <w:szCs w:val="21"/>
              </w:rPr>
              <w:t>无整改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auto"/>
              <w:rPr>
                <w:rFonts w:hint="eastAsia" w:ascii="Times New Roman" w:hAnsi="Times New Roman" w:cs="Times New Roman"/>
                <w:b/>
                <w:color w:val="000000" w:themeColor="text1"/>
                <w:sz w:val="20"/>
                <w:szCs w:val="20"/>
              </w:rPr>
            </w:pPr>
            <w:r>
              <w:rPr>
                <w:rFonts w:hint="eastAsia" w:ascii="Times New Roman" w:hAnsi="Times New Roman" w:cs="Times New Roman"/>
                <w:b/>
                <w:color w:val="000000" w:themeColor="text1"/>
                <w:sz w:val="20"/>
                <w:szCs w:val="20"/>
              </w:rPr>
              <w:t>4.创新情况</w:t>
            </w:r>
          </w:p>
          <w:p>
            <w:pPr>
              <w:pStyle w:val="2"/>
              <w:spacing w:line="240" w:lineRule="auto"/>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2</w:t>
      </w:r>
      <w:r>
        <w:rPr>
          <w:rFonts w:hint="eastAsia"/>
          <w:b/>
          <w:color w:val="000000" w:themeColor="text1"/>
        </w:rPr>
        <w:t>项；其中</w:t>
      </w:r>
      <w:r>
        <w:rPr>
          <w:b/>
          <w:color w:val="000000" w:themeColor="text1"/>
        </w:rPr>
        <w:pict>
          <v:line id="直接连接符 1" o:spid="_x0000_s2054"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2</w:t>
      </w:r>
      <w:r>
        <w:rPr>
          <w:rFonts w:hint="eastAsia"/>
          <w:b/>
          <w:color w:val="000000" w:themeColor="text1"/>
        </w:rPr>
        <w:t>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11"/>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10"/>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vAlign w:val="top"/>
          </w:tcPr>
          <w:p>
            <w:pPr>
              <w:spacing w:line="360" w:lineRule="auto"/>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rPr>
              <w:t>OHSMS的适宜性、充分性、运行有效性，自我完善机制等。管理体系满足适用要求和实现预期结果的能力。</w:t>
            </w:r>
          </w:p>
          <w:p>
            <w:pPr>
              <w:spacing w:line="360" w:lineRule="auto"/>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360" w:lineRule="auto"/>
              <w:rPr>
                <w:b/>
                <w:color w:val="000000" w:themeColor="text1"/>
                <w:sz w:val="22"/>
                <w:szCs w:val="22"/>
              </w:rPr>
            </w:pPr>
            <w:r>
              <w:rPr>
                <w:rFonts w:hint="eastAsia"/>
                <w:b/>
                <w:color w:val="000000" w:themeColor="text1"/>
                <w:spacing w:val="-10"/>
                <w:szCs w:val="21"/>
                <w:lang w:eastAsia="zh-CN"/>
              </w:rPr>
              <w:t>☑</w:t>
            </w:r>
            <w:r>
              <w:rPr>
                <w:rFonts w:hint="eastAsia"/>
                <w:b/>
                <w:color w:val="000000" w:themeColor="text1"/>
                <w:sz w:val="22"/>
                <w:szCs w:val="22"/>
              </w:rPr>
              <w:t xml:space="preserve">QMS  </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rPr>
              <w:t>OHSMS持续的符合性及运行的有效性，以及与认证范围的持续相关性和适宜性及自我完善机制等。</w:t>
            </w:r>
          </w:p>
          <w:p>
            <w:pPr>
              <w:spacing w:line="360" w:lineRule="auto"/>
              <w:rPr>
                <w:b/>
                <w:color w:val="000000" w:themeColor="text1"/>
                <w:sz w:val="28"/>
                <w:szCs w:val="28"/>
              </w:rPr>
            </w:pPr>
            <w:r>
              <w:rPr>
                <w:rFonts w:hint="eastAsia" w:ascii="宋体" w:hAnsi="宋体" w:cs="宋体"/>
                <w:bCs/>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r>
              <w:rPr>
                <w:sz w:val="21"/>
                <w:szCs w:val="21"/>
              </w:rPr>
              <w:t>计量器具的检定、校准、技术咨询及服务；仪器仪表的维护</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sz w:val="21"/>
                <w:szCs w:val="21"/>
              </w:rPr>
              <w:t>计量器具的检定、校准、技术咨询及服务；仪器仪表的维护所涉及场所的相关环境管理活动</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r>
              <w:rPr>
                <w:sz w:val="21"/>
                <w:szCs w:val="21"/>
              </w:rPr>
              <w:t>计量器具的检定、校准、技术咨询及服务；仪器仪表的维护所涉及场所的相关职业健康安全管理活动</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6"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sym w:font="Wingdings 2" w:char="00A3"/>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A3"/>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pacing w:val="-10"/>
                <w:szCs w:val="21"/>
              </w:rPr>
              <w:sym w:font="Wingdings 2" w:char="0052"/>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9"/>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eastAsia="宋体"/>
          <w:b/>
          <w:color w:val="000000" w:themeColor="text1"/>
          <w:sz w:val="26"/>
          <w:szCs w:val="26"/>
          <w:lang w:eastAsia="zh-CN"/>
        </w:rPr>
        <w:drawing>
          <wp:anchor distT="0" distB="0" distL="114300" distR="114300" simplePos="0" relativeHeight="251661312" behindDoc="0" locked="0" layoutInCell="1" allowOverlap="1">
            <wp:simplePos x="0" y="0"/>
            <wp:positionH relativeFrom="column">
              <wp:posOffset>1582420</wp:posOffset>
            </wp:positionH>
            <wp:positionV relativeFrom="paragraph">
              <wp:posOffset>294640</wp:posOffset>
            </wp:positionV>
            <wp:extent cx="461010" cy="354965"/>
            <wp:effectExtent l="0" t="0" r="8890" b="635"/>
            <wp:wrapNone/>
            <wp:docPr id="3" name="图片 3" descr="签名-李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签名-李俐"/>
                    <pic:cNvPicPr>
                      <a:picLocks noChangeAspect="1"/>
                    </pic:cNvPicPr>
                  </pic:nvPicPr>
                  <pic:blipFill>
                    <a:blip r:embed="rId6"/>
                    <a:stretch>
                      <a:fillRect/>
                    </a:stretch>
                  </pic:blipFill>
                  <pic:spPr>
                    <a:xfrm>
                      <a:off x="0" y="0"/>
                      <a:ext cx="461010" cy="354965"/>
                    </a:xfrm>
                    <a:prstGeom prst="rect">
                      <a:avLst/>
                    </a:prstGeom>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rFonts w:hint="eastAsia" w:eastAsia="宋体"/>
          <w:b/>
          <w:color w:val="000000" w:themeColor="text1"/>
          <w:sz w:val="26"/>
          <w:szCs w:val="26"/>
          <w:lang w:eastAsia="zh-CN"/>
        </w:rPr>
      </w:pPr>
      <w:r>
        <w:rPr>
          <w:rFonts w:hint="eastAsia"/>
          <w:b/>
          <w:color w:val="000000" w:themeColor="text1"/>
          <w:sz w:val="26"/>
          <w:szCs w:val="26"/>
        </w:rPr>
        <w:t>审核组组长（签名）：</w:t>
      </w:r>
    </w:p>
    <w:p>
      <w:pPr>
        <w:snapToGrid w:val="0"/>
        <w:spacing w:before="156" w:beforeLines="50" w:line="360" w:lineRule="auto"/>
        <w:ind w:firstLine="653" w:firstLineChars="250"/>
        <w:rPr>
          <w:b/>
          <w:color w:val="000000" w:themeColor="text1"/>
        </w:rPr>
      </w:pPr>
      <w:r>
        <w:rPr>
          <w:rFonts w:hint="eastAsia" w:eastAsia="宋体"/>
          <w:b/>
          <w:color w:val="000000" w:themeColor="text1"/>
          <w:sz w:val="26"/>
          <w:szCs w:val="26"/>
          <w:lang w:eastAsia="zh-CN"/>
        </w:rPr>
        <w:drawing>
          <wp:anchor distT="0" distB="0" distL="114300" distR="114300" simplePos="0" relativeHeight="251662336" behindDoc="0" locked="0" layoutInCell="1" allowOverlap="1">
            <wp:simplePos x="0" y="0"/>
            <wp:positionH relativeFrom="column">
              <wp:posOffset>1455420</wp:posOffset>
            </wp:positionH>
            <wp:positionV relativeFrom="paragraph">
              <wp:posOffset>133985</wp:posOffset>
            </wp:positionV>
            <wp:extent cx="549910" cy="456565"/>
            <wp:effectExtent l="0" t="0" r="0" b="0"/>
            <wp:wrapNone/>
            <wp:docPr id="4" name="图片 4"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签名-郭力"/>
                    <pic:cNvPicPr>
                      <a:picLocks noChangeAspect="1"/>
                    </pic:cNvPicPr>
                  </pic:nvPicPr>
                  <pic:blipFill>
                    <a:blip r:embed="rId7"/>
                    <a:stretch>
                      <a:fillRect/>
                    </a:stretch>
                  </pic:blipFill>
                  <pic:spPr>
                    <a:xfrm>
                      <a:off x="0" y="0"/>
                      <a:ext cx="549910" cy="456565"/>
                    </a:xfrm>
                    <a:prstGeom prst="rect">
                      <a:avLst/>
                    </a:prstGeom>
                  </pic:spPr>
                </pic:pic>
              </a:graphicData>
            </a:graphic>
          </wp:anchor>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2021</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3</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20</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 xml:space="preserve">OHSMS(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rPr>
        <w:sym w:font="Wingdings 2" w:char="0052"/>
      </w:r>
      <w:bookmarkStart w:id="22" w:name="_GoBack"/>
      <w:bookmarkEnd w:id="22"/>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eastAsia="宋体"/>
          <w:b/>
          <w:color w:val="000000" w:themeColor="text1"/>
          <w:sz w:val="26"/>
          <w:szCs w:val="26"/>
          <w:lang w:eastAsia="zh-CN"/>
        </w:rPr>
        <w:drawing>
          <wp:anchor distT="0" distB="0" distL="114300" distR="114300" simplePos="0" relativeHeight="251663360" behindDoc="0" locked="0" layoutInCell="1" allowOverlap="1">
            <wp:simplePos x="0" y="0"/>
            <wp:positionH relativeFrom="column">
              <wp:posOffset>642620</wp:posOffset>
            </wp:positionH>
            <wp:positionV relativeFrom="paragraph">
              <wp:posOffset>85725</wp:posOffset>
            </wp:positionV>
            <wp:extent cx="461010" cy="354965"/>
            <wp:effectExtent l="0" t="0" r="8890" b="635"/>
            <wp:wrapNone/>
            <wp:docPr id="5" name="图片 5" descr="签名-李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签名-李俐"/>
                    <pic:cNvPicPr>
                      <a:picLocks noChangeAspect="1"/>
                    </pic:cNvPicPr>
                  </pic:nvPicPr>
                  <pic:blipFill>
                    <a:blip r:embed="rId6"/>
                    <a:stretch>
                      <a:fillRect/>
                    </a:stretch>
                  </pic:blipFill>
                  <pic:spPr>
                    <a:xfrm>
                      <a:off x="0" y="0"/>
                      <a:ext cx="461010" cy="354965"/>
                    </a:xfrm>
                    <a:prstGeom prst="rect">
                      <a:avLst/>
                    </a:prstGeom>
                  </pic:spPr>
                </pic:pic>
              </a:graphicData>
            </a:graphic>
          </wp:anchor>
        </w:drawing>
      </w:r>
      <w:r>
        <w:rPr>
          <w:rFonts w:hint="eastAsia"/>
          <w:b/>
          <w:color w:val="000000" w:themeColor="text1"/>
          <w:szCs w:val="21"/>
        </w:rPr>
        <w:t xml:space="preserve">组长签字:                               日期:  </w:t>
      </w:r>
      <w:r>
        <w:rPr>
          <w:rFonts w:hint="eastAsia"/>
          <w:b/>
          <w:color w:val="000000" w:themeColor="text1"/>
          <w:szCs w:val="21"/>
          <w:lang w:val="en-US" w:eastAsia="zh-CN"/>
        </w:rPr>
        <w:t>2021</w:t>
      </w:r>
      <w:r>
        <w:rPr>
          <w:rFonts w:hint="eastAsia"/>
          <w:b/>
          <w:color w:val="000000" w:themeColor="text1"/>
          <w:szCs w:val="21"/>
        </w:rPr>
        <w:t>年</w:t>
      </w:r>
      <w:r>
        <w:rPr>
          <w:rFonts w:hint="eastAsia"/>
          <w:b/>
          <w:color w:val="000000" w:themeColor="text1"/>
          <w:szCs w:val="21"/>
          <w:lang w:val="en-US" w:eastAsia="zh-CN"/>
        </w:rPr>
        <w:t>3</w:t>
      </w:r>
      <w:r>
        <w:rPr>
          <w:rFonts w:hint="eastAsia"/>
          <w:b/>
          <w:color w:val="000000" w:themeColor="text1"/>
          <w:szCs w:val="21"/>
        </w:rPr>
        <w:t>月</w:t>
      </w:r>
      <w:r>
        <w:rPr>
          <w:rFonts w:hint="eastAsia"/>
          <w:b/>
          <w:color w:val="000000" w:themeColor="text1"/>
          <w:szCs w:val="21"/>
          <w:lang w:val="en-US" w:eastAsia="zh-CN"/>
        </w:rPr>
        <w:t>21</w:t>
      </w:r>
      <w:r>
        <w:rPr>
          <w:rFonts w:hint="eastAsia"/>
          <w:b/>
          <w:color w:val="000000" w:themeColor="text1"/>
          <w:szCs w:val="2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Wingdings">
    <w:panose1 w:val="05000000000000000000"/>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bookmarkStart w:id="21" w:name="_Hlk8555230"/>
    <w:r>
      <w:pict>
        <v:shape id="_x0000_s3073" o:spid="_x0000_s3073"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bookmarkEnd w:id="21"/>
  </w:p>
  <w:p>
    <w:pPr>
      <w:pStyle w:val="8"/>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415869"/>
    <w:multiLevelType w:val="singleLevel"/>
    <w:tmpl w:val="99415869"/>
    <w:lvl w:ilvl="0" w:tentative="0">
      <w:start w:val="5"/>
      <w:numFmt w:val="decimal"/>
      <w:suff w:val="space"/>
      <w:lvlText w:val="%1."/>
      <w:lvlJc w:val="left"/>
    </w:lvl>
  </w:abstractNum>
  <w:abstractNum w:abstractNumId="1">
    <w:nsid w:val="CC1DDFA4"/>
    <w:multiLevelType w:val="singleLevel"/>
    <w:tmpl w:val="CC1DDFA4"/>
    <w:lvl w:ilvl="0" w:tentative="0">
      <w:start w:val="9"/>
      <w:numFmt w:val="decimal"/>
      <w:suff w:val="space"/>
      <w:lvlText w:val="%1."/>
      <w:lvlJc w:val="left"/>
    </w:lvl>
  </w:abstractNum>
  <w:abstractNum w:abstractNumId="2">
    <w:nsid w:val="33638A8C"/>
    <w:multiLevelType w:val="singleLevel"/>
    <w:tmpl w:val="33638A8C"/>
    <w:lvl w:ilvl="0" w:tentative="0">
      <w:start w:val="5"/>
      <w:numFmt w:val="decimal"/>
      <w:suff w:val="nothing"/>
      <w:lvlText w:val="%1、"/>
      <w:lvlJc w:val="left"/>
    </w:lvl>
  </w:abstractNum>
  <w:abstractNum w:abstractNumId="3">
    <w:nsid w:val="400641F8"/>
    <w:multiLevelType w:val="singleLevel"/>
    <w:tmpl w:val="400641F8"/>
    <w:lvl w:ilvl="0" w:tentative="0">
      <w:start w:val="2"/>
      <w:numFmt w:val="decimal"/>
      <w:suff w:val="nothing"/>
      <w:lvlText w:val="%1、"/>
      <w:lvlJc w:val="left"/>
    </w:lvl>
  </w:abstractNum>
  <w:abstractNum w:abstractNumId="4">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D62BD6A"/>
    <w:multiLevelType w:val="singleLevel"/>
    <w:tmpl w:val="7D62BD6A"/>
    <w:lvl w:ilvl="0" w:tentative="0">
      <w:start w:val="1"/>
      <w:numFmt w:val="decimal"/>
      <w:lvlText w:val="%1."/>
      <w:lvlJc w:val="left"/>
      <w:pPr>
        <w:tabs>
          <w:tab w:val="left" w:pos="312"/>
        </w:tabs>
      </w:pPr>
      <w:rPr>
        <w:rFonts w:cs="Times New Roman"/>
      </w:rPr>
    </w:lvl>
  </w:abstractNum>
  <w:num w:numId="1">
    <w:abstractNumId w:val="4"/>
  </w:num>
  <w:num w:numId="2">
    <w:abstractNumId w:val="3"/>
  </w:num>
  <w:num w:numId="3">
    <w:abstractNumId w:val="5"/>
  </w:num>
  <w:num w:numId="4">
    <w:abstractNumId w:val="6"/>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E0F7D4F"/>
    <w:rsid w:val="42BF1620"/>
    <w:rsid w:val="51E36958"/>
    <w:rsid w:val="702358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qFormat/>
    <w:uiPriority w:val="99"/>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Normal Indent"/>
    <w:basedOn w:val="1"/>
    <w:qFormat/>
    <w:uiPriority w:val="0"/>
    <w:pPr>
      <w:adjustRightInd w:val="0"/>
      <w:spacing w:line="360" w:lineRule="atLeast"/>
      <w:ind w:left="480"/>
      <w:textAlignment w:val="baseline"/>
    </w:pPr>
    <w:rPr>
      <w:kern w:val="0"/>
    </w:rPr>
  </w:style>
  <w:style w:type="paragraph" w:styleId="5">
    <w:name w:val="Body Text"/>
    <w:basedOn w:val="1"/>
    <w:unhideWhenUsed/>
    <w:qFormat/>
    <w:uiPriority w:val="99"/>
    <w:pPr>
      <w:spacing w:line="420" w:lineRule="exact"/>
    </w:pPr>
    <w:rPr>
      <w:sz w:val="24"/>
    </w:rPr>
  </w:style>
  <w:style w:type="paragraph" w:styleId="6">
    <w:name w:val="Balloon Text"/>
    <w:basedOn w:val="1"/>
    <w:link w:val="17"/>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页眉 Char1"/>
    <w:basedOn w:val="12"/>
    <w:link w:val="8"/>
    <w:qFormat/>
    <w:uiPriority w:val="99"/>
    <w:rPr>
      <w:rFonts w:ascii="Times New Roman" w:hAnsi="Times New Roman" w:eastAsia="宋体" w:cs="Times New Roman"/>
      <w:sz w:val="18"/>
      <w:szCs w:val="18"/>
    </w:rPr>
  </w:style>
  <w:style w:type="character" w:customStyle="1" w:styleId="16">
    <w:name w:val="页脚 Char"/>
    <w:basedOn w:val="12"/>
    <w:link w:val="7"/>
    <w:qFormat/>
    <w:uiPriority w:val="99"/>
    <w:rPr>
      <w:rFonts w:ascii="Times New Roman" w:hAnsi="Times New Roman" w:eastAsia="宋体" w:cs="Times New Roman"/>
      <w:sz w:val="18"/>
      <w:szCs w:val="18"/>
    </w:rPr>
  </w:style>
  <w:style w:type="character" w:customStyle="1" w:styleId="17">
    <w:name w:val="批注框文本 Char"/>
    <w:basedOn w:val="12"/>
    <w:link w:val="6"/>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1</TotalTime>
  <ScaleCrop>false</ScaleCrop>
  <LinksUpToDate>false</LinksUpToDate>
  <CharactersWithSpaces>5057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LIL</cp:lastModifiedBy>
  <cp:lastPrinted>2019-05-13T03:19:00Z</cp:lastPrinted>
  <dcterms:modified xsi:type="dcterms:W3CDTF">2021-03-20T13:46:53Z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378E341800C84C99BF8930C8731A464C</vt:lpwstr>
  </property>
</Properties>
</file>