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-898525</wp:posOffset>
            </wp:positionV>
            <wp:extent cx="7451090" cy="10598785"/>
            <wp:effectExtent l="0" t="0" r="3810" b="5715"/>
            <wp:wrapNone/>
            <wp:docPr id="3" name="图片 3" descr="扫描全能王 2021-03-19 20.3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19 20.33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1090" cy="1059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50"/>
        <w:gridCol w:w="284"/>
        <w:gridCol w:w="646"/>
        <w:gridCol w:w="830"/>
        <w:gridCol w:w="83"/>
        <w:gridCol w:w="1137"/>
        <w:gridCol w:w="1550"/>
        <w:gridCol w:w="6"/>
        <w:gridCol w:w="567"/>
        <w:gridCol w:w="767"/>
        <w:gridCol w:w="70"/>
        <w:gridCol w:w="320"/>
        <w:gridCol w:w="261"/>
        <w:gridCol w:w="439"/>
        <w:gridCol w:w="83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西安西自仪检测技术有限公司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陕西省西安市高新区丈八街办高新六路52号立人科技园C座一层西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赵洁</w:t>
            </w:r>
            <w:bookmarkEnd w:id="2"/>
          </w:p>
        </w:tc>
        <w:tc>
          <w:tcPr>
            <w:tcW w:w="15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18092761581</w:t>
            </w:r>
            <w:bookmarkEnd w:id="3"/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5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546493321 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0185-2021-QEO</w:t>
            </w:r>
            <w:bookmarkEnd w:id="8"/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586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Q：计量器具的检定、校准、技术咨询及服务；仪器仪表的维护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E：计量器具的检定、校准、技术咨询及服务；仪器仪表的维护所涉及场所的相关环境管理活动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O：计量器具的检定、校准、技术咨询及服务；仪器仪表的维护所涉及场所的相关职业健康安全管理活动</w:t>
            </w:r>
            <w:bookmarkEnd w:id="13"/>
          </w:p>
        </w:tc>
        <w:tc>
          <w:tcPr>
            <w:tcW w:w="3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14" w:name="专业代码"/>
            <w:r>
              <w:rPr>
                <w:sz w:val="18"/>
                <w:szCs w:val="18"/>
              </w:rPr>
              <w:t>Q：19.15.00;34.02.00;34.06.00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E：19.15.00;34.02.00;34.06.00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O：19.15.00;34.02.00;34.06.00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2021年03月18日 下午至2021年03月20日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8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8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Q:19.15.00,34.02.00,34.06.00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E:19.15.00,34.02.00,34.06.00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O:19.15.00,34.02.00,34.06.00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8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468630</wp:posOffset>
                  </wp:positionV>
                  <wp:extent cx="482600" cy="370840"/>
                  <wp:effectExtent l="0" t="0" r="0" b="1016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3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1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综合办公室/财务部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9.2内部审核、10.2不符合/事件和纠正措施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O：6.1.3、6.1.4、6.2.1、6.2.2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6.1.3、6.1.4、6.2.1、6.2.2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19（12:00~13:00午餐、休息）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计量部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7.1.3基础设施、7.1.4过程运行环境、7.1.5监视和测量资源、8.1运行策划和控制、</w:t>
            </w:r>
            <w:bookmarkStart w:id="17" w:name="_GoBack"/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8.3产品和服务的设计和开发</w:t>
            </w:r>
            <w:bookmarkEnd w:id="17"/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8.3（不适用的确认）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战略发展部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和控制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、6.2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8.2、8.4、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736EE"/>
    <w:rsid w:val="05B20CA3"/>
    <w:rsid w:val="093C0044"/>
    <w:rsid w:val="159418FA"/>
    <w:rsid w:val="17790D98"/>
    <w:rsid w:val="1F506C0F"/>
    <w:rsid w:val="23FF7664"/>
    <w:rsid w:val="309058C9"/>
    <w:rsid w:val="30C1571E"/>
    <w:rsid w:val="4639034F"/>
    <w:rsid w:val="499D07FC"/>
    <w:rsid w:val="521A329A"/>
    <w:rsid w:val="6C227A73"/>
    <w:rsid w:val="6EFE3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2021-03-20T13:46:58Z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8315F8FCE6AD49EA822D0A5C37122A67</vt:lpwstr>
  </property>
</Properties>
</file>