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36605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315"/>
        <w:gridCol w:w="1103"/>
        <w:gridCol w:w="425"/>
        <w:gridCol w:w="315"/>
        <w:gridCol w:w="1764"/>
      </w:tblGrid>
      <w:tr w:rsidR="0039597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北京唯恩传感技术有限公司</w:t>
            </w:r>
            <w:bookmarkEnd w:id="0"/>
          </w:p>
        </w:tc>
      </w:tr>
      <w:tr w:rsidR="0039597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95979" w:rsidTr="00267E1C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朴奇焕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82" w:type="dxa"/>
            <w:gridSpan w:val="2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17190177843</w:t>
            </w:r>
            <w:bookmarkEnd w:id="6"/>
          </w:p>
        </w:tc>
        <w:tc>
          <w:tcPr>
            <w:tcW w:w="1528" w:type="dxa"/>
            <w:gridSpan w:val="2"/>
            <w:vMerge w:val="restart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AC113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95979" w:rsidTr="00267E1C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05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67E1C">
            <w:bookmarkStart w:id="8" w:name="最高管理者"/>
            <w:bookmarkEnd w:id="8"/>
            <w:r w:rsidRPr="00267E1C">
              <w:rPr>
                <w:rFonts w:hint="eastAsia"/>
              </w:rPr>
              <w:t>朴奇焕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882" w:type="dxa"/>
            <w:gridSpan w:val="2"/>
            <w:vAlign w:val="center"/>
          </w:tcPr>
          <w:p w:rsidR="004A38E5" w:rsidRDefault="00AC113D">
            <w:bookmarkStart w:id="9" w:name="联系人传真"/>
            <w:bookmarkEnd w:id="9"/>
          </w:p>
        </w:tc>
        <w:tc>
          <w:tcPr>
            <w:tcW w:w="1528" w:type="dxa"/>
            <w:gridSpan w:val="2"/>
            <w:vMerge/>
            <w:vAlign w:val="center"/>
          </w:tcPr>
          <w:p w:rsidR="004A38E5" w:rsidRDefault="00AC113D"/>
        </w:tc>
        <w:tc>
          <w:tcPr>
            <w:tcW w:w="2079" w:type="dxa"/>
            <w:gridSpan w:val="2"/>
            <w:vMerge/>
            <w:vAlign w:val="center"/>
          </w:tcPr>
          <w:p w:rsidR="004A38E5" w:rsidRDefault="00AC113D"/>
        </w:tc>
      </w:tr>
      <w:tr w:rsidR="0039597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05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36605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366054" w:rsidP="00267E1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36605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95979" w:rsidTr="00267E1C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05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66054">
            <w:bookmarkStart w:id="10" w:name="审核范围"/>
            <w:r>
              <w:t>智能多声道超声流量计（速度式流量计）的生产组装</w:t>
            </w:r>
            <w:bookmarkEnd w:id="10"/>
          </w:p>
        </w:tc>
        <w:tc>
          <w:tcPr>
            <w:tcW w:w="740" w:type="dxa"/>
            <w:gridSpan w:val="2"/>
            <w:vAlign w:val="center"/>
          </w:tcPr>
          <w:p w:rsidR="004A38E5" w:rsidRDefault="00366054">
            <w:r>
              <w:rPr>
                <w:rFonts w:hint="eastAsia"/>
              </w:rPr>
              <w:t>专业</w:t>
            </w:r>
          </w:p>
          <w:p w:rsidR="004A38E5" w:rsidRDefault="00366054">
            <w:r>
              <w:rPr>
                <w:rFonts w:hint="eastAsia"/>
              </w:rPr>
              <w:t>代码</w:t>
            </w:r>
          </w:p>
        </w:tc>
        <w:tc>
          <w:tcPr>
            <w:tcW w:w="1764" w:type="dxa"/>
            <w:vAlign w:val="center"/>
          </w:tcPr>
          <w:p w:rsidR="004A38E5" w:rsidRDefault="00366054">
            <w:bookmarkStart w:id="11" w:name="专业代码"/>
            <w:r>
              <w:t>19.05.01</w:t>
            </w:r>
            <w:bookmarkEnd w:id="11"/>
          </w:p>
        </w:tc>
      </w:tr>
      <w:tr w:rsidR="0039597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05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:rsidR="004A38E5" w:rsidRPr="009F44FB" w:rsidRDefault="0036605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39597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05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366054" w:rsidP="00267E1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9597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05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267E1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366054">
              <w:rPr>
                <w:rFonts w:hint="eastAsia"/>
                <w:b/>
                <w:sz w:val="21"/>
                <w:szCs w:val="21"/>
              </w:rPr>
              <w:t>普通话</w:t>
            </w:r>
            <w:r w:rsidR="0036605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66054">
              <w:rPr>
                <w:rFonts w:hint="eastAsia"/>
                <w:b/>
                <w:sz w:val="21"/>
                <w:szCs w:val="21"/>
              </w:rPr>
              <w:t>英语</w:t>
            </w:r>
            <w:r w:rsidR="0036605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6605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95979" w:rsidTr="00D52444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366054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95979" w:rsidTr="00267E1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83" w:type="dxa"/>
            <w:gridSpan w:val="4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3" w:type="dxa"/>
            <w:gridSpan w:val="3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4" w:type="dxa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95979" w:rsidTr="00267E1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83" w:type="dxa"/>
            <w:gridSpan w:val="4"/>
            <w:vAlign w:val="center"/>
          </w:tcPr>
          <w:p w:rsidR="004A38E5" w:rsidRDefault="00AC11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764" w:type="dxa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395979" w:rsidTr="00267E1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杜斌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AC11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3" w:type="dxa"/>
            <w:gridSpan w:val="4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843" w:type="dxa"/>
            <w:gridSpan w:val="3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13581765058</w:t>
            </w:r>
          </w:p>
        </w:tc>
        <w:tc>
          <w:tcPr>
            <w:tcW w:w="1764" w:type="dxa"/>
            <w:vAlign w:val="center"/>
          </w:tcPr>
          <w:p w:rsidR="004A38E5" w:rsidRDefault="0036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ISC-JSZJ-051</w:t>
            </w:r>
          </w:p>
        </w:tc>
      </w:tr>
      <w:tr w:rsidR="00395979" w:rsidTr="00D52444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36605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9597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67E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67E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66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 w:rsidR="004A38E5" w:rsidRDefault="00AC113D"/>
        </w:tc>
      </w:tr>
      <w:tr w:rsidR="0039597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660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67E1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C113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C113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C113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/>
            <w:vAlign w:val="center"/>
          </w:tcPr>
          <w:p w:rsidR="004A38E5" w:rsidRDefault="00AC113D">
            <w:pPr>
              <w:spacing w:line="360" w:lineRule="auto"/>
            </w:pPr>
          </w:p>
        </w:tc>
      </w:tr>
      <w:tr w:rsidR="0039597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660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67E1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2019/10/18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3660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C113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3660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 w:rsidR="004A38E5" w:rsidRDefault="00267E1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2019/10/18</w:t>
            </w:r>
          </w:p>
        </w:tc>
      </w:tr>
    </w:tbl>
    <w:p w:rsidR="004A38E5" w:rsidRDefault="00AC113D">
      <w:pPr>
        <w:widowControl/>
        <w:jc w:val="left"/>
      </w:pPr>
    </w:p>
    <w:p w:rsidR="004A38E5" w:rsidRDefault="00AC113D" w:rsidP="00267E1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67E1C" w:rsidRDefault="00267E1C" w:rsidP="00267E1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366054" w:rsidP="00267E1C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267E1C" w:rsidTr="00A916AE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267E1C" w:rsidRDefault="00267E1C" w:rsidP="00A916AE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267E1C" w:rsidRDefault="00267E1C" w:rsidP="00A916AE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267E1C" w:rsidRDefault="00267E1C" w:rsidP="00A916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67E1C" w:rsidRDefault="00267E1C" w:rsidP="00A916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267E1C" w:rsidTr="00A916AE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E1C" w:rsidRDefault="00267E1C" w:rsidP="00267E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2019年10月19日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67E1C" w:rsidRDefault="00267E1C" w:rsidP="00267E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E1C" w:rsidRDefault="00267E1C" w:rsidP="00A916AE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 w:rsidR="006D504C"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267E1C" w:rsidTr="00A916AE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E1C" w:rsidRDefault="00267E1C" w:rsidP="00A916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67E1C" w:rsidRDefault="00267E1C" w:rsidP="00267E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E1C" w:rsidRDefault="00267E1C" w:rsidP="00A916AE">
            <w:pPr>
              <w:adjustRightInd w:val="0"/>
              <w:snapToGrid w:val="0"/>
              <w:spacing w:line="360" w:lineRule="auto"/>
              <w:ind w:firstLineChars="1300" w:firstLine="274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 w:rsidR="006D504C"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267E1C" w:rsidTr="00A916AE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E1C" w:rsidRDefault="00267E1C" w:rsidP="00A916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67E1C" w:rsidRDefault="00267E1C" w:rsidP="00A916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BD08EC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267E1C" w:rsidRDefault="00267E1C" w:rsidP="00A916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67E1C" w:rsidRDefault="00267E1C" w:rsidP="00A916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67E1C" w:rsidRDefault="00267E1C" w:rsidP="00A916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67E1C" w:rsidRDefault="00267E1C" w:rsidP="00A916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67E1C" w:rsidRDefault="00267E1C" w:rsidP="00A916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67E1C" w:rsidRDefault="00267E1C" w:rsidP="00A916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 w:rsidR="006D504C"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267E1C" w:rsidTr="00A916AE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E1C" w:rsidRDefault="00267E1C" w:rsidP="00A916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67E1C" w:rsidRDefault="00267E1C" w:rsidP="00BD08E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 w:rsidR="00BD08EC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BD08EC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E1C" w:rsidRDefault="00267E1C" w:rsidP="00A916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67E1C" w:rsidRDefault="00267E1C" w:rsidP="00A916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 w:rsidR="006D504C"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267E1C" w:rsidTr="00A916AE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E1C" w:rsidRDefault="00267E1C" w:rsidP="00A916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67E1C" w:rsidRDefault="00267E1C" w:rsidP="00BD08E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D08EC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 w:rsidR="00BD08E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1C" w:rsidRDefault="00267E1C" w:rsidP="00A916A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267E1C" w:rsidRDefault="00267E1C" w:rsidP="00A916A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E1C" w:rsidRDefault="00267E1C" w:rsidP="00A916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 w:rsidR="006D504C"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  <w:bookmarkStart w:id="14" w:name="_GoBack"/>
            <w:bookmarkEnd w:id="14"/>
          </w:p>
        </w:tc>
      </w:tr>
    </w:tbl>
    <w:p w:rsidR="004A38E5" w:rsidRDefault="00AC113D" w:rsidP="00267E1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AC113D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3D" w:rsidRDefault="00AC113D">
      <w:r>
        <w:separator/>
      </w:r>
    </w:p>
  </w:endnote>
  <w:endnote w:type="continuationSeparator" w:id="0">
    <w:p w:rsidR="00AC113D" w:rsidRDefault="00AC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36605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504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504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C11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3D" w:rsidRDefault="00AC113D">
      <w:r>
        <w:separator/>
      </w:r>
    </w:p>
  </w:footnote>
  <w:footnote w:type="continuationSeparator" w:id="0">
    <w:p w:rsidR="00AC113D" w:rsidRDefault="00AC1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366054" w:rsidP="00267E1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C113D" w:rsidP="00267E1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3660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605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66054">
      <w:rPr>
        <w:rStyle w:val="CharChar1"/>
        <w:rFonts w:hint="default"/>
        <w:w w:val="90"/>
      </w:rPr>
      <w:t>Co.</w:t>
    </w:r>
    <w:proofErr w:type="gramStart"/>
    <w:r w:rsidR="00366054">
      <w:rPr>
        <w:rStyle w:val="CharChar1"/>
        <w:rFonts w:hint="default"/>
        <w:w w:val="90"/>
      </w:rPr>
      <w:t>,Ltd</w:t>
    </w:r>
    <w:proofErr w:type="spellEnd"/>
    <w:proofErr w:type="gramEnd"/>
    <w:r w:rsidR="00366054">
      <w:rPr>
        <w:rStyle w:val="CharChar1"/>
        <w:rFonts w:hint="default"/>
        <w:w w:val="90"/>
      </w:rPr>
      <w:t>.</w:t>
    </w:r>
  </w:p>
  <w:p w:rsidR="004A38E5" w:rsidRDefault="0036605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979"/>
    <w:rsid w:val="00267E1C"/>
    <w:rsid w:val="00366054"/>
    <w:rsid w:val="00395979"/>
    <w:rsid w:val="006D504C"/>
    <w:rsid w:val="00AC113D"/>
    <w:rsid w:val="00BD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2019-03-27T03:10:00Z</cp:lastPrinted>
  <dcterms:created xsi:type="dcterms:W3CDTF">2015-06-17T12:16:00Z</dcterms:created>
  <dcterms:modified xsi:type="dcterms:W3CDTF">2019-10-19T08:07:00Z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