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0191-2021-Q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西安博兰科技发展有限公司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郭力</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西安博兰科技发展有限公司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西安市碑林区友谊西路127号西北工业大学西苑后勤产业集团办公楼313室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710000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西安市莲湖区二环南路西段202号九座花园东区405室</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710000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屈蓓</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15114807490</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赵飞</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殷军</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393575059@qq.com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计算机应用软件开发及销售、计算机信息系统集成及服务</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33.02.01;33.02.02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ascii="宋体"/>
                <w:b/>
                <w:color w:val="000000"/>
                <w:sz w:val="20"/>
                <w:szCs w:val="20"/>
              </w:rPr>
              <w:t>西安市莲湖区二环南路西段202号九座花园东区405室</w:t>
            </w:r>
          </w:p>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bCs/>
          <w:color w:val="000000"/>
          <w:sz w:val="20"/>
          <w:szCs w:val="20"/>
        </w:rPr>
      </w:pPr>
      <w:r>
        <w:rPr>
          <w:rFonts w:hint="eastAsia" w:ascii="宋体" w:hAnsi="宋体"/>
          <w:b/>
          <w:color w:val="000000"/>
          <w:sz w:val="20"/>
          <w:szCs w:val="20"/>
        </w:rPr>
        <w:t>部门：</w:t>
      </w:r>
      <w:r>
        <w:rPr>
          <w:rFonts w:hint="eastAsia"/>
          <w:b/>
          <w:bCs/>
          <w:szCs w:val="21"/>
          <w:lang w:val="en-US" w:eastAsia="zh-CN"/>
        </w:rPr>
        <w:t>办公室、工程技术部、市场项目部</w:t>
      </w:r>
    </w:p>
    <w:p>
      <w:pPr>
        <w:widowControl/>
        <w:spacing w:line="280" w:lineRule="exact"/>
        <w:ind w:firstLine="201" w:firstLineChars="100"/>
        <w:jc w:val="left"/>
        <w:rPr>
          <w:rFonts w:ascii="宋体"/>
          <w:b/>
          <w:color w:val="000000"/>
          <w:sz w:val="20"/>
          <w:szCs w:val="20"/>
          <w:u w:val="single"/>
        </w:rPr>
      </w:pPr>
      <w:r>
        <w:rPr>
          <w:rFonts w:hint="eastAsia" w:ascii="宋体" w:hAnsi="宋体"/>
          <w:b/>
          <w:color w:val="000000"/>
          <w:sz w:val="20"/>
          <w:szCs w:val="20"/>
        </w:rPr>
        <w:t>场所：</w:t>
      </w:r>
      <w:r>
        <w:rPr>
          <w:rFonts w:ascii="宋体"/>
          <w:b/>
          <w:color w:val="000000"/>
          <w:sz w:val="20"/>
          <w:szCs w:val="20"/>
        </w:rPr>
        <w:t>西安市莲湖区二环南路西段202号九座花园东区405室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服务：计算机应用软件开发及销售、计算机信息系统集成及服务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szCs w:val="21"/>
                <w:lang w:val="en-US" w:eastAsia="zh-CN"/>
              </w:rPr>
              <w:t>办公室、工程技术部、市场项目部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szCs w:val="21"/>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szCs w:val="21"/>
                <w:lang w:val="en-US" w:eastAsia="zh-CN"/>
              </w:rPr>
              <w:t>工程技术部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客户的场所：陕西省西安市莲湖区二环南路西段202号九座花园东区405室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受审核方位于：陕西省西安市莲湖区二环南路西段202号九座花园东区405室</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vAlign w:val="top"/>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szCs w:val="21"/>
                <w:lang w:eastAsia="zh-CN"/>
              </w:rPr>
              <w:t>计算机软件单元测试、计算机软件可靠性和可维护性管理、信息技术 软件生存周期过程 、计算机软件文档编制规范、计算机软件需求规格说明规范、计算机软件测试文档编制规范、综合布线系统工程设计规范GB 50311-200综合布线系统工程验收规范GB/T 50312-2016、综合布线系统工程验收规范GB 50312-2007、电子信息系统机房设计规范GB 50174-2008、数据中心基础设施施工及验收规范GB 50462-201</w:t>
            </w:r>
            <w:r>
              <w:rPr>
                <w:rFonts w:hint="eastAsia" w:ascii="宋体" w:hAnsi="宋体"/>
                <w:szCs w:val="21"/>
                <w:lang w:val="en-US" w:eastAsia="zh-CN"/>
              </w:rPr>
              <w:t>5等</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vAlign w:val="top"/>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color w:val="000000"/>
                <w:sz w:val="20"/>
                <w:szCs w:val="20"/>
              </w:rPr>
            </w:pPr>
            <w:r>
              <w:rPr>
                <w:rFonts w:hint="eastAsia" w:ascii="宋体"/>
                <w:color w:val="000000"/>
                <w:sz w:val="20"/>
                <w:szCs w:val="20"/>
              </w:rPr>
              <w:t>计算机软件研发流程：甲方要求—编写软件研发文件—软件编程—测试—交付；</w:t>
            </w:r>
          </w:p>
          <w:p>
            <w:pPr>
              <w:rPr>
                <w:rFonts w:ascii="宋体"/>
                <w:color w:val="000000"/>
                <w:sz w:val="20"/>
                <w:szCs w:val="20"/>
              </w:rPr>
            </w:pPr>
            <w:r>
              <w:rPr>
                <w:rFonts w:hint="eastAsia" w:ascii="宋体"/>
                <w:color w:val="000000"/>
                <w:sz w:val="20"/>
                <w:szCs w:val="20"/>
              </w:rPr>
              <w:t>系统集成服务流程：签订合同-硬件到货验收-软硬件安装部署-软硬件联调-用户培训-试运行-交付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z w:val="20"/>
                <w:szCs w:val="20"/>
              </w:rPr>
            </w:pPr>
            <w:r>
              <w:rPr>
                <w:rFonts w:hint="eastAsia" w:ascii="宋体" w:hAnsi="宋体"/>
                <w:color w:val="000000"/>
                <w:sz w:val="20"/>
                <w:szCs w:val="20"/>
              </w:rPr>
              <w:t>关键过程有：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rPr>
                <w:rFonts w:ascii="宋体"/>
                <w:color w:val="000000"/>
                <w:spacing w:val="-10"/>
                <w:sz w:val="20"/>
                <w:szCs w:val="20"/>
              </w:rPr>
            </w:pPr>
            <w:r>
              <w:rPr>
                <w:rFonts w:hint="eastAsia" w:ascii="宋体" w:hAnsi="宋体"/>
                <w:color w:val="auto"/>
                <w:spacing w:val="-10"/>
                <w:sz w:val="20"/>
                <w:szCs w:val="20"/>
              </w:rPr>
              <w:t>主要设备：</w:t>
            </w:r>
            <w:r>
              <w:rPr>
                <w:rFonts w:hint="eastAsia" w:ascii="宋体" w:hAnsi="宋体"/>
                <w:color w:val="auto"/>
                <w:spacing w:val="-10"/>
                <w:sz w:val="20"/>
                <w:szCs w:val="20"/>
                <w:lang w:val="en-US" w:eastAsia="zh-CN"/>
              </w:rPr>
              <w:t>OTDR、万用表、台式电脑、笔记本电脑、</w:t>
            </w:r>
            <w:r>
              <w:rPr>
                <w:rFonts w:hint="eastAsia" w:ascii="宋体" w:hAnsi="宋体"/>
                <w:snapToGrid w:val="0"/>
                <w:kern w:val="0"/>
                <w:sz w:val="20"/>
                <w:szCs w:val="22"/>
              </w:rPr>
              <w:t>NET语言</w:t>
            </w:r>
            <w:r>
              <w:rPr>
                <w:rFonts w:hint="eastAsia" w:ascii="宋体" w:hAnsi="宋体"/>
                <w:color w:val="auto"/>
                <w:spacing w:val="-10"/>
                <w:sz w:val="20"/>
                <w:szCs w:val="20"/>
                <w:lang w:val="en-US" w:eastAsia="zh-CN"/>
              </w:rPr>
              <w:t>、</w:t>
            </w:r>
            <w:r>
              <w:rPr>
                <w:rFonts w:hint="eastAsia" w:ascii="宋体" w:hAnsi="宋体"/>
                <w:snapToGrid w:val="0"/>
                <w:kern w:val="0"/>
                <w:sz w:val="20"/>
                <w:szCs w:val="22"/>
              </w:rPr>
              <w:t>B/S架构</w:t>
            </w:r>
            <w:r>
              <w:rPr>
                <w:rFonts w:hint="eastAsia" w:ascii="宋体" w:hAnsi="宋体"/>
                <w:snapToGrid w:val="0"/>
                <w:kern w:val="0"/>
                <w:sz w:val="20"/>
                <w:szCs w:val="22"/>
                <w:lang w:eastAsia="zh-CN"/>
              </w:rPr>
              <w:t>、</w:t>
            </w:r>
            <w:r>
              <w:rPr>
                <w:rFonts w:hint="eastAsia" w:ascii="宋体" w:hAnsi="宋体"/>
                <w:snapToGrid w:val="0"/>
                <w:kern w:val="0"/>
                <w:sz w:val="20"/>
                <w:szCs w:val="22"/>
              </w:rPr>
              <w:t>WEB端</w:t>
            </w:r>
            <w:r>
              <w:rPr>
                <w:rFonts w:hint="eastAsia" w:ascii="宋体" w:hAnsi="宋体"/>
                <w:color w:val="auto"/>
                <w:spacing w:val="-1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vAlign w:val="top"/>
          </w:tcPr>
          <w:p>
            <w:pPr>
              <w:rPr>
                <w:rFonts w:ascii="宋体"/>
                <w:color w:val="000000"/>
                <w:sz w:val="20"/>
                <w:szCs w:val="20"/>
              </w:rPr>
            </w:pPr>
            <w:r>
              <w:rPr>
                <w:rFonts w:hint="eastAsia" w:ascii="宋体"/>
                <w:color w:val="auto"/>
                <w:sz w:val="20"/>
                <w:szCs w:val="20"/>
              </w:rPr>
              <w:t>监视和测量设备（请简述主要监视和测量设备）：</w:t>
            </w:r>
            <w:r>
              <w:rPr>
                <w:rFonts w:hint="eastAsia"/>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vAlign w:val="top"/>
          </w:tcPr>
          <w:p>
            <w:pPr>
              <w:rPr>
                <w:rFonts w:ascii="宋体"/>
                <w:color w:val="000000"/>
                <w:sz w:val="20"/>
                <w:szCs w:val="20"/>
              </w:rPr>
            </w:pPr>
            <w:r>
              <w:rPr>
                <w:rFonts w:hint="eastAsia" w:ascii="宋体"/>
                <w:color w:val="000000"/>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hAnsi="宋体" w:eastAsia="宋体" w:cs="Times New Roman"/>
                <w:b/>
                <w:color w:val="000000"/>
                <w:sz w:val="20"/>
                <w:szCs w:val="20"/>
              </w:rPr>
            </w:pPr>
            <w:r>
              <w:rPr>
                <w:rFonts w:hint="eastAsia" w:ascii="宋体" w:hAnsi="宋体"/>
                <w:b/>
                <w:color w:val="000000"/>
                <w:sz w:val="20"/>
                <w:szCs w:val="20"/>
              </w:rPr>
              <w:t>重点审核部门：</w:t>
            </w:r>
            <w:r>
              <w:rPr>
                <w:rFonts w:hint="eastAsia" w:ascii="宋体" w:hAnsi="宋体" w:eastAsia="宋体" w:cs="Times New Roman"/>
                <w:b/>
                <w:color w:val="000000"/>
                <w:sz w:val="20"/>
                <w:szCs w:val="20"/>
                <w:lang w:val="en-US" w:eastAsia="zh-CN"/>
              </w:rPr>
              <w:t>工程技术部、市场项目部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eastAsia="zh-CN"/>
              </w:rPr>
              <w:t>生产和服务的提供</w:t>
            </w:r>
            <w:r>
              <w:rPr>
                <w:rFonts w:hint="eastAsia" w:ascii="宋体" w:hAnsi="宋体"/>
                <w:b/>
                <w:color w:val="000000"/>
                <w:sz w:val="20"/>
                <w:szCs w:val="20"/>
              </w:rPr>
              <w:t>；产品和服务放行、不合格产品和服务</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研发</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ascii="宋体" w:hAnsi="宋体"/>
                <w:b/>
                <w:color w:val="000000"/>
                <w:sz w:val="20"/>
                <w:szCs w:val="20"/>
                <w:lang w:val="en-US" w:eastAsia="zh-CN"/>
              </w:rPr>
              <w:t>系统集成场所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360" w:lineRule="auto"/>
              <w:rPr>
                <w:rFonts w:hint="eastAsia" w:ascii="宋体" w:hAnsi="宋体"/>
                <w:b w:val="0"/>
                <w:bCs/>
                <w:color w:val="000000"/>
                <w:sz w:val="21"/>
                <w:szCs w:val="21"/>
              </w:rPr>
            </w:pPr>
            <w:r>
              <w:rPr>
                <w:rFonts w:hint="eastAsia" w:ascii="宋体" w:hAnsi="宋体"/>
                <w:b/>
                <w:color w:val="000000"/>
                <w:sz w:val="21"/>
                <w:szCs w:val="21"/>
              </w:rPr>
              <w:t>了解内审的策划</w:t>
            </w:r>
            <w:r>
              <w:rPr>
                <w:rFonts w:ascii="宋体" w:hAnsi="宋体"/>
                <w:b/>
                <w:color w:val="000000"/>
                <w:sz w:val="21"/>
                <w:szCs w:val="21"/>
              </w:rPr>
              <w:t>;</w:t>
            </w:r>
            <w:r>
              <w:rPr>
                <w:rFonts w:ascii="宋体" w:hAnsi="宋体"/>
                <w:b w:val="0"/>
                <w:bCs/>
                <w:color w:val="000000"/>
                <w:sz w:val="21"/>
                <w:szCs w:val="21"/>
              </w:rPr>
              <w:t xml:space="preserve"> </w:t>
            </w:r>
            <w:r>
              <w:rPr>
                <w:rFonts w:hint="eastAsia" w:ascii="宋体" w:hAnsi="宋体"/>
                <w:b w:val="0"/>
                <w:bCs/>
                <w:color w:val="000000"/>
                <w:sz w:val="21"/>
                <w:szCs w:val="21"/>
              </w:rPr>
              <w:t>建立有《内部质量体系审核程序》</w:t>
            </w:r>
          </w:p>
          <w:p>
            <w:pPr>
              <w:spacing w:line="360" w:lineRule="auto"/>
              <w:rPr>
                <w:rFonts w:hint="eastAsia" w:ascii="宋体" w:hAnsi="宋体"/>
                <w:b w:val="0"/>
                <w:bCs/>
                <w:color w:val="000000"/>
                <w:sz w:val="21"/>
                <w:szCs w:val="21"/>
              </w:rPr>
            </w:pPr>
            <w:r>
              <w:rPr>
                <w:rFonts w:hint="eastAsia" w:ascii="宋体" w:hAnsi="宋体"/>
                <w:b w:val="0"/>
                <w:bCs/>
                <w:color w:val="000000"/>
                <w:sz w:val="21"/>
                <w:szCs w:val="21"/>
              </w:rPr>
              <w:t>见有《内部审核计划表》</w:t>
            </w:r>
          </w:p>
          <w:p>
            <w:pPr>
              <w:spacing w:line="360" w:lineRule="auto"/>
              <w:rPr>
                <w:rFonts w:hint="eastAsia" w:ascii="宋体" w:hAnsi="宋体" w:eastAsia="宋体" w:cs="Times New Roman"/>
                <w:b w:val="0"/>
                <w:bCs/>
                <w:color w:val="000000"/>
                <w:sz w:val="21"/>
                <w:szCs w:val="21"/>
              </w:rPr>
            </w:pPr>
            <w:r>
              <w:rPr>
                <w:rFonts w:hint="eastAsia" w:ascii="宋体" w:hAnsi="宋体"/>
                <w:b w:val="0"/>
                <w:bCs/>
                <w:color w:val="000000"/>
                <w:sz w:val="21"/>
                <w:szCs w:val="21"/>
              </w:rPr>
              <w:t>内审时间</w:t>
            </w:r>
            <w:r>
              <w:rPr>
                <w:rFonts w:hint="eastAsia" w:ascii="宋体" w:hAnsi="宋体" w:eastAsia="宋体" w:cs="Times New Roman"/>
                <w:b w:val="0"/>
                <w:bCs/>
                <w:color w:val="000000"/>
                <w:sz w:val="21"/>
                <w:szCs w:val="21"/>
              </w:rPr>
              <w:t>：20</w:t>
            </w:r>
            <w:r>
              <w:rPr>
                <w:rFonts w:hint="eastAsia" w:ascii="宋体" w:hAnsi="宋体" w:eastAsia="宋体" w:cs="Times New Roman"/>
                <w:b w:val="0"/>
                <w:bCs/>
                <w:color w:val="000000"/>
                <w:sz w:val="21"/>
                <w:szCs w:val="21"/>
                <w:lang w:val="en-US" w:eastAsia="zh-CN"/>
              </w:rPr>
              <w:t>20</w:t>
            </w:r>
            <w:r>
              <w:rPr>
                <w:rFonts w:hint="eastAsia" w:ascii="宋体" w:hAnsi="宋体" w:eastAsia="宋体" w:cs="Times New Roman"/>
                <w:b w:val="0"/>
                <w:bCs/>
                <w:color w:val="000000"/>
                <w:sz w:val="21"/>
                <w:szCs w:val="21"/>
              </w:rPr>
              <w:t>年</w:t>
            </w:r>
            <w:r>
              <w:rPr>
                <w:rFonts w:hint="eastAsia" w:ascii="宋体" w:hAnsi="宋体" w:eastAsia="宋体" w:cs="Times New Roman"/>
                <w:b w:val="0"/>
                <w:bCs/>
                <w:color w:val="000000"/>
                <w:sz w:val="21"/>
                <w:szCs w:val="21"/>
                <w:lang w:val="en-US" w:eastAsia="zh-CN"/>
              </w:rPr>
              <w:t>12</w:t>
            </w:r>
            <w:r>
              <w:rPr>
                <w:rFonts w:hint="eastAsia" w:ascii="宋体" w:hAnsi="宋体" w:eastAsia="宋体" w:cs="Times New Roman"/>
                <w:b w:val="0"/>
                <w:bCs/>
                <w:color w:val="000000"/>
                <w:sz w:val="21"/>
                <w:szCs w:val="21"/>
              </w:rPr>
              <w:t>月</w:t>
            </w:r>
            <w:r>
              <w:rPr>
                <w:rFonts w:hint="eastAsia" w:ascii="宋体" w:hAnsi="宋体" w:eastAsia="宋体" w:cs="Times New Roman"/>
                <w:b w:val="0"/>
                <w:bCs/>
                <w:color w:val="000000"/>
                <w:sz w:val="21"/>
                <w:szCs w:val="21"/>
                <w:lang w:val="en-US" w:eastAsia="zh-CN"/>
              </w:rPr>
              <w:t>17-18</w:t>
            </w:r>
            <w:r>
              <w:rPr>
                <w:rFonts w:hint="eastAsia" w:ascii="宋体" w:hAnsi="宋体" w:eastAsia="宋体" w:cs="Times New Roman"/>
                <w:b w:val="0"/>
                <w:bCs/>
                <w:color w:val="000000"/>
                <w:sz w:val="21"/>
                <w:szCs w:val="21"/>
              </w:rPr>
              <w:t xml:space="preserve">日       </w:t>
            </w:r>
          </w:p>
          <w:p>
            <w:pPr>
              <w:spacing w:line="360" w:lineRule="auto"/>
              <w:rPr>
                <w:rFonts w:ascii="宋体"/>
                <w:b/>
                <w:color w:val="000000"/>
                <w:sz w:val="20"/>
                <w:szCs w:val="20"/>
              </w:rPr>
            </w:pPr>
            <w:r>
              <w:rPr>
                <w:rFonts w:hint="eastAsia" w:ascii="宋体" w:hAnsi="宋体" w:eastAsia="宋体" w:cs="Times New Roman"/>
                <w:b w:val="0"/>
                <w:bCs/>
                <w:color w:val="000000"/>
                <w:sz w:val="21"/>
                <w:szCs w:val="21"/>
              </w:rPr>
              <w:t>内审组：</w:t>
            </w:r>
            <w:r>
              <w:rPr>
                <w:rFonts w:hint="eastAsia"/>
                <w:szCs w:val="21"/>
              </w:rPr>
              <w:t>组长：殷军    组员：屈蓓</w:t>
            </w:r>
            <w:r>
              <w:rPr>
                <w:rFonts w:hint="eastAsia" w:ascii="宋体" w:hAnsi="宋体" w:eastAsia="宋体" w:cs="Times New Roman"/>
                <w:b w:val="0"/>
                <w:bCs/>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ascii="宋体" w:hAnsi="宋体"/>
                <w:b w:val="0"/>
                <w:bCs/>
                <w:color w:val="000000"/>
                <w:sz w:val="21"/>
                <w:szCs w:val="21"/>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val="0"/>
                <w:bCs/>
                <w:color w:val="000000"/>
                <w:sz w:val="21"/>
                <w:szCs w:val="21"/>
              </w:rPr>
              <w:t>是</w:t>
            </w:r>
          </w:p>
          <w:p>
            <w:pPr>
              <w:spacing w:line="360" w:lineRule="auto"/>
              <w:rPr>
                <w:rFonts w:hint="eastAsia" w:ascii="宋体" w:hAnsi="宋体"/>
                <w:b w:val="0"/>
                <w:bCs/>
                <w:color w:val="000000"/>
                <w:sz w:val="21"/>
                <w:szCs w:val="21"/>
              </w:rPr>
            </w:pPr>
            <w:r>
              <w:rPr>
                <w:rFonts w:hint="eastAsia" w:ascii="宋体" w:hAnsi="宋体"/>
                <w:b w:val="0"/>
                <w:bCs/>
                <w:color w:val="000000"/>
                <w:sz w:val="21"/>
                <w:szCs w:val="21"/>
              </w:rPr>
              <w:t>审核范围:管理体系涉及的公司所有部门、</w:t>
            </w:r>
            <w:r>
              <w:rPr>
                <w:rFonts w:hint="eastAsia" w:ascii="宋体" w:hAnsi="宋体"/>
                <w:b w:val="0"/>
                <w:bCs/>
                <w:color w:val="000000"/>
                <w:sz w:val="21"/>
                <w:szCs w:val="21"/>
                <w:lang w:val="en-US" w:eastAsia="zh-CN"/>
              </w:rPr>
              <w:t>研发区域</w:t>
            </w:r>
            <w:r>
              <w:rPr>
                <w:rFonts w:hint="eastAsia" w:ascii="宋体" w:hAnsi="宋体"/>
                <w:b w:val="0"/>
                <w:bCs/>
                <w:color w:val="000000"/>
                <w:sz w:val="21"/>
                <w:szCs w:val="21"/>
              </w:rPr>
              <w:t>及活动场所。</w:t>
            </w:r>
          </w:p>
          <w:p>
            <w:pPr>
              <w:spacing w:line="360" w:lineRule="auto"/>
              <w:rPr>
                <w:rFonts w:ascii="宋体"/>
                <w:b/>
                <w:color w:val="000000"/>
                <w:sz w:val="20"/>
                <w:szCs w:val="20"/>
              </w:rPr>
            </w:pPr>
            <w:r>
              <w:rPr>
                <w:rFonts w:hint="eastAsia" w:ascii="宋体" w:hAnsi="宋体"/>
                <w:b w:val="0"/>
                <w:bCs/>
                <w:color w:val="000000"/>
                <w:sz w:val="21"/>
                <w:szCs w:val="21"/>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ascii="宋体" w:hAnsi="宋体"/>
                <w:b/>
                <w:color w:val="000000"/>
                <w:sz w:val="20"/>
                <w:szCs w:val="20"/>
              </w:rPr>
            </w:pPr>
            <w:r>
              <w:rPr>
                <w:rFonts w:hint="eastAsia" w:ascii="宋体" w:hAnsi="宋体"/>
                <w:b/>
                <w:color w:val="000000"/>
                <w:sz w:val="20"/>
                <w:szCs w:val="20"/>
              </w:rPr>
              <w:t>了解内审结论是什么？</w:t>
            </w:r>
          </w:p>
          <w:p>
            <w:pPr>
              <w:spacing w:line="360" w:lineRule="auto"/>
              <w:rPr>
                <w:rFonts w:ascii="宋体"/>
                <w:b/>
                <w:color w:val="000000"/>
                <w:sz w:val="20"/>
                <w:szCs w:val="20"/>
              </w:rPr>
            </w:pPr>
            <w:r>
              <w:rPr>
                <w:rFonts w:hint="eastAsia" w:ascii="宋体" w:hAnsi="宋体"/>
                <w:b w:val="0"/>
                <w:bCs/>
                <w:color w:val="000000"/>
                <w:sz w:val="20"/>
                <w:szCs w:val="20"/>
              </w:rPr>
              <w:t>本次内审对GB/T 19001:2016标准体系文件管理手册、体系文件进行了全面检查，通过审核可以看出管理体系已基本进入了正常状态，但仍存在一些问题，需要完善现场作业及加强各类人员的培训。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360" w:lineRule="auto"/>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360" w:lineRule="auto"/>
              <w:rPr>
                <w:rFonts w:ascii="宋体"/>
                <w:b/>
                <w:color w:val="000000"/>
                <w:sz w:val="20"/>
                <w:szCs w:val="20"/>
              </w:rPr>
            </w:pPr>
            <w:r>
              <w:rPr>
                <w:rFonts w:hint="eastAsia"/>
                <w:szCs w:val="21"/>
              </w:rPr>
              <w:t>建立有《管理评审控制程序》，于</w:t>
            </w:r>
            <w:r>
              <w:rPr>
                <w:rFonts w:hint="eastAsia" w:ascii="宋体" w:hAnsi="宋体"/>
                <w:kern w:val="0"/>
                <w:sz w:val="21"/>
                <w:szCs w:val="21"/>
                <w:lang w:eastAsia="zh-CN"/>
              </w:rPr>
              <w:t>20</w:t>
            </w:r>
            <w:r>
              <w:rPr>
                <w:rFonts w:hint="eastAsia" w:ascii="宋体" w:hAnsi="宋体"/>
                <w:kern w:val="0"/>
                <w:sz w:val="21"/>
                <w:szCs w:val="21"/>
                <w:lang w:val="en-US" w:eastAsia="zh-CN"/>
              </w:rPr>
              <w:t>20</w:t>
            </w:r>
            <w:r>
              <w:rPr>
                <w:rFonts w:hint="eastAsia" w:ascii="宋体" w:hAnsi="宋体"/>
                <w:kern w:val="0"/>
                <w:sz w:val="21"/>
                <w:szCs w:val="21"/>
                <w:lang w:eastAsia="zh-CN"/>
              </w:rPr>
              <w:t>年</w:t>
            </w:r>
            <w:r>
              <w:rPr>
                <w:rFonts w:hint="eastAsia" w:ascii="宋体" w:hAnsi="宋体"/>
                <w:kern w:val="0"/>
                <w:sz w:val="21"/>
                <w:szCs w:val="21"/>
                <w:lang w:val="en-US" w:eastAsia="zh-CN"/>
              </w:rPr>
              <w:t>12</w:t>
            </w:r>
            <w:r>
              <w:rPr>
                <w:rFonts w:hint="eastAsia" w:ascii="宋体" w:hAnsi="宋体"/>
                <w:kern w:val="0"/>
                <w:sz w:val="21"/>
                <w:szCs w:val="21"/>
                <w:lang w:eastAsia="zh-CN"/>
              </w:rPr>
              <w:t>月</w:t>
            </w:r>
            <w:r>
              <w:rPr>
                <w:rFonts w:hint="eastAsia" w:ascii="宋体" w:hAnsi="宋体"/>
                <w:kern w:val="0"/>
                <w:sz w:val="21"/>
                <w:szCs w:val="21"/>
                <w:lang w:val="en-US" w:eastAsia="zh-CN"/>
              </w:rPr>
              <w:t>31</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eastAsia="宋体"/>
                <w:lang w:val="en-US" w:eastAsia="zh-CN"/>
              </w:rPr>
            </w:pPr>
            <w:r>
              <w:rPr>
                <w:rFonts w:hint="eastAsia"/>
                <w:b/>
                <w:bCs/>
              </w:rPr>
              <w:t>了解管理评审输入是否充分</w:t>
            </w:r>
            <w:r>
              <w:t xml:space="preserve">; </w:t>
            </w:r>
            <w:r>
              <w:rPr>
                <w:rFonts w:hint="eastAsia"/>
                <w:lang w:val="en-US" w:eastAsia="zh-CN"/>
              </w:rPr>
              <w:t>是</w:t>
            </w:r>
          </w:p>
          <w:p>
            <w:pPr>
              <w:pStyle w:val="2"/>
              <w:spacing w:line="360" w:lineRule="auto"/>
              <w:rPr>
                <w:rFonts w:ascii="宋体"/>
                <w:b/>
                <w:color w:val="000000"/>
                <w:sz w:val="20"/>
                <w:szCs w:val="20"/>
              </w:rPr>
            </w:pPr>
            <w:r>
              <w:rPr>
                <w:rFonts w:hint="eastAsia" w:ascii="Times New Roman" w:hAnsi="Times New Roman" w:eastAsia="宋体" w:cs="Times New Roman"/>
                <w:kern w:val="2"/>
                <w:sz w:val="21"/>
                <w:szCs w:val="21"/>
                <w:lang w:val="en-US" w:eastAsia="zh-CN" w:bidi="ar-SA"/>
              </w:rPr>
              <w:t>提供主要输入材料有：各部门总结、质量体系运行报告，输入信息基本充分和满足要求。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 w:val="20"/>
                <w:szCs w:val="20"/>
              </w:rPr>
            </w:pP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范围无变化见初定的管理体系认证范围：计算机应用软件开发及销售、计算机信息系统集成及服务</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58240" behindDoc="0" locked="0" layoutInCell="1" allowOverlap="1">
            <wp:simplePos x="0" y="0"/>
            <wp:positionH relativeFrom="column">
              <wp:posOffset>1729740</wp:posOffset>
            </wp:positionH>
            <wp:positionV relativeFrom="paragraph">
              <wp:posOffset>270510</wp:posOffset>
            </wp:positionV>
            <wp:extent cx="651510" cy="54102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651510" cy="541020"/>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pStyle w:val="2"/>
        <w:rPr>
          <w:rFonts w:hint="eastAsia"/>
          <w:lang w:eastAsia="zh-CN"/>
        </w:rPr>
      </w:pPr>
      <w:r>
        <w:rPr>
          <w:rFonts w:hint="eastAsia" w:ascii="宋体" w:eastAsia="宋体"/>
          <w:b/>
          <w:bCs/>
          <w:color w:val="000000"/>
          <w:sz w:val="26"/>
          <w:szCs w:val="26"/>
          <w:lang w:eastAsia="zh-CN"/>
        </w:rPr>
        <w:drawing>
          <wp:anchor distT="0" distB="0" distL="114300" distR="114300" simplePos="0" relativeHeight="251659264" behindDoc="0" locked="0" layoutInCell="1" allowOverlap="1">
            <wp:simplePos x="0" y="0"/>
            <wp:positionH relativeFrom="column">
              <wp:posOffset>1640840</wp:posOffset>
            </wp:positionH>
            <wp:positionV relativeFrom="paragraph">
              <wp:posOffset>309880</wp:posOffset>
            </wp:positionV>
            <wp:extent cx="651510" cy="541020"/>
            <wp:effectExtent l="0" t="0" r="0" b="0"/>
            <wp:wrapNone/>
            <wp:docPr id="3" name="图片 3"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郭力"/>
                    <pic:cNvPicPr>
                      <a:picLocks noChangeAspect="1"/>
                    </pic:cNvPicPr>
                  </pic:nvPicPr>
                  <pic:blipFill>
                    <a:blip r:embed="rId6"/>
                    <a:stretch>
                      <a:fillRect/>
                    </a:stretch>
                  </pic:blipFill>
                  <pic:spPr>
                    <a:xfrm>
                      <a:off x="0" y="0"/>
                      <a:ext cx="651510" cy="541020"/>
                    </a:xfrm>
                    <a:prstGeom prst="rect">
                      <a:avLst/>
                    </a:prstGeom>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2021.3.12</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eastAsia="宋体"/>
                <w:b/>
                <w:color w:val="000000"/>
                <w:sz w:val="22"/>
                <w:szCs w:val="22"/>
                <w:lang w:eastAsia="zh-CN"/>
              </w:rPr>
              <w:drawing>
                <wp:anchor distT="0" distB="0" distL="114300" distR="114300" simplePos="0" relativeHeight="251660288" behindDoc="0" locked="0" layoutInCell="1" allowOverlap="1">
                  <wp:simplePos x="0" y="0"/>
                  <wp:positionH relativeFrom="column">
                    <wp:posOffset>459105</wp:posOffset>
                  </wp:positionH>
                  <wp:positionV relativeFrom="paragraph">
                    <wp:posOffset>76200</wp:posOffset>
                  </wp:positionV>
                  <wp:extent cx="492760" cy="408940"/>
                  <wp:effectExtent l="0" t="0" r="0" b="10795"/>
                  <wp:wrapNone/>
                  <wp:docPr id="4" name="图片 4"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郭力"/>
                          <pic:cNvPicPr>
                            <a:picLocks noChangeAspect="1"/>
                          </pic:cNvPicPr>
                        </pic:nvPicPr>
                        <pic:blipFill>
                          <a:blip r:embed="rId6"/>
                          <a:stretch>
                            <a:fillRect/>
                          </a:stretch>
                        </pic:blipFill>
                        <pic:spPr>
                          <a:xfrm>
                            <a:off x="0" y="0"/>
                            <a:ext cx="492760" cy="408940"/>
                          </a:xfrm>
                          <a:prstGeom prst="rect">
                            <a:avLst/>
                          </a:prstGeom>
                        </pic:spPr>
                      </pic:pic>
                    </a:graphicData>
                  </a:graphic>
                </wp:anchor>
              </w:drawing>
            </w:r>
            <w:r>
              <w:rPr>
                <w:rFonts w:hint="eastAsia"/>
                <w:b/>
                <w:color w:val="000000"/>
                <w:spacing w:val="-10"/>
                <w:szCs w:val="21"/>
              </w:rPr>
              <w:t>□二阶段现场审核前不需提交书面材料的整改项（第项，共项）</w:t>
            </w:r>
          </w:p>
          <w:p>
            <w:pPr>
              <w:spacing w:line="280" w:lineRule="exact"/>
              <w:rPr>
                <w:rFonts w:hint="eastAsia" w:eastAsia="宋体"/>
                <w:b/>
                <w:color w:val="000000"/>
                <w:sz w:val="22"/>
                <w:szCs w:val="22"/>
                <w:lang w:eastAsia="zh-CN"/>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3</w:t>
            </w:r>
            <w:r>
              <w:rPr>
                <w:rFonts w:hint="eastAsia"/>
                <w:b/>
                <w:color w:val="000000"/>
                <w:sz w:val="22"/>
                <w:szCs w:val="22"/>
              </w:rPr>
              <w:t>月</w:t>
            </w:r>
            <w:r>
              <w:rPr>
                <w:rFonts w:hint="eastAsia"/>
                <w:b/>
                <w:color w:val="000000"/>
                <w:sz w:val="22"/>
                <w:szCs w:val="22"/>
                <w:lang w:val="en-US" w:eastAsia="zh-CN"/>
              </w:rPr>
              <w:t>12</w:t>
            </w:r>
            <w:bookmarkStart w:id="24" w:name="_GoBack"/>
            <w:bookmarkEnd w:id="24"/>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3769A5"/>
    <w:rsid w:val="28AC3819"/>
    <w:rsid w:val="332E06AC"/>
    <w:rsid w:val="36404620"/>
    <w:rsid w:val="4800005C"/>
    <w:rsid w:val="795203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2021-03-20T11:20:02Z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