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color w:val="000000"/>
                <w:szCs w:val="21"/>
                <w:lang w:val="en-US" w:eastAsia="zh-CN"/>
              </w:rPr>
            </w:pPr>
            <w:r>
              <w:rPr>
                <w:rFonts w:hint="eastAsia"/>
                <w:color w:val="000000"/>
                <w:szCs w:val="21"/>
              </w:rPr>
              <w:t>受审核部门：</w:t>
            </w:r>
            <w:r>
              <w:rPr>
                <w:rFonts w:hint="eastAsia"/>
                <w:color w:val="000000"/>
                <w:szCs w:val="21"/>
                <w:lang w:eastAsia="zh-CN"/>
              </w:rPr>
              <w:t>西安博兰科技发展有限公司</w:t>
            </w:r>
            <w:r>
              <w:rPr>
                <w:rFonts w:hint="eastAsia"/>
                <w:color w:val="000000"/>
                <w:szCs w:val="21"/>
                <w:lang w:val="en-US" w:eastAsia="zh-CN"/>
              </w:rPr>
              <w:t xml:space="preserve">      </w:t>
            </w:r>
          </w:p>
          <w:p>
            <w:pPr>
              <w:rPr>
                <w:sz w:val="24"/>
                <w:szCs w:val="24"/>
              </w:rPr>
            </w:pPr>
            <w:r>
              <w:rPr>
                <w:rFonts w:hint="eastAsia"/>
                <w:color w:val="000000"/>
                <w:szCs w:val="21"/>
              </w:rPr>
              <w:t>主管领导/陪同人员</w:t>
            </w:r>
            <w:r>
              <w:rPr>
                <w:rFonts w:hint="eastAsia"/>
                <w:color w:val="000000"/>
                <w:szCs w:val="21"/>
                <w:lang w:val="en-US" w:eastAsia="zh-CN"/>
              </w:rPr>
              <w:t xml:space="preserve">, 总经理 赵飞  </w:t>
            </w:r>
            <w:r>
              <w:rPr>
                <w:rFonts w:hint="eastAsia"/>
                <w:color w:val="000000"/>
                <w:szCs w:val="21"/>
              </w:rPr>
              <w:t>陪同人员</w:t>
            </w:r>
            <w:r>
              <w:rPr>
                <w:rFonts w:hint="eastAsia"/>
                <w:color w:val="000000"/>
                <w:szCs w:val="21"/>
                <w:lang w:eastAsia="zh-CN"/>
              </w:rPr>
              <w:t>：经营部/管理者代表</w:t>
            </w:r>
            <w:r>
              <w:rPr>
                <w:rFonts w:hint="eastAsia"/>
                <w:color w:val="000000"/>
                <w:szCs w:val="21"/>
                <w:lang w:val="en-US" w:eastAsia="zh-CN"/>
              </w:rPr>
              <w:t xml:space="preserve">  </w:t>
            </w:r>
            <w:r>
              <w:rPr>
                <w:rFonts w:hint="eastAsia"/>
                <w:color w:val="000000"/>
                <w:szCs w:val="21"/>
                <w:lang w:eastAsia="zh-CN"/>
              </w:rPr>
              <w:t>屈蓓</w:t>
            </w:r>
            <w:r>
              <w:rPr>
                <w:rFonts w:hint="eastAsia"/>
                <w:color w:val="000000"/>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color w:val="000000"/>
                <w:szCs w:val="21"/>
                <w:lang w:val="en-US" w:eastAsia="zh-CN"/>
              </w:rPr>
              <w:t>审核员：郭力   审核时间：2021年3月12日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color w:val="000000"/>
                <w:szCs w:val="21"/>
                <w:lang w:val="en-US" w:eastAsia="zh-CN"/>
              </w:rPr>
            </w:pPr>
            <w:r>
              <w:rPr>
                <w:rFonts w:hint="eastAsia"/>
                <w:color w:val="000000"/>
                <w:szCs w:val="21"/>
                <w:lang w:val="en-US" w:eastAsia="zh-CN"/>
              </w:rPr>
              <w:t>审核条款：■ GB/T 19001:2016 idt ISO 9001:2015标准   不适用条款:无</w:t>
            </w:r>
          </w:p>
          <w:p>
            <w:pPr>
              <w:spacing w:before="120"/>
              <w:rPr>
                <w:rFonts w:hint="eastAsia" w:ascii="楷体" w:hAnsi="楷体" w:eastAsia="楷体" w:cs="楷体"/>
                <w:sz w:val="24"/>
                <w:szCs w:val="24"/>
              </w:rPr>
            </w:pPr>
            <w:r>
              <w:rPr>
                <w:rFonts w:hint="eastAsia"/>
                <w:color w:val="000000"/>
                <w:szCs w:val="21"/>
                <w:lang w:val="en-US" w:eastAsia="zh-CN"/>
              </w:rPr>
              <w:t>■客户管理体系文件   ■适用的法律法规  □其他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hint="eastAsia"/>
                <w:szCs w:val="21"/>
              </w:rPr>
            </w:pPr>
            <w:r>
              <w:rPr>
                <w:rFonts w:hint="eastAsia"/>
                <w:szCs w:val="21"/>
              </w:rPr>
              <w:t>企业简介</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组织机构及场所、资质</w:t>
            </w: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400" w:lineRule="exact"/>
              <w:rPr>
                <w:rFonts w:hint="eastAsia" w:eastAsia="宋体"/>
                <w:szCs w:val="21"/>
                <w:lang w:eastAsia="zh-CN"/>
              </w:rPr>
            </w:pPr>
            <w:r>
              <w:rPr>
                <w:rFonts w:hint="eastAsia"/>
                <w:szCs w:val="21"/>
              </w:rPr>
              <w:t>询问</w:t>
            </w:r>
            <w:r>
              <w:rPr>
                <w:rFonts w:hint="eastAsia"/>
                <w:szCs w:val="21"/>
                <w:lang w:eastAsia="zh-CN"/>
              </w:rPr>
              <w:t>认证范围、</w:t>
            </w:r>
            <w:r>
              <w:rPr>
                <w:rFonts w:hint="eastAsia"/>
                <w:szCs w:val="21"/>
              </w:rPr>
              <w:t>主要设备</w:t>
            </w:r>
            <w:r>
              <w:rPr>
                <w:rFonts w:hint="eastAsia"/>
                <w:szCs w:val="21"/>
                <w:lang w:eastAsia="zh-CN"/>
              </w:rPr>
              <w:t>等情况</w:t>
            </w:r>
          </w:p>
          <w:p/>
        </w:tc>
        <w:tc>
          <w:tcPr>
            <w:tcW w:w="960" w:type="dxa"/>
          </w:tcPr>
          <w:p/>
        </w:tc>
        <w:tc>
          <w:tcPr>
            <w:tcW w:w="10004" w:type="dxa"/>
          </w:tcPr>
          <w:p>
            <w:pPr>
              <w:spacing w:line="400" w:lineRule="exact"/>
              <w:ind w:firstLine="420" w:firstLineChars="200"/>
              <w:rPr>
                <w:rFonts w:hint="eastAsia"/>
                <w:szCs w:val="21"/>
                <w:lang w:val="en-US" w:eastAsia="zh-CN"/>
              </w:rPr>
            </w:pPr>
            <w:r>
              <w:rPr>
                <w:rFonts w:hint="eastAsia"/>
                <w:szCs w:val="21"/>
                <w:lang w:val="en-US" w:eastAsia="zh-CN"/>
              </w:rPr>
              <w:t>西安博兰科技发展有限公司（简称博兰科技）成立于2003年8月，位于陕西省西安市高新技术产业开发区，公司是一家集煤矿六大系统运维、智能化建设、自动化PLC、软件开发及售后服务为一体，专业从事煤炭行业软件研发与信息运维服务的高新技术企业。博兰科技专注服务于煤炭行业信息运维十五年，以实施标准为指导，以专业运维技术团队为核心，以IT技术资源为基础，为客户提供稳定、可靠、安全、专业、及时、优质的本地化运维服务保障和一站式运维服务解决方案。保障企业IT环境、网络环境、设备环境等稳定运行，杜绝风险，排除隐患，为信息化安全平稳运行保驾护航。我公司运维中心始终坚持运维技术不断创新，帮助客户解决运行中的各种问题，为客户提供专业的运维技术服务和保障。</w:t>
            </w:r>
          </w:p>
          <w:p>
            <w:pPr>
              <w:spacing w:line="400" w:lineRule="exact"/>
              <w:ind w:firstLine="420" w:firstLineChars="200"/>
              <w:rPr>
                <w:rFonts w:hint="default"/>
                <w:szCs w:val="21"/>
                <w:lang w:val="en-US" w:eastAsia="zh-CN"/>
              </w:rPr>
            </w:pPr>
            <w:r>
              <w:rPr>
                <w:rFonts w:hint="eastAsia"/>
                <w:szCs w:val="21"/>
                <w:lang w:val="en-US" w:eastAsia="zh-CN"/>
              </w:rPr>
              <w:t>提供法人营业执照（三证合一），公司成立于2003年8月，营业执照社会统一信用代码：91610103750220766F,法人代表人 赵飞；注册资本：200万元。经营期限：长期。</w:t>
            </w:r>
          </w:p>
          <w:p>
            <w:pPr>
              <w:spacing w:line="400" w:lineRule="exact"/>
              <w:ind w:firstLine="420" w:firstLineChars="200"/>
              <w:rPr>
                <w:rFonts w:hint="eastAsia"/>
                <w:szCs w:val="21"/>
                <w:lang w:val="en-US" w:eastAsia="zh-CN"/>
              </w:rPr>
            </w:pPr>
            <w:r>
              <w:rPr>
                <w:rFonts w:hint="eastAsia"/>
                <w:szCs w:val="21"/>
                <w:lang w:val="en-US" w:eastAsia="zh-CN"/>
              </w:rPr>
              <w:t>注册地址：西安市碑林区友谊西路127号西北工业大学西苑后勤产业集团办公楼313室。</w:t>
            </w:r>
          </w:p>
          <w:p>
            <w:pPr>
              <w:spacing w:line="400" w:lineRule="exact"/>
              <w:ind w:firstLine="420" w:firstLineChars="200"/>
              <w:rPr>
                <w:rFonts w:hint="eastAsia"/>
                <w:szCs w:val="21"/>
                <w:lang w:val="en-US" w:eastAsia="zh-CN"/>
              </w:rPr>
            </w:pPr>
            <w:r>
              <w:rPr>
                <w:rFonts w:hint="eastAsia"/>
                <w:szCs w:val="21"/>
                <w:lang w:val="en-US" w:eastAsia="zh-CN"/>
              </w:rPr>
              <w:t>经营范围：电子产品（除专控）、仪器仪表、楼宇智能自动化控制设备、建筑材料及装饰材料（除木材）、办公自动化设备、普通机械、计算机外设及耗材的销售；有线电视线路、安防工程的施工、设计；计算机软件的开发、销售、技术外包服务；汽车环保产品的开发及技术服务；系统集成；智能门锁开发销售；pos支付硬件开发销售；家电销售；农副产品的销售；含硒饮料、富硒系列产品、矿泉水的销售。（依法须经批准的项目，经相关部门批准后方可开展经营活动）。</w:t>
            </w:r>
          </w:p>
          <w:p>
            <w:pPr>
              <w:spacing w:line="400" w:lineRule="exact"/>
              <w:ind w:firstLine="420" w:firstLineChars="200"/>
              <w:rPr>
                <w:rFonts w:hint="eastAsia"/>
                <w:szCs w:val="21"/>
                <w:lang w:val="en-US" w:eastAsia="zh-CN"/>
              </w:rPr>
            </w:pPr>
            <w:r>
              <w:rPr>
                <w:rFonts w:hint="eastAsia"/>
                <w:szCs w:val="21"/>
                <w:lang w:val="en-US" w:eastAsia="zh-CN"/>
              </w:rPr>
              <w:t>质量体系认证范围：计算机应用软件开发及销售、计算机信息系统集成及服务。</w:t>
            </w:r>
          </w:p>
          <w:p>
            <w:pPr>
              <w:spacing w:line="400" w:lineRule="exact"/>
              <w:ind w:firstLine="420" w:firstLineChars="200"/>
              <w:rPr>
                <w:rFonts w:hint="default"/>
                <w:szCs w:val="21"/>
                <w:lang w:val="en-US" w:eastAsia="zh-CN"/>
              </w:rPr>
            </w:pPr>
            <w:r>
              <w:rPr>
                <w:rFonts w:hint="eastAsia"/>
                <w:szCs w:val="21"/>
                <w:lang w:val="en-US" w:eastAsia="zh-CN"/>
              </w:rPr>
              <w:t>经营范围覆盖认证范围，资质满足要求。</w:t>
            </w:r>
          </w:p>
          <w:p>
            <w:pPr>
              <w:spacing w:line="400" w:lineRule="exact"/>
              <w:ind w:firstLine="420" w:firstLineChars="200"/>
              <w:rPr>
                <w:rFonts w:hint="eastAsia"/>
                <w:szCs w:val="21"/>
                <w:lang w:val="en-US" w:eastAsia="zh-CN"/>
              </w:rPr>
            </w:pPr>
            <w:r>
              <w:rPr>
                <w:rFonts w:hint="eastAsia"/>
                <w:szCs w:val="21"/>
                <w:lang w:val="en-US" w:eastAsia="zh-CN"/>
              </w:rPr>
              <w:t>与负责人沟通核实经营地址：陕西省西安市莲湖区二环南路西段202号九座花园东区405室，与任务书一致。</w:t>
            </w:r>
          </w:p>
          <w:p>
            <w:pPr>
              <w:spacing w:line="400" w:lineRule="exact"/>
              <w:ind w:firstLine="420" w:firstLineChars="200"/>
              <w:rPr>
                <w:rFonts w:hint="eastAsia"/>
                <w:szCs w:val="21"/>
                <w:lang w:val="en-US" w:eastAsia="zh-CN"/>
              </w:rPr>
            </w:pPr>
            <w:r>
              <w:rPr>
                <w:rFonts w:hint="eastAsia"/>
                <w:szCs w:val="21"/>
                <w:lang w:val="en-US" w:eastAsia="zh-CN"/>
              </w:rPr>
              <w:t>经确认认证范围为：计算机应用软件开发及销售、计算机信息系统集成及服务，与任务书一致。</w:t>
            </w:r>
          </w:p>
          <w:p>
            <w:pPr>
              <w:spacing w:line="400" w:lineRule="exact"/>
              <w:ind w:firstLine="420" w:firstLineChars="200"/>
              <w:rPr>
                <w:rFonts w:hint="eastAsia"/>
                <w:szCs w:val="21"/>
                <w:lang w:val="en-US" w:eastAsia="zh-CN"/>
              </w:rPr>
            </w:pPr>
            <w:r>
              <w:rPr>
                <w:rFonts w:hint="eastAsia"/>
                <w:szCs w:val="21"/>
                <w:lang w:val="en-US" w:eastAsia="zh-CN"/>
              </w:rPr>
              <w:t>经实该公司目前成立了3个部门：办公室、工程技术部、市场项目部。</w:t>
            </w:r>
          </w:p>
          <w:p>
            <w:pPr>
              <w:spacing w:line="400" w:lineRule="exact"/>
              <w:ind w:firstLine="420" w:firstLineChars="200"/>
              <w:rPr>
                <w:rFonts w:hint="eastAsia"/>
                <w:szCs w:val="21"/>
                <w:lang w:val="en-US" w:eastAsia="zh-CN"/>
              </w:rPr>
            </w:pPr>
            <w:r>
              <w:rPr>
                <w:rFonts w:hint="eastAsia"/>
                <w:szCs w:val="21"/>
                <w:lang w:val="en-US" w:eastAsia="zh-CN"/>
              </w:rPr>
              <w:t>抽查《质量手册》：组织机构图、职能</w:t>
            </w:r>
            <w:bookmarkStart w:id="0" w:name="_GoBack"/>
            <w:bookmarkEnd w:id="0"/>
            <w:r>
              <w:rPr>
                <w:rFonts w:hint="eastAsia"/>
                <w:szCs w:val="21"/>
                <w:lang w:val="en-US" w:eastAsia="zh-CN"/>
              </w:rPr>
              <w:t>分配表、职责描述，基本保持一致。</w:t>
            </w:r>
          </w:p>
          <w:p>
            <w:pPr>
              <w:spacing w:line="400" w:lineRule="exact"/>
              <w:ind w:firstLine="420" w:firstLineChars="200"/>
              <w:rPr>
                <w:rFonts w:hint="default"/>
                <w:szCs w:val="21"/>
                <w:lang w:val="en-US" w:eastAsia="zh-CN"/>
              </w:rPr>
            </w:pPr>
            <w:r>
              <w:rPr>
                <w:rFonts w:hint="eastAsia"/>
                <w:szCs w:val="21"/>
                <w:lang w:val="en-US" w:eastAsia="zh-CN"/>
              </w:rPr>
              <w:t>经查看，公司经营地址位于陕西省西安市莲湖区二环南路西段202号九座花园东区405室。</w:t>
            </w:r>
          </w:p>
          <w:p>
            <w:pPr>
              <w:spacing w:line="400" w:lineRule="exact"/>
              <w:ind w:firstLine="420" w:firstLineChars="200"/>
              <w:rPr>
                <w:rFonts w:hint="default"/>
                <w:szCs w:val="21"/>
                <w:lang w:val="en-US" w:eastAsia="zh-CN"/>
              </w:rPr>
            </w:pPr>
            <w:r>
              <w:rPr>
                <w:rFonts w:hint="eastAsia"/>
                <w:szCs w:val="21"/>
                <w:lang w:val="en-US" w:eastAsia="zh-CN"/>
              </w:rPr>
              <w:t>公司办公面积160平米，配置了办公电脑12台；打印/复印机2台；办公桌椅、文件柜等。公司设备配置，主要为研发所用的笔记本电脑、系统集成所用的OTDR、万用表等。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u w:val="none"/>
              </w:rPr>
            </w:pPr>
            <w:r>
              <w:rPr>
                <w:rFonts w:hint="eastAsia"/>
                <w:szCs w:val="21"/>
                <w:u w:val="none"/>
              </w:rPr>
              <w:t>员工人数</w:t>
            </w:r>
          </w:p>
          <w:p>
            <w:pPr>
              <w:spacing w:line="400" w:lineRule="exact"/>
              <w:rPr>
                <w:szCs w:val="21"/>
              </w:rPr>
            </w:pPr>
            <w:r>
              <w:rPr>
                <w:rFonts w:hint="eastAsia"/>
                <w:szCs w:val="21"/>
              </w:rPr>
              <w:t>关键岗位持证上岗人员</w:t>
            </w:r>
          </w:p>
          <w:p>
            <w:pPr>
              <w:spacing w:line="400" w:lineRule="exact"/>
              <w:rPr>
                <w:rFonts w:hint="eastAsia"/>
                <w:szCs w:val="21"/>
              </w:rPr>
            </w:pPr>
            <w:r>
              <w:rPr>
                <w:rFonts w:hint="eastAsia"/>
                <w:szCs w:val="21"/>
              </w:rPr>
              <w:t>特殊工种人员</w:t>
            </w:r>
          </w:p>
        </w:tc>
        <w:tc>
          <w:tcPr>
            <w:tcW w:w="960" w:type="dxa"/>
          </w:tcPr>
          <w:p/>
        </w:tc>
        <w:tc>
          <w:tcPr>
            <w:tcW w:w="10004" w:type="dxa"/>
          </w:tcPr>
          <w:p>
            <w:pPr>
              <w:spacing w:line="400" w:lineRule="exact"/>
              <w:rPr>
                <w:szCs w:val="21"/>
              </w:rPr>
            </w:pPr>
            <w:r>
              <w:rPr>
                <w:rFonts w:hint="eastAsia"/>
                <w:szCs w:val="21"/>
                <w:lang w:val="en-US" w:eastAsia="zh-CN"/>
              </w:rPr>
              <w:t>管理/技术/经营人员：25</w:t>
            </w:r>
            <w:r>
              <w:rPr>
                <w:rFonts w:hint="eastAsia"/>
                <w:szCs w:val="21"/>
              </w:rPr>
              <w:t>人</w:t>
            </w:r>
          </w:p>
          <w:p>
            <w:pPr>
              <w:spacing w:line="400" w:lineRule="exact"/>
              <w:rPr>
                <w:rFonts w:hint="eastAsia"/>
                <w:szCs w:val="21"/>
                <w:lang w:val="en-US" w:eastAsia="zh-CN"/>
              </w:rPr>
            </w:pPr>
            <w:r>
              <w:rPr>
                <w:rFonts w:hint="eastAsia"/>
                <w:szCs w:val="21"/>
                <w:lang w:val="en-US" w:eastAsia="zh-CN"/>
              </w:rPr>
              <w:t>技术人员</w:t>
            </w:r>
          </w:p>
          <w:p>
            <w:pPr>
              <w:rPr>
                <w:rFonts w:hint="eastAsia"/>
                <w:szCs w:val="21"/>
              </w:rPr>
            </w:pPr>
          </w:p>
          <w:p>
            <w:pPr>
              <w:rPr>
                <w:rFonts w:hint="eastAsia" w:ascii="宋体" w:hAnsi="宋体"/>
                <w:szCs w:val="21"/>
                <w:lang w:val="en-US" w:eastAsia="zh-CN"/>
              </w:rPr>
            </w:pPr>
            <w:r>
              <w:rPr>
                <w:rFonts w:hint="eastAsia"/>
                <w:szCs w:val="21"/>
              </w:rPr>
              <w:t>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pPr>
            <w:r>
              <w:rPr>
                <w:rFonts w:hint="eastAsia"/>
                <w:szCs w:val="21"/>
              </w:rPr>
              <w:t>（如部门设置和负责人，生产和服务等过程）</w:t>
            </w:r>
          </w:p>
        </w:tc>
        <w:tc>
          <w:tcPr>
            <w:tcW w:w="960" w:type="dxa"/>
          </w:tcPr>
          <w:p/>
        </w:tc>
        <w:tc>
          <w:tcPr>
            <w:tcW w:w="10004" w:type="dxa"/>
          </w:tcPr>
          <w:p>
            <w:pPr>
              <w:rPr>
                <w:rFonts w:hint="eastAsia" w:ascii="宋体" w:hAnsi="宋体"/>
                <w:szCs w:val="21"/>
              </w:rPr>
            </w:pPr>
            <w:r>
              <w:rPr>
                <w:rFonts w:hint="eastAsia" w:ascii="宋体" w:hAnsi="宋体"/>
                <w:szCs w:val="21"/>
                <w:lang w:val="en-US" w:eastAsia="zh-CN"/>
              </w:rPr>
              <w:t>质量管</w:t>
            </w:r>
            <w:r>
              <w:rPr>
                <w:rFonts w:hint="eastAsia" w:ascii="宋体" w:hAnsi="宋体"/>
                <w:szCs w:val="21"/>
              </w:rPr>
              <w:t>理体系运行时间：20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p>
          <w:p>
            <w:pPr>
              <w:spacing w:line="400" w:lineRule="exact"/>
              <w:rPr>
                <w:rFonts w:ascii="宋体" w:hAnsi="宋体"/>
                <w:szCs w:val="21"/>
              </w:rPr>
            </w:pPr>
            <w:r>
              <w:rPr>
                <w:rFonts w:hint="eastAsia" w:ascii="宋体" w:hAnsi="宋体"/>
                <w:szCs w:val="21"/>
              </w:rPr>
              <w:t>组织实际与管理体系文件化信息描述基本一致。有</w:t>
            </w:r>
            <w:r>
              <w:rPr>
                <w:rFonts w:hint="eastAsia"/>
                <w:szCs w:val="21"/>
                <w:lang w:val="en-US" w:eastAsia="zh-CN"/>
              </w:rPr>
              <w:t>办公室、工程技术部、市场项目部</w:t>
            </w:r>
            <w:r>
              <w:rPr>
                <w:rFonts w:hint="eastAsia" w:ascii="宋体" w:hAnsi="宋体"/>
                <w:szCs w:val="21"/>
              </w:rPr>
              <w:t>。</w:t>
            </w:r>
          </w:p>
          <w:p>
            <w:pPr>
              <w:spacing w:line="400" w:lineRule="exact"/>
              <w:rPr>
                <w:rFonts w:ascii="宋体" w:hAnsi="宋体"/>
                <w:szCs w:val="21"/>
              </w:rPr>
            </w:pPr>
            <w:r>
              <w:rPr>
                <w:rFonts w:hint="eastAsia" w:ascii="宋体" w:hAnsi="宋体"/>
                <w:szCs w:val="21"/>
              </w:rPr>
              <w:t>产品流程见《工艺流程》</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default" w:ascii="宋体" w:hAnsi="宋体" w:eastAsia="宋体"/>
                <w:szCs w:val="21"/>
                <w:lang w:val="en-US" w:eastAsia="zh-CN"/>
              </w:rPr>
            </w:pPr>
            <w:r>
              <w:rPr>
                <w:rFonts w:hint="eastAsia" w:ascii="宋体" w:hAnsi="宋体"/>
                <w:szCs w:val="21"/>
              </w:rPr>
              <w:t>查，管理体系文件名称：质量手册，程序文件</w:t>
            </w:r>
            <w:r>
              <w:rPr>
                <w:rFonts w:hint="eastAsia" w:ascii="宋体" w:hAnsi="宋体"/>
                <w:szCs w:val="21"/>
                <w:lang w:val="en-US" w:eastAsia="zh-CN"/>
              </w:rPr>
              <w:t>,内审/管理评审</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rPr>
                <w:rFonts w:hint="eastAsia" w:ascii="宋体" w:hAnsi="宋体"/>
                <w:szCs w:val="21"/>
              </w:rPr>
            </w:pPr>
          </w:p>
          <w:p>
            <w:r>
              <w:rPr>
                <w:rFonts w:hint="eastAsia" w:ascii="宋体" w:hAnsi="宋体"/>
                <w:szCs w:val="21"/>
              </w:rPr>
              <w:t>产品质量监督抽查情况（QMS）</w:t>
            </w:r>
          </w:p>
        </w:tc>
        <w:tc>
          <w:tcPr>
            <w:tcW w:w="960" w:type="dxa"/>
          </w:tcPr>
          <w:p>
            <w:pPr>
              <w:widowControl/>
              <w:spacing w:line="400" w:lineRule="exact"/>
              <w:rPr>
                <w:rFonts w:hint="eastAsia" w:ascii="宋体" w:hAnsi="宋体"/>
                <w:szCs w:val="21"/>
              </w:rPr>
            </w:pPr>
          </w:p>
        </w:tc>
        <w:tc>
          <w:tcPr>
            <w:tcW w:w="10004" w:type="dxa"/>
          </w:tcPr>
          <w:p>
            <w:pPr>
              <w:widowControl/>
              <w:spacing w:line="400" w:lineRule="exact"/>
              <w:rPr>
                <w:rFonts w:hint="eastAsia" w:ascii="宋体" w:hAnsi="宋体"/>
                <w:szCs w:val="21"/>
              </w:rPr>
            </w:pPr>
            <w:r>
              <w:rPr>
                <w:rFonts w:hint="eastAsia" w:ascii="宋体" w:hAnsi="宋体"/>
                <w:szCs w:val="21"/>
              </w:rPr>
              <w:t>中华人民共和国公司法</w:t>
            </w:r>
            <w:r>
              <w:rPr>
                <w:rFonts w:hint="eastAsia" w:ascii="宋体" w:hAnsi="宋体"/>
                <w:szCs w:val="21"/>
                <w:lang w:eastAsia="zh-CN"/>
              </w:rPr>
              <w:t>、</w:t>
            </w:r>
            <w:r>
              <w:rPr>
                <w:rFonts w:hint="eastAsia" w:ascii="宋体" w:hAnsi="宋体"/>
                <w:szCs w:val="21"/>
              </w:rPr>
              <w:t>中华人民共和国合同法、中华人民共和国产品质量法</w:t>
            </w:r>
            <w:r>
              <w:rPr>
                <w:rFonts w:hint="eastAsia" w:ascii="宋体" w:hAnsi="宋体"/>
                <w:szCs w:val="21"/>
                <w:lang w:eastAsia="zh-CN"/>
              </w:rPr>
              <w:t>、</w:t>
            </w:r>
            <w:r>
              <w:rPr>
                <w:rFonts w:hint="eastAsia" w:ascii="宋体" w:hAnsi="宋体"/>
                <w:szCs w:val="21"/>
              </w:rPr>
              <w:t>中华人民共和国安全生产法</w:t>
            </w:r>
            <w:r>
              <w:rPr>
                <w:rFonts w:hint="eastAsia" w:ascii="宋体" w:hAnsi="宋体"/>
                <w:szCs w:val="21"/>
                <w:lang w:eastAsia="zh-CN"/>
              </w:rPr>
              <w:t>、</w:t>
            </w:r>
            <w:r>
              <w:rPr>
                <w:rFonts w:hint="eastAsia" w:ascii="宋体" w:hAnsi="宋体"/>
                <w:szCs w:val="21"/>
              </w:rPr>
              <w:t>中华人民共和国计量法等。</w:t>
            </w:r>
          </w:p>
          <w:p>
            <w:pPr>
              <w:widowControl/>
              <w:spacing w:line="400" w:lineRule="exact"/>
              <w:rPr>
                <w:rFonts w:hint="eastAsia" w:ascii="宋体" w:hAnsi="宋体"/>
                <w:szCs w:val="21"/>
              </w:rPr>
            </w:pPr>
            <w:r>
              <w:rPr>
                <w:rFonts w:hint="eastAsia" w:ascii="宋体" w:hAnsi="宋体"/>
                <w:szCs w:val="21"/>
                <w:lang w:eastAsia="zh-CN"/>
              </w:rPr>
              <w:t>计算机软件著作权登记办法、计算机软件保护条例、软件产品管理办法、计算机信息系统安全保护等级划分准则、计算机软件单元测试、计算机软件可靠性和可维护性管理、信息技术 软件生存周期过程 、计算机软件文档编制规范、计算机软件需求规格说明规范、计算机软件测试文档编制规范、综合布线系统工程设计规范GB 50311-200综合布线系统工程验收规范GB/T 50312-2016、综合布线系统工程验收规范GB 50312-2007、电子信息系统机房设计规范GB 50174-2008、数据中心基础设施施工及验收规范GB 50462-2015、建筑物电子信息系统防雷技术规范GB 50343-2012、建筑电气工程施工质量验收规范GB 50303-2015、计算机场地安全要求GB/T 9361-2011、系统接地的型式及安全技术要求GB 14050-2008等。</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年暂无抽检。</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不适用条款的确认</w:t>
            </w:r>
          </w:p>
          <w:p>
            <w:pPr>
              <w:widowControl/>
              <w:spacing w:line="400" w:lineRule="exact"/>
              <w:rPr>
                <w:rFonts w:ascii="宋体" w:hAnsi="宋体"/>
                <w:szCs w:val="21"/>
              </w:rPr>
            </w:pPr>
            <w:r>
              <w:rPr>
                <w:rFonts w:hint="eastAsia" w:ascii="宋体" w:hAnsi="宋体"/>
                <w:szCs w:val="21"/>
              </w:rPr>
              <w:t>外包的识别</w:t>
            </w:r>
          </w:p>
          <w:p>
            <w:pPr>
              <w:widowControl/>
              <w:spacing w:line="400" w:lineRule="exact"/>
              <w:rPr>
                <w:rFonts w:ascii="宋体" w:hAnsi="宋体"/>
                <w:szCs w:val="21"/>
              </w:rPr>
            </w:pPr>
          </w:p>
          <w:p>
            <w:pPr>
              <w:rPr>
                <w:rFonts w:hint="eastAsia" w:ascii="宋体" w:hAnsi="宋体"/>
                <w:szCs w:val="21"/>
              </w:rPr>
            </w:pPr>
            <w:r>
              <w:rPr>
                <w:rFonts w:hint="eastAsia"/>
                <w:szCs w:val="21"/>
                <w:lang w:eastAsia="zh-CN"/>
              </w:rPr>
              <w:t>质量</w:t>
            </w:r>
            <w:r>
              <w:rPr>
                <w:rFonts w:hint="eastAsia"/>
                <w:szCs w:val="21"/>
              </w:rPr>
              <w:t>方针</w:t>
            </w:r>
            <w:r>
              <w:rPr>
                <w:rFonts w:hint="eastAsia"/>
                <w:szCs w:val="21"/>
                <w:lang w:eastAsia="zh-CN"/>
              </w:rPr>
              <w:t>与</w:t>
            </w:r>
            <w:r>
              <w:rPr>
                <w:rFonts w:hint="eastAsia" w:ascii="宋体" w:hAnsi="宋体"/>
                <w:szCs w:val="21"/>
              </w:rPr>
              <w:t>质量目标（QMS）</w:t>
            </w:r>
          </w:p>
        </w:tc>
        <w:tc>
          <w:tcPr>
            <w:tcW w:w="960" w:type="dxa"/>
          </w:tcPr>
          <w:p/>
        </w:tc>
        <w:tc>
          <w:tcPr>
            <w:tcW w:w="10004" w:type="dxa"/>
          </w:tcPr>
          <w:p>
            <w:pPr>
              <w:rPr>
                <w:rFonts w:hint="eastAsia" w:ascii="宋体" w:hAnsi="宋体"/>
                <w:szCs w:val="21"/>
                <w:lang w:eastAsia="zh-CN"/>
              </w:rPr>
            </w:pPr>
            <w:r>
              <w:rPr>
                <w:rFonts w:hint="eastAsia" w:ascii="宋体" w:hAnsi="宋体"/>
                <w:szCs w:val="21"/>
                <w:lang w:eastAsia="zh-CN"/>
              </w:rPr>
              <w:t>计算机软件研发流程：</w:t>
            </w:r>
            <w:r>
              <w:rPr>
                <w:rFonts w:hint="eastAsia"/>
              </w:rPr>
              <w:t>甲方要求—编写软件研发文件—软件编程—测试—交付</w:t>
            </w:r>
            <w:r>
              <w:rPr>
                <w:rFonts w:hint="eastAsia" w:ascii="宋体" w:hAnsi="宋体"/>
                <w:szCs w:val="21"/>
                <w:lang w:eastAsia="zh-CN"/>
              </w:rPr>
              <w:t>；</w:t>
            </w:r>
          </w:p>
          <w:p>
            <w:pPr>
              <w:rPr>
                <w:rFonts w:hint="default" w:ascii="宋体" w:hAnsi="宋体"/>
                <w:szCs w:val="21"/>
                <w:lang w:val="en-US" w:eastAsia="zh-CN"/>
              </w:rPr>
            </w:pPr>
            <w:r>
              <w:rPr>
                <w:rFonts w:hint="eastAsia" w:ascii="宋体" w:hAnsi="宋体"/>
                <w:szCs w:val="21"/>
                <w:lang w:val="en-US" w:eastAsia="zh-CN"/>
              </w:rPr>
              <w:t>系统集成服务流程：签订合同-硬件到货验收-软硬件安装部署-软硬件联调-用户培训-试运行-交付</w:t>
            </w:r>
          </w:p>
          <w:p>
            <w:pPr>
              <w:rPr>
                <w:rFonts w:hint="eastAsia" w:ascii="宋体" w:hAnsi="宋体"/>
                <w:szCs w:val="21"/>
                <w:lang w:eastAsia="zh-CN"/>
              </w:rPr>
            </w:pPr>
            <w:r>
              <w:rPr>
                <w:rFonts w:hint="eastAsia" w:ascii="宋体" w:hAnsi="宋体"/>
                <w:szCs w:val="21"/>
                <w:lang w:val="en-US" w:eastAsia="zh-CN"/>
              </w:rPr>
              <w:t>无</w:t>
            </w:r>
          </w:p>
          <w:p>
            <w:pPr>
              <w:widowControl/>
              <w:spacing w:line="400" w:lineRule="exact"/>
              <w:jc w:val="both"/>
              <w:rPr>
                <w:rFonts w:hint="eastAsia" w:ascii="宋体" w:hAnsi="宋体" w:eastAsia="宋体" w:cs="Times New Roman"/>
                <w:szCs w:val="21"/>
              </w:rPr>
            </w:pPr>
            <w:r>
              <w:rPr>
                <w:rFonts w:hint="eastAsia" w:ascii="宋体" w:hAnsi="宋体" w:eastAsia="宋体" w:cs="Times New Roman"/>
                <w:szCs w:val="21"/>
                <w:lang w:eastAsia="zh-CN"/>
              </w:rPr>
              <w:t>方针：最好的产品，最优的价格，最先进的技术，最优良的服务。</w:t>
            </w:r>
            <w:r>
              <w:rPr>
                <w:rFonts w:hint="eastAsia" w:ascii="宋体" w:hAnsi="宋体" w:eastAsia="宋体" w:cs="Times New Roman"/>
                <w:szCs w:val="21"/>
                <w:lang w:val="en-US" w:eastAsia="zh-CN"/>
              </w:rPr>
              <w:t xml:space="preserve">    </w:t>
            </w:r>
          </w:p>
          <w:p>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目标：1. 项目交付合格率             100％</w:t>
            </w:r>
          </w:p>
          <w:p>
            <w:pPr>
              <w:spacing w:line="480" w:lineRule="exact"/>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顾客满意率                 ≥95%</w:t>
            </w:r>
          </w:p>
          <w:p>
            <w:pPr>
              <w:spacing w:line="480" w:lineRule="exact"/>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 计算机软件研发交付合格率   100％</w:t>
            </w:r>
          </w:p>
          <w:p>
            <w:pPr>
              <w:rPr>
                <w:rFonts w:hint="eastAsia"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adjustRightInd w:val="0"/>
              <w:snapToGrid w:val="0"/>
              <w:spacing w:line="360" w:lineRule="auto"/>
              <w:rPr>
                <w:rFonts w:hint="eastAsia"/>
                <w:szCs w:val="21"/>
                <w:lang w:eastAsia="zh-CN"/>
              </w:rPr>
            </w:pPr>
            <w:r>
              <w:rPr>
                <w:rFonts w:hint="eastAsia"/>
                <w:szCs w:val="21"/>
                <w:lang w:eastAsia="zh-CN"/>
              </w:rPr>
              <w:t>监视和测量资源</w:t>
            </w:r>
          </w:p>
        </w:tc>
        <w:tc>
          <w:tcPr>
            <w:tcW w:w="960" w:type="dxa"/>
          </w:tcPr>
          <w:p/>
        </w:tc>
        <w:tc>
          <w:tcPr>
            <w:tcW w:w="10004" w:type="dxa"/>
          </w:tcPr>
          <w:p>
            <w:pPr>
              <w:adjustRightInd w:val="0"/>
              <w:snapToGrid w:val="0"/>
              <w:spacing w:line="360" w:lineRule="auto"/>
              <w:rPr>
                <w:rFonts w:hint="eastAsia" w:ascii="宋体" w:hAnsi="宋体"/>
                <w:szCs w:val="21"/>
              </w:rPr>
            </w:pPr>
            <w:r>
              <w:rPr>
                <w:rFonts w:hint="eastAsia"/>
                <w:szCs w:val="21"/>
                <w:lang w:eastAsia="zh-CN"/>
              </w:rPr>
              <w:t>公司</w:t>
            </w:r>
            <w:r>
              <w:rPr>
                <w:rFonts w:hint="eastAsia"/>
                <w:szCs w:val="21"/>
                <w:lang w:val="en-US" w:eastAsia="zh-CN"/>
              </w:rPr>
              <w:t>主要是软件研发和系统集成，监视和测量设备主要为万用表、OTDR寻线仪</w:t>
            </w:r>
            <w:r>
              <w:rPr>
                <w:rFonts w:hint="eastAsia"/>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adjustRightInd w:val="0"/>
              <w:snapToGrid w:val="0"/>
              <w:spacing w:line="360" w:lineRule="auto"/>
              <w:rPr>
                <w:rFonts w:hint="eastAsia"/>
                <w:szCs w:val="21"/>
                <w:lang w:eastAsia="zh-CN"/>
              </w:rPr>
            </w:pPr>
            <w:r>
              <w:rPr>
                <w:rFonts w:hint="eastAsia"/>
                <w:szCs w:val="21"/>
                <w:lang w:eastAsia="zh-CN"/>
              </w:rPr>
              <w:t xml:space="preserve">设计和开发控制情况； </w:t>
            </w:r>
          </w:p>
        </w:tc>
        <w:tc>
          <w:tcPr>
            <w:tcW w:w="960" w:type="dxa"/>
          </w:tcPr>
          <w:p/>
        </w:tc>
        <w:tc>
          <w:tcPr>
            <w:tcW w:w="10004" w:type="dxa"/>
          </w:tcPr>
          <w:p>
            <w:pPr>
              <w:adjustRightInd w:val="0"/>
              <w:snapToGrid w:val="0"/>
              <w:spacing w:line="360" w:lineRule="auto"/>
              <w:rPr>
                <w:rFonts w:hint="eastAsia"/>
                <w:szCs w:val="21"/>
                <w:lang w:val="en-US" w:eastAsia="zh-CN"/>
              </w:rPr>
            </w:pPr>
            <w:r>
              <w:rPr>
                <w:rFonts w:hint="eastAsia"/>
                <w:szCs w:val="21"/>
                <w:lang w:val="en-US" w:eastAsia="zh-CN"/>
              </w:rPr>
              <w:t>公司目前主要从事计算机软件研发。</w:t>
            </w:r>
          </w:p>
          <w:p>
            <w:pPr>
              <w:adjustRightInd w:val="0"/>
              <w:snapToGrid w:val="0"/>
              <w:spacing w:line="360" w:lineRule="auto"/>
              <w:rPr>
                <w:rFonts w:hint="default"/>
                <w:szCs w:val="21"/>
                <w:lang w:val="en-US" w:eastAsia="zh-CN"/>
              </w:rPr>
            </w:pPr>
            <w:r>
              <w:rPr>
                <w:rFonts w:hint="eastAsia"/>
                <w:szCs w:val="21"/>
                <w:lang w:val="en-US" w:eastAsia="zh-CN"/>
              </w:rPr>
              <w:t>查编制有《设计与开发控制程序》，文件对设计开发的全过程进行了规范化管理，以确保所设计开发的产品能满足顾客需求或期望和有关法律法规要求。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2160" w:type="dxa"/>
          </w:tcPr>
          <w:p>
            <w:pPr>
              <w:spacing w:line="400" w:lineRule="exact"/>
              <w:rPr>
                <w:szCs w:val="21"/>
              </w:rPr>
            </w:pPr>
            <w:r>
              <w:rPr>
                <w:rFonts w:hint="eastAsia"/>
                <w:szCs w:val="21"/>
              </w:rPr>
              <w:t>内部审核：</w:t>
            </w:r>
          </w:p>
          <w:p>
            <w:pPr>
              <w:spacing w:line="400" w:lineRule="exact"/>
              <w:rPr>
                <w:rFonts w:hint="eastAsia"/>
                <w:szCs w:val="21"/>
              </w:rPr>
            </w:pPr>
          </w:p>
          <w:p>
            <w:pPr>
              <w:spacing w:line="400" w:lineRule="exact"/>
              <w:rPr>
                <w:szCs w:val="21"/>
              </w:rPr>
            </w:pPr>
            <w:r>
              <w:rPr>
                <w:rFonts w:hint="eastAsia"/>
                <w:szCs w:val="21"/>
              </w:rPr>
              <w:t>时间</w:t>
            </w:r>
          </w:p>
          <w:p>
            <w:pPr>
              <w:spacing w:line="400" w:lineRule="exact"/>
              <w:rPr>
                <w:szCs w:val="21"/>
              </w:rPr>
            </w:pPr>
            <w:r>
              <w:rPr>
                <w:rFonts w:hint="eastAsia"/>
                <w:szCs w:val="21"/>
              </w:rPr>
              <w:t>审核组</w:t>
            </w:r>
          </w:p>
          <w:p>
            <w:pPr>
              <w:spacing w:line="400" w:lineRule="exact"/>
              <w:rPr>
                <w:szCs w:val="21"/>
              </w:rPr>
            </w:pPr>
            <w:r>
              <w:rPr>
                <w:rFonts w:hint="eastAsia"/>
                <w:szCs w:val="21"/>
              </w:rPr>
              <w:t>不符合及整改</w:t>
            </w:r>
          </w:p>
          <w:p>
            <w:pPr>
              <w:rPr>
                <w:rFonts w:hint="eastAsia"/>
                <w:szCs w:val="21"/>
                <w:lang w:eastAsia="zh-CN"/>
              </w:rPr>
            </w:pPr>
          </w:p>
        </w:tc>
        <w:tc>
          <w:tcPr>
            <w:tcW w:w="960" w:type="dxa"/>
          </w:tcPr>
          <w:p>
            <w:pPr>
              <w:spacing w:line="400" w:lineRule="exact"/>
              <w:rPr>
                <w:rFonts w:hint="eastAsia"/>
                <w:szCs w:val="21"/>
              </w:rPr>
            </w:pPr>
          </w:p>
        </w:tc>
        <w:tc>
          <w:tcPr>
            <w:tcW w:w="10004" w:type="dxa"/>
          </w:tcPr>
          <w:p>
            <w:pPr>
              <w:spacing w:line="400" w:lineRule="exact"/>
              <w:rPr>
                <w:rFonts w:hint="eastAsia"/>
                <w:szCs w:val="21"/>
              </w:rPr>
            </w:pPr>
            <w:r>
              <w:rPr>
                <w:rFonts w:hint="eastAsia"/>
                <w:szCs w:val="21"/>
              </w:rPr>
              <w:t>建立有《内部审核控制程序》</w:t>
            </w:r>
          </w:p>
          <w:p>
            <w:pPr>
              <w:spacing w:line="400" w:lineRule="exact"/>
              <w:rPr>
                <w:rFonts w:hint="eastAsia"/>
                <w:szCs w:val="21"/>
              </w:rPr>
            </w:pPr>
            <w:r>
              <w:rPr>
                <w:rFonts w:hint="eastAsia"/>
                <w:szCs w:val="21"/>
              </w:rPr>
              <w:t>见有《20</w:t>
            </w:r>
            <w:r>
              <w:rPr>
                <w:rFonts w:hint="eastAsia"/>
                <w:szCs w:val="21"/>
                <w:lang w:val="en-US" w:eastAsia="zh-CN"/>
              </w:rPr>
              <w:t>20</w:t>
            </w:r>
            <w:r>
              <w:rPr>
                <w:rFonts w:hint="eastAsia"/>
                <w:szCs w:val="21"/>
              </w:rPr>
              <w:t>年度内部审核实施计划》</w:t>
            </w:r>
          </w:p>
          <w:p>
            <w:pPr>
              <w:spacing w:line="400" w:lineRule="exact"/>
              <w:rPr>
                <w:rFonts w:hint="eastAsia"/>
                <w:szCs w:val="21"/>
              </w:rPr>
            </w:pPr>
            <w:r>
              <w:rPr>
                <w:rFonts w:hint="eastAsia"/>
                <w:szCs w:val="21"/>
              </w:rPr>
              <w:t>内审时间：20</w:t>
            </w:r>
            <w:r>
              <w:rPr>
                <w:rFonts w:hint="eastAsia"/>
                <w:szCs w:val="21"/>
                <w:lang w:val="en-US" w:eastAsia="zh-CN"/>
              </w:rPr>
              <w:t>20年</w:t>
            </w:r>
            <w:r>
              <w:rPr>
                <w:rFonts w:hint="eastAsia"/>
                <w:szCs w:val="21"/>
              </w:rPr>
              <w:t>12</w:t>
            </w:r>
            <w:r>
              <w:rPr>
                <w:rFonts w:hint="eastAsia"/>
                <w:szCs w:val="21"/>
                <w:lang w:val="en-US" w:eastAsia="zh-CN"/>
              </w:rPr>
              <w:t>月</w:t>
            </w:r>
            <w:r>
              <w:rPr>
                <w:rFonts w:hint="eastAsia"/>
                <w:szCs w:val="21"/>
              </w:rPr>
              <w:t>1</w:t>
            </w:r>
            <w:r>
              <w:rPr>
                <w:rFonts w:hint="eastAsia"/>
                <w:szCs w:val="21"/>
                <w:lang w:val="en-US" w:eastAsia="zh-CN"/>
              </w:rPr>
              <w:t>7-18日</w:t>
            </w:r>
            <w:r>
              <w:rPr>
                <w:rFonts w:hint="eastAsia"/>
                <w:szCs w:val="21"/>
              </w:rPr>
              <w:t xml:space="preserve">      </w:t>
            </w:r>
          </w:p>
          <w:p>
            <w:pPr>
              <w:spacing w:line="400" w:lineRule="exact"/>
              <w:rPr>
                <w:rFonts w:hint="eastAsia"/>
                <w:szCs w:val="21"/>
                <w:lang w:eastAsia="zh-CN"/>
              </w:rPr>
            </w:pPr>
            <w:r>
              <w:rPr>
                <w:rFonts w:hint="eastAsia"/>
                <w:szCs w:val="21"/>
              </w:rPr>
              <w:t>审核组长：组长：殷军    组员：屈蓓</w:t>
            </w:r>
          </w:p>
          <w:p>
            <w:pPr>
              <w:spacing w:line="400" w:lineRule="exact"/>
              <w:rPr>
                <w:rFonts w:hint="eastAsia"/>
                <w:szCs w:val="21"/>
              </w:rPr>
            </w:pPr>
            <w:r>
              <w:rPr>
                <w:rFonts w:hint="eastAsia"/>
                <w:szCs w:val="21"/>
              </w:rPr>
              <w:t>见有：《内审不符合项报告》1份，涉及办公室7.5.3</w:t>
            </w:r>
            <w:r>
              <w:rPr>
                <w:rFonts w:hint="eastAsia"/>
                <w:szCs w:val="21"/>
                <w:lang w:val="en-US" w:eastAsia="zh-CN"/>
              </w:rPr>
              <w:t>.2</w:t>
            </w:r>
            <w:r>
              <w:rPr>
                <w:rFonts w:hint="eastAsia"/>
                <w:szCs w:val="21"/>
              </w:rPr>
              <w:t>条款，不符合事实描述“检查发现《</w:t>
            </w:r>
            <w:r>
              <w:rPr>
                <w:rFonts w:hint="eastAsia" w:ascii="宋体" w:hAnsi="宋体"/>
                <w:szCs w:val="21"/>
              </w:rPr>
              <w:t>计算机软件测试文档编制规范</w:t>
            </w:r>
            <w:r>
              <w:rPr>
                <w:rFonts w:hint="eastAsia"/>
                <w:szCs w:val="21"/>
              </w:rPr>
              <w:t>》不是最新版本”针对该不符合项，已及时采取纠正措施后，经内审员验证关闭。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spacing w:line="400" w:lineRule="exact"/>
              <w:rPr>
                <w:szCs w:val="21"/>
              </w:rPr>
            </w:pPr>
            <w:r>
              <w:rPr>
                <w:rFonts w:hint="eastAsia"/>
                <w:szCs w:val="21"/>
              </w:rPr>
              <w:t>管理评审：</w:t>
            </w:r>
          </w:p>
          <w:p>
            <w:pPr>
              <w:spacing w:line="400" w:lineRule="exact"/>
              <w:rPr>
                <w:szCs w:val="21"/>
              </w:rPr>
            </w:pPr>
            <w:r>
              <w:rPr>
                <w:rFonts w:hint="eastAsia"/>
                <w:szCs w:val="21"/>
              </w:rPr>
              <w:t>时间</w:t>
            </w:r>
          </w:p>
          <w:p>
            <w:pPr>
              <w:spacing w:line="400" w:lineRule="exact"/>
              <w:rPr>
                <w:szCs w:val="21"/>
              </w:rPr>
            </w:pPr>
            <w:r>
              <w:rPr>
                <w:rFonts w:hint="eastAsia"/>
                <w:szCs w:val="21"/>
              </w:rPr>
              <w:t>输入是否完整</w:t>
            </w:r>
          </w:p>
          <w:p>
            <w:pPr>
              <w:spacing w:line="400" w:lineRule="exact"/>
              <w:rPr>
                <w:rFonts w:hint="eastAsia"/>
                <w:szCs w:val="21"/>
                <w:lang w:eastAsia="zh-CN"/>
              </w:rPr>
            </w:pPr>
            <w:r>
              <w:rPr>
                <w:rFonts w:hint="eastAsia"/>
                <w:szCs w:val="21"/>
              </w:rPr>
              <w:t>提出的改进内容</w:t>
            </w:r>
          </w:p>
        </w:tc>
        <w:tc>
          <w:tcPr>
            <w:tcW w:w="960" w:type="dxa"/>
          </w:tcPr>
          <w:p/>
        </w:tc>
        <w:tc>
          <w:tcPr>
            <w:tcW w:w="10004" w:type="dxa"/>
          </w:tcPr>
          <w:p>
            <w:pPr>
              <w:adjustRightInd w:val="0"/>
              <w:spacing w:line="360" w:lineRule="auto"/>
              <w:textAlignment w:val="baseline"/>
              <w:rPr>
                <w:rFonts w:ascii="宋体" w:hAnsi="宋体"/>
                <w:kern w:val="0"/>
                <w:szCs w:val="21"/>
              </w:rPr>
            </w:pPr>
            <w:r>
              <w:rPr>
                <w:rFonts w:hint="eastAsia" w:ascii="宋体" w:hAnsi="宋体"/>
                <w:kern w:val="0"/>
                <w:szCs w:val="21"/>
              </w:rPr>
              <w:t>查见《管理评审计划》、《管理评审报告》等</w:t>
            </w:r>
          </w:p>
          <w:p>
            <w:pPr>
              <w:spacing w:line="360" w:lineRule="auto"/>
              <w:rPr>
                <w:rFonts w:hint="eastAsia" w:ascii="宋体" w:hAnsi="宋体" w:eastAsia="宋体"/>
                <w:kern w:val="0"/>
                <w:szCs w:val="21"/>
                <w:lang w:val="en-US" w:eastAsia="zh-CN"/>
              </w:rPr>
            </w:pPr>
            <w:r>
              <w:rPr>
                <w:rFonts w:hint="eastAsia" w:ascii="宋体" w:hAnsi="宋体"/>
                <w:kern w:val="0"/>
                <w:szCs w:val="21"/>
              </w:rPr>
              <w:t>管理评</w:t>
            </w:r>
            <w:r>
              <w:rPr>
                <w:rFonts w:hint="eastAsia"/>
                <w:szCs w:val="21"/>
              </w:rPr>
              <w:t>审于：</w:t>
            </w:r>
            <w:r>
              <w:rPr>
                <w:rFonts w:hint="eastAsia"/>
                <w:szCs w:val="21"/>
                <w:lang w:eastAsia="zh-CN"/>
              </w:rPr>
              <w:t>2020</w:t>
            </w:r>
            <w:r>
              <w:rPr>
                <w:rFonts w:hint="eastAsia"/>
                <w:szCs w:val="21"/>
                <w:lang w:val="en-US" w:eastAsia="zh-CN"/>
              </w:rPr>
              <w:t>年</w:t>
            </w:r>
            <w:r>
              <w:rPr>
                <w:rFonts w:hint="eastAsia"/>
                <w:szCs w:val="21"/>
              </w:rPr>
              <w:t>12</w:t>
            </w:r>
            <w:r>
              <w:rPr>
                <w:rFonts w:hint="eastAsia"/>
                <w:szCs w:val="21"/>
                <w:lang w:val="en-US" w:eastAsia="zh-CN"/>
              </w:rPr>
              <w:t>月</w:t>
            </w:r>
            <w:r>
              <w:rPr>
                <w:rFonts w:hint="eastAsia"/>
                <w:szCs w:val="21"/>
              </w:rPr>
              <w:t>3</w:t>
            </w:r>
            <w:r>
              <w:rPr>
                <w:rFonts w:hint="eastAsia"/>
                <w:szCs w:val="21"/>
                <w:lang w:val="en-US" w:eastAsia="zh-CN"/>
              </w:rPr>
              <w:t>1日</w:t>
            </w:r>
          </w:p>
          <w:p>
            <w:pPr>
              <w:adjustRightInd w:val="0"/>
              <w:spacing w:line="360" w:lineRule="auto"/>
              <w:textAlignment w:val="baseline"/>
              <w:rPr>
                <w:szCs w:val="21"/>
              </w:rPr>
            </w:pPr>
            <w:r>
              <w:rPr>
                <w:rFonts w:hint="eastAsia"/>
                <w:szCs w:val="21"/>
              </w:rPr>
              <w:t>由总经理主持完成。</w:t>
            </w:r>
          </w:p>
          <w:p>
            <w:pPr>
              <w:adjustRightInd w:val="0"/>
              <w:spacing w:line="360" w:lineRule="auto"/>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360" w:lineRule="auto"/>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360" w:lineRule="auto"/>
              <w:ind w:left="406"/>
              <w:rPr>
                <w:rFonts w:hint="eastAsia"/>
                <w:bCs/>
                <w:szCs w:val="22"/>
              </w:rPr>
            </w:pPr>
            <w:r>
              <w:rPr>
                <w:rFonts w:hint="eastAsia" w:ascii="宋体" w:hAnsi="宋体"/>
                <w:kern w:val="0"/>
                <w:szCs w:val="21"/>
              </w:rPr>
              <w:t>提出</w:t>
            </w:r>
            <w:r>
              <w:rPr>
                <w:rFonts w:hint="eastAsia"/>
                <w:bCs/>
                <w:szCs w:val="22"/>
              </w:rPr>
              <w:t>改进项：</w:t>
            </w:r>
          </w:p>
          <w:p>
            <w:pPr>
              <w:spacing w:line="360" w:lineRule="auto"/>
              <w:ind w:left="406"/>
              <w:rPr>
                <w:rFonts w:hint="eastAsia"/>
                <w:bCs/>
                <w:szCs w:val="22"/>
              </w:rPr>
            </w:pPr>
            <w:r>
              <w:rPr>
                <w:rFonts w:hint="eastAsia"/>
                <w:bCs/>
                <w:szCs w:val="22"/>
              </w:rPr>
              <w:t>1、加强培训，增加骨干人员的管理知识培训和GB/T 19001-2016知识的培训内容,由办公室负责。</w:t>
            </w:r>
          </w:p>
          <w:p>
            <w:pPr>
              <w:spacing w:line="360" w:lineRule="auto"/>
              <w:ind w:left="406"/>
              <w:rPr>
                <w:rFonts w:hint="eastAsia"/>
                <w:bCs/>
                <w:szCs w:val="20"/>
              </w:rPr>
            </w:pPr>
            <w:r>
              <w:rPr>
                <w:rFonts w:hint="eastAsia"/>
                <w:bCs/>
                <w:szCs w:val="22"/>
              </w:rPr>
              <w:t>2、根据目前公司的情况，新市场的开发空间大，需要招聘2名技术服务人员，在202</w:t>
            </w:r>
            <w:r>
              <w:rPr>
                <w:rFonts w:hint="eastAsia"/>
                <w:bCs/>
                <w:szCs w:val="22"/>
                <w:lang w:val="en-US" w:eastAsia="zh-CN"/>
              </w:rPr>
              <w:t>1</w:t>
            </w:r>
            <w:r>
              <w:rPr>
                <w:rFonts w:hint="eastAsia"/>
                <w:bCs/>
                <w:szCs w:val="22"/>
              </w:rPr>
              <w:t>年</w:t>
            </w:r>
            <w:r>
              <w:rPr>
                <w:rFonts w:hint="eastAsia"/>
                <w:bCs/>
                <w:szCs w:val="22"/>
                <w:lang w:val="en-US" w:eastAsia="zh-CN"/>
              </w:rPr>
              <w:t>6</w:t>
            </w:r>
            <w:r>
              <w:rPr>
                <w:rFonts w:hint="eastAsia"/>
                <w:bCs/>
                <w:szCs w:val="22"/>
              </w:rPr>
              <w:t>月底前。</w:t>
            </w:r>
          </w:p>
          <w:p>
            <w:pPr>
              <w:spacing w:line="360" w:lineRule="auto"/>
              <w:rPr>
                <w:rFonts w:hint="eastAsia"/>
                <w:szCs w:val="21"/>
              </w:rPr>
            </w:pPr>
          </w:p>
        </w:tc>
        <w:tc>
          <w:tcPr>
            <w:tcW w:w="1585" w:type="dxa"/>
          </w:tcPr>
          <w:p/>
        </w:tc>
      </w:tr>
    </w:tbl>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2E2616"/>
    <w:rsid w:val="218617A7"/>
    <w:rsid w:val="2220663E"/>
    <w:rsid w:val="284D7B95"/>
    <w:rsid w:val="30C35E89"/>
    <w:rsid w:val="321574FC"/>
    <w:rsid w:val="34595E01"/>
    <w:rsid w:val="35115933"/>
    <w:rsid w:val="3DA66A79"/>
    <w:rsid w:val="446333F3"/>
    <w:rsid w:val="4D493B75"/>
    <w:rsid w:val="4EDB2094"/>
    <w:rsid w:val="4F4B5D62"/>
    <w:rsid w:val="4F645E36"/>
    <w:rsid w:val="6040132D"/>
    <w:rsid w:val="62AE5D7C"/>
    <w:rsid w:val="62FC733B"/>
    <w:rsid w:val="70CC032E"/>
    <w:rsid w:val="71CB7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annotation text"/>
    <w:basedOn w:val="1"/>
    <w:unhideWhenUsed/>
    <w:uiPriority w:val="99"/>
    <w:pPr>
      <w:jc w:val="left"/>
    </w:pPr>
    <w:rPr>
      <w:rFonts w:ascii="等线" w:hAnsi="等线" w:eastAsia="等线"/>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2021-03-25T09:12:03Z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