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817"/>
        <w:gridCol w:w="978"/>
        <w:gridCol w:w="1786"/>
        <w:gridCol w:w="1439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保定源启电力科技有限公司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Q：04.04.04;14.02.04;17.11.03;17.12.03;17.12.05;19.14.00;29.12.00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E：04.04.04;14.02.04;17.11.03;17.12.03;17.12.05;19.14.00;29.12.00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O：04.04.04;14.02.04;17.11.03;17.12.03;17.12.05;19.14.00;29.12.00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白帆、吉洁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4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刘玉兰</w:t>
            </w: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张星</w:t>
            </w:r>
          </w:p>
        </w:tc>
        <w:tc>
          <w:tcPr>
            <w:tcW w:w="14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817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14.02.04,17.11.03,17.12.03,17.12.05,19.14.00,29.12.00</w:t>
            </w:r>
          </w:p>
        </w:tc>
        <w:tc>
          <w:tcPr>
            <w:tcW w:w="978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786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14.02.04,17.11.03,17.12.03,17.12.05,19.14.00,29.12.00</w:t>
            </w:r>
          </w:p>
        </w:tc>
        <w:tc>
          <w:tcPr>
            <w:tcW w:w="143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环氧树脂管（梯料、绝缘管等）：玻璃纤维纱-浸入环氧树脂与固化剂-电加热-挤出成型-切割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电力金具：铜锭、铝锭-电加热成型-注入模具压铸-修理-表面处理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硅橡胶绝缘子：金具环氧-压接-电加热软化-电加热平板硫化-修理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接地线/棒（同环氧树脂管工序）：软铜线-合股-包塑-打印标识-压接接线端子-连接线夹-再次连接线夹-组装标识牌：反光膜、铝板-排版-打印-覆膜-裁剪-打孔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拉闸杆、接地棒：金属接口环氧树脂管-组装-钻孔固定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绝缘梯：环氧玻璃型材-裁剪-冲压-穿孔-组装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安全带:涤纶织带、棉纶绳-裁剪-缝纫-仿人高空试验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铁附件：角钢、扁钢、圆钢-裁剪-冲压-焊接-表面处理（外协）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脚扣：成型管（大廉、弯刀等）--焊接--组装--成品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验电器：卷管-分段-表面处理-焊灯-焊开关-上簧-组装线路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绝缘凳：环氧玻璃型材-裁剪-冲压-穿孔-组装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安全围栏：环氧玻璃型材-裁剪-冲压-穿孔-组装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警示带：生产织带-印刷-组装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围栏网：编制绳--包边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围栏支架：生产不锈钢管-铁片-电焊配件-组装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不锈钢伸缩围栏：生产织带-组装配件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移动式遮拦：生产绝缘管-修理-表面处理-组装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安全绳：成品绳--检验--裁剪--编织绳扣</w:t>
            </w:r>
            <w:bookmarkStart w:id="5" w:name="_GoBack"/>
            <w:bookmarkEnd w:id="5"/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拉线保护套：挤压管-分段-开口-穿压条-印字-贴膜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绝缘护罩：成型件-修整-卡扣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放电棒：生产绝缘管-分段-表面处理-接铜线-挂钩-组装线夹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防鸟设备：断料--调直、折弯、磨尖--成型--表面处理--组装</w:t>
            </w:r>
          </w:p>
          <w:p>
            <w:pP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eastAsia="宋体"/>
                <w:color w:val="000000"/>
                <w:sz w:val="21"/>
                <w:szCs w:val="21"/>
                <w:lang w:val="en-US" w:eastAsia="zh-CN"/>
              </w:rPr>
              <w:t>安全工具柜：钢板--冲压成型-焊接-喷塑</w:t>
            </w:r>
          </w:p>
          <w:p>
            <w:pPr>
              <w:bidi w:val="0"/>
              <w:rPr>
                <w:b/>
                <w:sz w:val="20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产品销售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业务洽谈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签订合同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产品采购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发货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客户验收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结算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生产任务未按时完成，设备故障，工人操作不当，控制措施：生产和服务控制程序、设备操作规程、作业指导书；特殊过程：焊接、包塑、硫化，编制作业指导书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噪声排放、废气排放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废气伤害、机械伤害、物体打击、意外伤害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架空通信线路配件 第4部分：抱箍类、光缆预留支架YD/T3436.4-2019、输电线路铁塔制造技术条件GB/T2694-2018、交流输电线路用复合外套金属氧化物避雷器DL/T 815-2012、电力金具通用技术条件GB/T 2314-2008、高压线路针式瓷绝缘子尺寸与特性GB/T 1000-2016、高压交流熔断器 第2部分：限流熔断器GB/T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符合架空通信线路配件 第4部分：抱箍类、光缆预留支架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YD/T3436.4-2019、输电线路铁塔制造技术条件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GB/T2694-2018、交流输电线路用复合外套金属氧化物避雷器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DL/T 815-2012、电力金具通用技术条件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2314-2008、高压线路针式瓷绝缘子尺寸与特性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1000-2016、高压交流熔断器 第2部分：限流熔断器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GB/T 15166.2-2008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白帆、吉洁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2021.3.18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吉洁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2021.3.18</w:t>
      </w: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2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2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9E533B"/>
    <w:rsid w:val="4C580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2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2021-03-25T14:56:51Z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2052-11.1.0.10431</vt:lpwstr>
  </property>
  <property fmtid="{D5CDD505-2E9C-101B-9397-08002B2CF9AE}" pid="3" name="ICV">
    <vt:lpwstr>190DA38BD05042E4A4264B8E9913BF74</vt:lpwstr>
  </property>
</Properties>
</file>