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盘锦辽油晨宇集团有限公司钻采设备分公司</w:t>
      </w:r>
    </w:p>
    <w:p>
      <w:pPr>
        <w:spacing w:line="360" w:lineRule="auto"/>
        <w:jc w:val="left"/>
        <w:rPr>
          <w:rFonts w:hint="eastAsia"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007</w:t>
      </w:r>
      <w:r>
        <w:rPr>
          <w:rFonts w:ascii="Times New Roman" w:hAnsi="Times New Roman" w:cs="Times New Roman"/>
          <w:sz w:val="32"/>
          <w:u w:val="single"/>
        </w:rPr>
        <w:t>-20</w:t>
      </w:r>
      <w:r>
        <w:rPr>
          <w:rFonts w:hint="eastAsia" w:ascii="Times New Roman" w:hAnsi="Times New Roman" w:cs="Times New Roman"/>
          <w:sz w:val="32"/>
          <w:u w:val="single"/>
          <w:lang w:val="en-US" w:eastAsia="zh-CN"/>
        </w:rPr>
        <w:t>18</w:t>
      </w:r>
      <w:r>
        <w:rPr>
          <w:rFonts w:ascii="Times New Roman" w:hAnsi="Times New Roman" w:cs="Times New Roman"/>
          <w:sz w:val="32"/>
          <w:u w:val="single"/>
        </w:rPr>
        <w:t>-202</w:t>
      </w:r>
      <w:bookmarkEnd w:id="1"/>
      <w:r>
        <w:rPr>
          <w:rFonts w:hint="eastAsia" w:ascii="Times New Roman" w:hAnsi="Times New Roman" w:cs="Times New Roman"/>
          <w:sz w:val="32"/>
          <w:u w:val="single"/>
          <w:lang w:val="en-US" w:eastAsia="zh-CN"/>
        </w:rPr>
        <w:t>1</w:t>
      </w:r>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007</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18</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1</w:t>
      </w:r>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24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909"/>
        <w:gridCol w:w="198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b w:val="0"/>
                <w:bCs/>
                <w:kern w:val="0"/>
                <w:szCs w:val="21"/>
              </w:rPr>
            </w:pPr>
            <w:r>
              <w:rPr>
                <w:rFonts w:hint="eastAsia" w:ascii="宋体" w:hAnsi="宋体" w:cs="宋体"/>
                <w:b w:val="0"/>
                <w:bCs/>
                <w:kern w:val="0"/>
                <w:szCs w:val="21"/>
              </w:rPr>
              <w:t>企业名称</w:t>
            </w:r>
          </w:p>
        </w:tc>
        <w:tc>
          <w:tcPr>
            <w:tcW w:w="2909" w:type="dxa"/>
            <w:noWrap w:val="0"/>
            <w:vAlign w:val="top"/>
          </w:tcPr>
          <w:p>
            <w:pPr>
              <w:tabs>
                <w:tab w:val="left" w:pos="880"/>
              </w:tabs>
              <w:autoSpaceDE w:val="0"/>
              <w:autoSpaceDN w:val="0"/>
              <w:adjustRightInd w:val="0"/>
              <w:spacing w:before="35" w:line="276" w:lineRule="auto"/>
              <w:ind w:right="161"/>
              <w:rPr>
                <w:rFonts w:hint="eastAsia" w:ascii="宋体" w:eastAsia="宋体" w:cs="宋体"/>
                <w:b w:val="0"/>
                <w:bCs/>
                <w:kern w:val="0"/>
                <w:szCs w:val="21"/>
                <w:lang w:eastAsia="zh-CN"/>
              </w:rPr>
            </w:pPr>
            <w:r>
              <w:rPr>
                <w:rFonts w:hint="eastAsia" w:eastAsia="宋体"/>
                <w:b w:val="0"/>
                <w:bCs/>
                <w:color w:val="000000"/>
                <w:szCs w:val="21"/>
                <w:lang w:eastAsia="zh-CN"/>
              </w:rPr>
              <w:t>盘锦辽油晨宇集团有限公司钻采设备分公司</w:t>
            </w:r>
          </w:p>
        </w:tc>
        <w:tc>
          <w:tcPr>
            <w:tcW w:w="1980" w:type="dxa"/>
            <w:noWrap w:val="0"/>
            <w:vAlign w:val="top"/>
          </w:tcPr>
          <w:p>
            <w:pPr>
              <w:tabs>
                <w:tab w:val="left" w:pos="880"/>
              </w:tabs>
              <w:autoSpaceDE w:val="0"/>
              <w:autoSpaceDN w:val="0"/>
              <w:adjustRightInd w:val="0"/>
              <w:spacing w:before="35" w:line="276" w:lineRule="auto"/>
              <w:ind w:right="161"/>
              <w:rPr>
                <w:rFonts w:ascii="宋体" w:cs="宋体"/>
                <w:b w:val="0"/>
                <w:bCs/>
                <w:kern w:val="0"/>
                <w:szCs w:val="21"/>
              </w:rPr>
            </w:pPr>
            <w:r>
              <w:rPr>
                <w:rFonts w:hint="eastAsia" w:ascii="宋体" w:hAnsi="宋体" w:cs="宋体"/>
                <w:b w:val="0"/>
                <w:bCs/>
                <w:kern w:val="0"/>
                <w:szCs w:val="21"/>
              </w:rPr>
              <w:t>企业联系人</w:t>
            </w:r>
          </w:p>
        </w:tc>
        <w:tc>
          <w:tcPr>
            <w:tcW w:w="2685" w:type="dxa"/>
            <w:noWrap w:val="0"/>
            <w:vAlign w:val="top"/>
          </w:tcPr>
          <w:p>
            <w:pPr>
              <w:tabs>
                <w:tab w:val="left" w:pos="880"/>
              </w:tabs>
              <w:autoSpaceDE w:val="0"/>
              <w:autoSpaceDN w:val="0"/>
              <w:adjustRightInd w:val="0"/>
              <w:spacing w:before="35" w:line="360" w:lineRule="auto"/>
              <w:ind w:right="161" w:firstLine="210" w:firstLineChars="100"/>
              <w:rPr>
                <w:rFonts w:hint="eastAsia" w:ascii="宋体" w:eastAsia="宋体" w:cs="宋体"/>
                <w:b w:val="0"/>
                <w:bCs/>
                <w:kern w:val="0"/>
                <w:szCs w:val="21"/>
                <w:lang w:val="en-US" w:eastAsia="zh-CN"/>
              </w:rPr>
            </w:pPr>
            <w:r>
              <w:rPr>
                <w:rFonts w:hint="eastAsia" w:ascii="宋体" w:eastAsia="宋体" w:cs="宋体"/>
                <w:b w:val="0"/>
                <w:bCs/>
                <w:kern w:val="0"/>
                <w:szCs w:val="21"/>
                <w:lang w:val="en-US" w:eastAsia="zh-CN"/>
              </w:rPr>
              <w:t>谷万亮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b w:val="0"/>
                <w:bCs/>
                <w:kern w:val="0"/>
                <w:szCs w:val="21"/>
                <w:highlight w:val="none"/>
              </w:rPr>
            </w:pPr>
            <w:r>
              <w:rPr>
                <w:rFonts w:hint="eastAsia" w:ascii="宋体" w:hAnsi="宋体" w:cs="宋体"/>
                <w:b w:val="0"/>
                <w:bCs/>
                <w:kern w:val="0"/>
                <w:szCs w:val="21"/>
                <w:highlight w:val="none"/>
              </w:rPr>
              <w:t>认证证书编号</w:t>
            </w:r>
          </w:p>
        </w:tc>
        <w:tc>
          <w:tcPr>
            <w:tcW w:w="2909" w:type="dxa"/>
            <w:noWrap w:val="0"/>
            <w:vAlign w:val="top"/>
          </w:tcPr>
          <w:p>
            <w:pPr>
              <w:jc w:val="center"/>
              <w:rPr>
                <w:rFonts w:hint="default" w:ascii="宋体" w:eastAsiaTheme="minorEastAsia"/>
                <w:b w:val="0"/>
                <w:bCs/>
                <w:highlight w:val="none"/>
                <w:lang w:val="en-US" w:eastAsia="zh-CN"/>
              </w:rPr>
            </w:pPr>
            <w:r>
              <w:rPr>
                <w:rFonts w:ascii="Times New Roman" w:hAnsi="Times New Roman" w:cs="Times New Roman"/>
                <w:b w:val="0"/>
                <w:bCs/>
                <w:kern w:val="0"/>
                <w:szCs w:val="21"/>
                <w:highlight w:val="none"/>
              </w:rPr>
              <w:t>IS</w:t>
            </w:r>
            <w:r>
              <w:rPr>
                <w:rFonts w:hint="eastAsia" w:ascii="Times New Roman" w:hAnsi="Times New Roman" w:cs="Times New Roman"/>
                <w:b w:val="0"/>
                <w:bCs/>
                <w:kern w:val="0"/>
                <w:szCs w:val="21"/>
                <w:highlight w:val="none"/>
                <w:lang w:val="en-US" w:eastAsia="zh-CN"/>
              </w:rPr>
              <w:t>C</w:t>
            </w:r>
            <w:r>
              <w:rPr>
                <w:rFonts w:ascii="Times New Roman" w:hAnsi="Times New Roman" w:cs="Times New Roman"/>
                <w:b w:val="0"/>
                <w:bCs/>
                <w:kern w:val="0"/>
                <w:szCs w:val="21"/>
                <w:highlight w:val="none"/>
              </w:rPr>
              <w:t>-201</w:t>
            </w:r>
            <w:r>
              <w:rPr>
                <w:rFonts w:hint="eastAsia" w:ascii="Times New Roman" w:hAnsi="Times New Roman" w:cs="Times New Roman"/>
                <w:b w:val="0"/>
                <w:bCs/>
                <w:kern w:val="0"/>
                <w:szCs w:val="21"/>
                <w:highlight w:val="none"/>
                <w:lang w:val="en-US" w:eastAsia="zh-CN"/>
              </w:rPr>
              <w:t>8</w:t>
            </w:r>
            <w:r>
              <w:rPr>
                <w:rFonts w:ascii="Times New Roman" w:hAnsi="Times New Roman" w:cs="Times New Roman"/>
                <w:b w:val="0"/>
                <w:bCs/>
                <w:kern w:val="0"/>
                <w:szCs w:val="21"/>
                <w:highlight w:val="none"/>
              </w:rPr>
              <w:t>-0</w:t>
            </w:r>
            <w:r>
              <w:rPr>
                <w:rFonts w:hint="eastAsia" w:ascii="Times New Roman" w:hAnsi="Times New Roman" w:cs="Times New Roman"/>
                <w:b w:val="0"/>
                <w:bCs/>
                <w:kern w:val="0"/>
                <w:szCs w:val="21"/>
                <w:highlight w:val="none"/>
                <w:lang w:val="en-US" w:eastAsia="zh-CN"/>
              </w:rPr>
              <w:t>204</w:t>
            </w:r>
          </w:p>
        </w:tc>
        <w:tc>
          <w:tcPr>
            <w:tcW w:w="1980" w:type="dxa"/>
            <w:noWrap w:val="0"/>
            <w:vAlign w:val="top"/>
          </w:tcPr>
          <w:p>
            <w:pPr>
              <w:rPr>
                <w:rFonts w:ascii="宋体"/>
                <w:b w:val="0"/>
                <w:bCs/>
                <w:highlight w:val="none"/>
              </w:rPr>
            </w:pPr>
            <w:r>
              <w:rPr>
                <w:rFonts w:hint="eastAsia" w:ascii="宋体" w:hAnsi="宋体"/>
                <w:b w:val="0"/>
                <w:bCs/>
                <w:highlight w:val="none"/>
              </w:rPr>
              <w:t>证书有效期</w:t>
            </w:r>
          </w:p>
        </w:tc>
        <w:tc>
          <w:tcPr>
            <w:tcW w:w="2685" w:type="dxa"/>
            <w:noWrap w:val="0"/>
            <w:vAlign w:val="top"/>
          </w:tcPr>
          <w:p>
            <w:pPr>
              <w:rPr>
                <w:rFonts w:hint="eastAsia" w:ascii="宋体" w:eastAsiaTheme="minorEastAsia"/>
                <w:b w:val="0"/>
                <w:bCs/>
                <w:highlight w:val="none"/>
                <w:lang w:eastAsia="zh-CN"/>
              </w:rPr>
            </w:pPr>
            <w:r>
              <w:rPr>
                <w:rFonts w:ascii="Times New Roman" w:hAnsi="Times New Roman" w:cs="Times New Roman"/>
                <w:b w:val="0"/>
                <w:bCs/>
                <w:kern w:val="0"/>
                <w:szCs w:val="21"/>
                <w:highlight w:val="none"/>
              </w:rPr>
              <w:t>202</w:t>
            </w:r>
            <w:r>
              <w:rPr>
                <w:rFonts w:hint="eastAsia" w:ascii="Times New Roman" w:hAnsi="Times New Roman" w:cs="Times New Roman"/>
                <w:b w:val="0"/>
                <w:bCs/>
                <w:kern w:val="0"/>
                <w:szCs w:val="21"/>
                <w:highlight w:val="none"/>
                <w:lang w:val="en-US" w:eastAsia="zh-CN"/>
              </w:rPr>
              <w:t>3</w:t>
            </w:r>
            <w:r>
              <w:rPr>
                <w:rFonts w:ascii="Times New Roman" w:hAnsi="Times New Roman" w:cs="Times New Roman"/>
                <w:b w:val="0"/>
                <w:bCs/>
                <w:kern w:val="0"/>
                <w:szCs w:val="21"/>
                <w:highlight w:val="none"/>
              </w:rPr>
              <w:t>年0</w:t>
            </w:r>
            <w:r>
              <w:rPr>
                <w:rFonts w:hint="eastAsia" w:ascii="Times New Roman" w:hAnsi="Times New Roman" w:cs="Times New Roman"/>
                <w:b w:val="0"/>
                <w:bCs/>
                <w:kern w:val="0"/>
                <w:szCs w:val="21"/>
                <w:highlight w:val="none"/>
                <w:lang w:val="en-US" w:eastAsia="zh-CN"/>
              </w:rPr>
              <w:t>1</w:t>
            </w:r>
            <w:r>
              <w:rPr>
                <w:rFonts w:ascii="Times New Roman" w:hAnsi="Times New Roman" w:cs="Times New Roman"/>
                <w:b w:val="0"/>
                <w:bCs/>
                <w:kern w:val="0"/>
                <w:szCs w:val="21"/>
                <w:highlight w:val="none"/>
              </w:rPr>
              <w:t>月</w:t>
            </w:r>
            <w:r>
              <w:rPr>
                <w:rFonts w:hint="eastAsia" w:ascii="Times New Roman" w:hAnsi="Times New Roman" w:cs="Times New Roman"/>
                <w:b w:val="0"/>
                <w:bCs/>
                <w:kern w:val="0"/>
                <w:szCs w:val="21"/>
                <w:highlight w:val="none"/>
                <w:lang w:val="en-US" w:eastAsia="zh-CN"/>
              </w:rPr>
              <w:t>08</w:t>
            </w:r>
            <w:r>
              <w:rPr>
                <w:rFonts w:ascii="Times New Roman" w:hAnsi="Times New Roman" w:cs="Times New Roman"/>
                <w:b w:val="0"/>
                <w:bCs/>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b w:val="0"/>
                <w:bCs/>
                <w:kern w:val="0"/>
                <w:szCs w:val="21"/>
              </w:rPr>
            </w:pPr>
            <w:r>
              <w:rPr>
                <w:rFonts w:hint="eastAsia" w:ascii="宋体" w:hAnsi="宋体" w:cs="宋体"/>
                <w:b w:val="0"/>
                <w:bCs/>
                <w:kern w:val="0"/>
                <w:szCs w:val="21"/>
              </w:rPr>
              <w:t>监督审核次数</w:t>
            </w:r>
          </w:p>
        </w:tc>
        <w:tc>
          <w:tcPr>
            <w:tcW w:w="2909" w:type="dxa"/>
            <w:noWrap w:val="0"/>
            <w:vAlign w:val="top"/>
          </w:tcPr>
          <w:p>
            <w:pPr>
              <w:tabs>
                <w:tab w:val="left" w:pos="880"/>
              </w:tabs>
              <w:autoSpaceDE w:val="0"/>
              <w:autoSpaceDN w:val="0"/>
              <w:adjustRightInd w:val="0"/>
              <w:spacing w:before="35" w:line="276" w:lineRule="auto"/>
              <w:ind w:right="161" w:firstLine="735" w:firstLineChars="350"/>
              <w:jc w:val="both"/>
              <w:rPr>
                <w:rFonts w:ascii="宋体" w:cs="宋体"/>
                <w:b w:val="0"/>
                <w:bCs/>
                <w:kern w:val="0"/>
                <w:szCs w:val="21"/>
              </w:rPr>
            </w:pPr>
            <w:r>
              <w:rPr>
                <w:rFonts w:hint="eastAsia" w:ascii="宋体" w:cs="宋体"/>
                <w:b w:val="0"/>
                <w:bCs/>
                <w:kern w:val="0"/>
                <w:szCs w:val="21"/>
              </w:rPr>
              <w:t>第</w:t>
            </w:r>
            <w:r>
              <w:rPr>
                <w:rFonts w:hint="eastAsia" w:ascii="宋体" w:cs="宋体"/>
                <w:b w:val="0"/>
                <w:bCs/>
                <w:kern w:val="0"/>
                <w:szCs w:val="21"/>
                <w:lang w:eastAsia="zh-CN"/>
              </w:rPr>
              <w:t>三</w:t>
            </w:r>
            <w:r>
              <w:rPr>
                <w:rFonts w:hint="eastAsia" w:ascii="宋体" w:cs="宋体"/>
                <w:b w:val="0"/>
                <w:bCs/>
                <w:kern w:val="0"/>
                <w:szCs w:val="21"/>
              </w:rPr>
              <w:t>次</w:t>
            </w:r>
          </w:p>
        </w:tc>
        <w:tc>
          <w:tcPr>
            <w:tcW w:w="1980" w:type="dxa"/>
            <w:noWrap w:val="0"/>
            <w:vAlign w:val="top"/>
          </w:tcPr>
          <w:p>
            <w:pPr>
              <w:tabs>
                <w:tab w:val="left" w:pos="880"/>
              </w:tabs>
              <w:autoSpaceDE w:val="0"/>
              <w:autoSpaceDN w:val="0"/>
              <w:adjustRightInd w:val="0"/>
              <w:spacing w:before="35" w:line="276" w:lineRule="auto"/>
              <w:ind w:right="161"/>
              <w:rPr>
                <w:rFonts w:ascii="宋体" w:cs="宋体"/>
                <w:b w:val="0"/>
                <w:bCs/>
                <w:kern w:val="0"/>
                <w:szCs w:val="21"/>
              </w:rPr>
            </w:pPr>
            <w:r>
              <w:rPr>
                <w:rFonts w:hint="eastAsia" w:ascii="宋体" w:hAnsi="宋体" w:cs="宋体"/>
                <w:b w:val="0"/>
                <w:bCs/>
                <w:kern w:val="0"/>
                <w:szCs w:val="21"/>
              </w:rPr>
              <w:t>本次监督</w:t>
            </w:r>
            <w:r>
              <w:rPr>
                <w:rFonts w:hint="eastAsia" w:ascii="宋体" w:hAnsi="宋体" w:cs="宋体"/>
                <w:b w:val="0"/>
                <w:bCs/>
                <w:color w:val="333333"/>
                <w:kern w:val="0"/>
                <w:szCs w:val="21"/>
              </w:rPr>
              <w:t>时间</w:t>
            </w:r>
          </w:p>
        </w:tc>
        <w:tc>
          <w:tcPr>
            <w:tcW w:w="2685"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b w:val="0"/>
                <w:bCs/>
                <w:kern w:val="0"/>
                <w:szCs w:val="21"/>
                <w:lang w:val="en-US" w:eastAsia="zh-CN"/>
              </w:rPr>
            </w:pPr>
            <w:r>
              <w:rPr>
                <w:rFonts w:ascii="宋体" w:hAnsi="宋体" w:cs="宋体"/>
                <w:b w:val="0"/>
                <w:bCs/>
                <w:kern w:val="0"/>
                <w:szCs w:val="21"/>
              </w:rPr>
              <w:t>20</w:t>
            </w:r>
            <w:r>
              <w:rPr>
                <w:rFonts w:hint="eastAsia" w:ascii="宋体" w:hAnsi="宋体" w:cs="宋体"/>
                <w:b w:val="0"/>
                <w:bCs/>
                <w:kern w:val="0"/>
                <w:szCs w:val="21"/>
                <w:lang w:val="en-US" w:eastAsia="zh-CN"/>
              </w:rPr>
              <w:t>21</w:t>
            </w:r>
            <w:r>
              <w:rPr>
                <w:rFonts w:hint="eastAsia" w:ascii="宋体" w:hAnsi="宋体" w:cs="宋体"/>
                <w:b w:val="0"/>
                <w:bCs/>
                <w:kern w:val="0"/>
                <w:szCs w:val="21"/>
              </w:rPr>
              <w:t>年</w:t>
            </w:r>
            <w:r>
              <w:rPr>
                <w:rFonts w:hint="eastAsia" w:ascii="宋体" w:hAnsi="宋体" w:cs="宋体"/>
                <w:b w:val="0"/>
                <w:bCs/>
                <w:kern w:val="0"/>
                <w:szCs w:val="21"/>
                <w:lang w:val="en-US" w:eastAsia="zh-CN"/>
              </w:rPr>
              <w:t>3</w:t>
            </w:r>
            <w:r>
              <w:rPr>
                <w:rFonts w:hint="eastAsia" w:ascii="宋体" w:hAnsi="宋体" w:cs="宋体"/>
                <w:b w:val="0"/>
                <w:bCs/>
                <w:kern w:val="0"/>
                <w:szCs w:val="21"/>
              </w:rPr>
              <w:t>月</w:t>
            </w:r>
            <w:r>
              <w:rPr>
                <w:rFonts w:hint="eastAsia" w:ascii="宋体" w:hAnsi="宋体" w:cs="宋体"/>
                <w:b w:val="0"/>
                <w:bCs/>
                <w:kern w:val="0"/>
                <w:szCs w:val="21"/>
                <w:lang w:val="en-US" w:eastAsia="zh-CN"/>
              </w:rPr>
              <w:t>16-17日上午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b w:val="0"/>
                <w:bCs/>
                <w:kern w:val="0"/>
                <w:szCs w:val="21"/>
              </w:rPr>
            </w:pPr>
            <w:r>
              <w:rPr>
                <w:rFonts w:hint="eastAsia" w:ascii="宋体" w:hAnsi="宋体" w:cs="宋体"/>
                <w:b w:val="0"/>
                <w:bCs/>
                <w:kern w:val="0"/>
                <w:szCs w:val="21"/>
              </w:rPr>
              <w:t>监督审核员姓名及确认号</w:t>
            </w:r>
          </w:p>
        </w:tc>
        <w:tc>
          <w:tcPr>
            <w:tcW w:w="2909" w:type="dxa"/>
            <w:noWrap w:val="0"/>
            <w:vAlign w:val="top"/>
          </w:tcPr>
          <w:p>
            <w:pPr>
              <w:tabs>
                <w:tab w:val="left" w:pos="880"/>
              </w:tabs>
              <w:autoSpaceDE w:val="0"/>
              <w:autoSpaceDN w:val="0"/>
              <w:adjustRightInd w:val="0"/>
              <w:spacing w:before="35" w:line="276" w:lineRule="auto"/>
              <w:ind w:right="161"/>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姜丽</w:t>
            </w:r>
            <w:r>
              <w:rPr>
                <w:rFonts w:hint="eastAsia" w:ascii="宋体" w:hAnsi="宋体" w:eastAsia="宋体" w:cs="宋体"/>
                <w:b w:val="0"/>
                <w:bCs/>
                <w:sz w:val="24"/>
                <w:szCs w:val="24"/>
              </w:rPr>
              <w:t xml:space="preserve">  ISC[S]00</w:t>
            </w:r>
            <w:r>
              <w:rPr>
                <w:rFonts w:hint="eastAsia" w:ascii="宋体" w:hAnsi="宋体" w:eastAsia="宋体" w:cs="宋体"/>
                <w:b w:val="0"/>
                <w:bCs/>
                <w:sz w:val="24"/>
                <w:szCs w:val="24"/>
                <w:lang w:val="en-US" w:eastAsia="zh-CN"/>
              </w:rPr>
              <w:t>23</w:t>
            </w:r>
          </w:p>
          <w:p>
            <w:pPr>
              <w:tabs>
                <w:tab w:val="left" w:pos="880"/>
              </w:tabs>
              <w:autoSpaceDE w:val="0"/>
              <w:autoSpaceDN w:val="0"/>
              <w:adjustRightInd w:val="0"/>
              <w:spacing w:before="35" w:line="276" w:lineRule="auto"/>
              <w:ind w:right="161"/>
              <w:jc w:val="both"/>
              <w:rPr>
                <w:rFonts w:hint="default" w:ascii="宋体" w:eastAsiaTheme="minorEastAsia"/>
                <w:b w:val="0"/>
                <w:bCs/>
                <w:color w:val="000000"/>
                <w:kern w:val="0"/>
                <w:sz w:val="24"/>
                <w:szCs w:val="24"/>
                <w:lang w:val="en-US" w:eastAsia="zh-CN"/>
              </w:rPr>
            </w:pPr>
            <w:r>
              <w:rPr>
                <w:rFonts w:hint="eastAsia" w:ascii="宋体" w:hAnsi="宋体" w:eastAsia="宋体" w:cs="宋体"/>
                <w:b w:val="0"/>
                <w:bCs/>
                <w:sz w:val="24"/>
                <w:szCs w:val="24"/>
                <w:lang w:val="en-US" w:eastAsia="zh-CN"/>
              </w:rPr>
              <w:t>武秀云</w:t>
            </w:r>
            <w:r>
              <w:rPr>
                <w:rFonts w:hint="eastAsia" w:ascii="宋体" w:hAnsi="宋体" w:eastAsia="宋体" w:cs="宋体"/>
                <w:b w:val="0"/>
                <w:bCs/>
                <w:color w:val="000000"/>
                <w:sz w:val="24"/>
                <w:szCs w:val="24"/>
              </w:rPr>
              <w:t>ISC[S]0206</w:t>
            </w:r>
          </w:p>
        </w:tc>
        <w:tc>
          <w:tcPr>
            <w:tcW w:w="1980" w:type="dxa"/>
            <w:noWrap w:val="0"/>
            <w:vAlign w:val="top"/>
          </w:tcPr>
          <w:p>
            <w:pPr>
              <w:tabs>
                <w:tab w:val="left" w:pos="880"/>
              </w:tabs>
              <w:autoSpaceDE w:val="0"/>
              <w:autoSpaceDN w:val="0"/>
              <w:adjustRightInd w:val="0"/>
              <w:spacing w:before="35" w:line="276" w:lineRule="auto"/>
              <w:ind w:right="161"/>
              <w:rPr>
                <w:rFonts w:ascii="宋体" w:cs="宋体"/>
                <w:b w:val="0"/>
                <w:bCs/>
                <w:kern w:val="0"/>
                <w:szCs w:val="21"/>
              </w:rPr>
            </w:pPr>
            <w:r>
              <w:rPr>
                <w:rFonts w:hint="eastAsia" w:ascii="宋体" w:hAnsi="宋体" w:cs="宋体"/>
                <w:b w:val="0"/>
                <w:bCs/>
                <w:kern w:val="0"/>
                <w:szCs w:val="21"/>
              </w:rPr>
              <w:t>监督审核涉及的区域或部门</w:t>
            </w:r>
          </w:p>
        </w:tc>
        <w:tc>
          <w:tcPr>
            <w:tcW w:w="2685" w:type="dxa"/>
            <w:noWrap w:val="0"/>
            <w:vAlign w:val="top"/>
          </w:tcPr>
          <w:p>
            <w:pPr>
              <w:rPr>
                <w:rFonts w:hint="eastAsia" w:ascii="宋体" w:hAnsi="宋体"/>
                <w:b w:val="0"/>
                <w:bCs/>
                <w:sz w:val="21"/>
                <w:szCs w:val="21"/>
                <w:lang w:eastAsia="zh-CN"/>
              </w:rPr>
            </w:pPr>
            <w:r>
              <w:rPr>
                <w:rFonts w:hint="eastAsia"/>
                <w:b w:val="0"/>
                <w:bCs/>
                <w:sz w:val="21"/>
                <w:szCs w:val="21"/>
              </w:rPr>
              <w:t>质</w:t>
            </w:r>
            <w:r>
              <w:rPr>
                <w:rFonts w:hint="eastAsia"/>
                <w:b w:val="0"/>
                <w:bCs/>
                <w:sz w:val="21"/>
                <w:szCs w:val="21"/>
                <w:lang w:eastAsia="zh-CN"/>
              </w:rPr>
              <w:t>管部、</w:t>
            </w:r>
            <w:r>
              <w:rPr>
                <w:rFonts w:hint="eastAsia" w:ascii="宋体" w:hAnsi="宋体"/>
                <w:b w:val="0"/>
                <w:bCs/>
                <w:sz w:val="21"/>
                <w:szCs w:val="21"/>
              </w:rPr>
              <w:t>技术</w:t>
            </w:r>
            <w:r>
              <w:rPr>
                <w:rFonts w:hint="eastAsia" w:ascii="宋体" w:hAnsi="宋体"/>
                <w:b w:val="0"/>
                <w:bCs/>
                <w:sz w:val="21"/>
                <w:szCs w:val="21"/>
                <w:lang w:eastAsia="zh-CN"/>
              </w:rPr>
              <w:t>部、生产部</w:t>
            </w:r>
          </w:p>
          <w:p>
            <w:pPr>
              <w:rPr>
                <w:rFonts w:hint="eastAsia" w:ascii="宋体" w:eastAsia="宋体" w:cs="宋体"/>
                <w:b w:val="0"/>
                <w:bCs/>
                <w:kern w:val="0"/>
                <w:sz w:val="21"/>
                <w:szCs w:val="21"/>
                <w:lang w:eastAsia="zh-CN"/>
              </w:rPr>
            </w:pPr>
            <w:r>
              <w:rPr>
                <w:rFonts w:hint="eastAsia" w:ascii="宋体" w:hAnsi="宋体"/>
                <w:b w:val="0"/>
                <w:bCs/>
                <w:sz w:val="21"/>
                <w:szCs w:val="21"/>
                <w:lang w:val="en-US" w:eastAsia="zh-CN"/>
              </w:rPr>
              <w:t>营销部、综合办公室</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盘锦辽油晨宇集团有限公司钻采设备分公司现场</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个职能部门及生产车间、原材料库。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盘锦辽油晨宇集团有限公司钻采设备分公司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22-23</w:t>
      </w:r>
      <w:r>
        <w:rPr>
          <w:rFonts w:ascii="Times New Roman" w:hAnsi="Times New Roman" w:cs="Times New Roman"/>
          <w:bCs/>
          <w:kern w:val="0"/>
          <w:szCs w:val="21"/>
          <w:highlight w:val="none"/>
        </w:rPr>
        <w:t>日，组织了公司测量管理体系内部审核</w:t>
      </w:r>
      <w:r>
        <w:rPr>
          <w:rFonts w:ascii="Times New Roman" w:hAnsi="Times New Roman" w:cs="Times New Roman"/>
          <w:b w:val="0"/>
          <w:bCs/>
          <w:kern w:val="0"/>
          <w:sz w:val="21"/>
          <w:szCs w:val="21"/>
          <w:highlight w:val="none"/>
        </w:rPr>
        <w:t>。</w:t>
      </w:r>
      <w:r>
        <w:rPr>
          <w:rFonts w:hint="eastAsia" w:ascii="Times New Roman" w:hAnsi="Times New Roman" w:cs="Times New Roman"/>
          <w:b w:val="0"/>
          <w:bCs/>
          <w:kern w:val="0"/>
          <w:sz w:val="21"/>
          <w:szCs w:val="21"/>
          <w:highlight w:val="none"/>
          <w:lang w:eastAsia="zh-CN"/>
        </w:rPr>
        <w:t>谷万亮</w:t>
      </w:r>
      <w:r>
        <w:rPr>
          <w:rFonts w:hint="eastAsia" w:ascii="宋体" w:hAnsi="宋体" w:cs="宋体"/>
          <w:b w:val="0"/>
          <w:bCs/>
          <w:kern w:val="0"/>
          <w:sz w:val="21"/>
          <w:szCs w:val="21"/>
          <w:highlight w:val="none"/>
        </w:rPr>
        <w:t>任</w:t>
      </w:r>
      <w:r>
        <w:rPr>
          <w:rFonts w:hint="eastAsia" w:ascii="宋体" w:hAnsi="宋体" w:cs="宋体"/>
          <w:bCs/>
          <w:kern w:val="0"/>
          <w:szCs w:val="21"/>
          <w:highlight w:val="none"/>
        </w:rPr>
        <w:t>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5</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26</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2021</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3</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郑敏生</w:t>
      </w:r>
      <w:r>
        <w:rPr>
          <w:rFonts w:hint="eastAsia" w:ascii="宋体" w:hAnsi="宋体" w:cs="黑体"/>
          <w:sz w:val="21"/>
          <w:szCs w:val="21"/>
        </w:rPr>
        <w:t>主持</w:t>
      </w:r>
      <w:r>
        <w:rPr>
          <w:rFonts w:hint="eastAsia"/>
          <w:bCs/>
          <w:szCs w:val="21"/>
        </w:rPr>
        <w:t>主持</w:t>
      </w:r>
      <w:r>
        <w:rPr>
          <w:rFonts w:hint="eastAsia"/>
          <w:bCs/>
          <w:szCs w:val="21"/>
          <w:lang w:eastAsia="zh-CN"/>
        </w:rPr>
        <w:t>，管理者代表谷万亮</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color w:val="000000"/>
          <w:szCs w:val="21"/>
        </w:rPr>
        <w:t>喷焊柱塞；整筒抽油泵；抽油杆接箍；抽油机；井口装置；螺杆式抽油泵等</w:t>
      </w:r>
      <w:bookmarkEnd w:id="3"/>
      <w:r>
        <w:rPr>
          <w:rFonts w:hint="eastAsia" w:ascii="宋体" w:hAnsi="宋体"/>
          <w:szCs w:val="21"/>
        </w:rPr>
        <w:t>生产和服务</w:t>
      </w:r>
      <w:r>
        <w:rPr>
          <w:rFonts w:hint="eastAsia" w:ascii="宋体" w:hAnsi="宋体"/>
          <w:szCs w:val="21"/>
          <w:lang w:eastAsia="zh-CN"/>
        </w:rPr>
        <w:t>。</w:t>
      </w:r>
      <w:r>
        <w:rPr>
          <w:rFonts w:hint="eastAsia" w:ascii="Times New Roman" w:hAnsi="Times New Roman" w:cs="Times New Roman"/>
          <w:kern w:val="0"/>
          <w:szCs w:val="21"/>
          <w:lang w:eastAsia="zh-CN"/>
        </w:rPr>
        <w:t>质管部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lang w:eastAsia="zh-CN"/>
        </w:rPr>
        <w:t>KY65-21井口密封试验、</w:t>
      </w:r>
      <w:r>
        <w:rPr>
          <w:rFonts w:hint="eastAsia" w:ascii="宋体" w:hAnsi="宋体" w:cs="宋体"/>
          <w:bCs/>
          <w:kern w:val="0"/>
          <w:szCs w:val="21"/>
          <w:lang w:val="en-US" w:eastAsia="zh-CN"/>
        </w:rPr>
        <w:t>抽油泵φ32油压密封性试验</w:t>
      </w:r>
      <w:r>
        <w:rPr>
          <w:rFonts w:hint="eastAsia" w:ascii="宋体" w:hAnsi="宋体" w:cs="宋体"/>
          <w:kern w:val="0"/>
          <w:szCs w:val="21"/>
        </w:rPr>
        <w:t>等</w:t>
      </w:r>
      <w:r>
        <w:rPr>
          <w:rFonts w:hint="eastAsia" w:ascii="宋体" w:hAnsi="宋体" w:cs="宋体"/>
          <w:kern w:val="0"/>
          <w:szCs w:val="21"/>
          <w:lang w:val="en-US" w:eastAsia="zh-CN"/>
        </w:rPr>
        <w:t>24</w:t>
      </w:r>
      <w:r>
        <w:rPr>
          <w:rFonts w:hint="eastAsia" w:ascii="宋体" w:hAnsi="宋体" w:cs="宋体"/>
          <w:kern w:val="0"/>
          <w:szCs w:val="21"/>
        </w:rPr>
        <w:t>个测量过程</w:t>
      </w:r>
      <w:r>
        <w:rPr>
          <w:rFonts w:ascii="Times New Roman" w:hAnsi="Times New Roman" w:cs="Times New Roman"/>
          <w:bCs/>
          <w:kern w:val="0"/>
          <w:szCs w:val="21"/>
        </w:rPr>
        <w:t>，其中关键测量过程</w:t>
      </w:r>
      <w:r>
        <w:rPr>
          <w:rFonts w:hint="eastAsia" w:ascii="Times New Roman" w:hAnsi="Times New Roman" w:cs="Times New Roman"/>
          <w:bCs/>
          <w:kern w:val="0"/>
          <w:szCs w:val="21"/>
          <w:lang w:val="en-US" w:eastAsia="zh-CN"/>
        </w:rPr>
        <w:t>6</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150</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lang w:eastAsia="zh-CN"/>
        </w:rPr>
        <w:t>KY65-21井口密封试验</w:t>
      </w:r>
      <w:r>
        <w:rPr>
          <w:rFonts w:hint="eastAsia" w:ascii="宋体" w:hAnsi="宋体" w:cs="宋体"/>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lang w:eastAsia="zh-CN"/>
        </w:rPr>
        <w:t>KY65-21井口密封试验</w:t>
      </w:r>
      <w:r>
        <w:rPr>
          <w:rFonts w:hint="eastAsia" w:ascii="宋体" w:hAnsi="宋体" w:cs="宋体"/>
          <w:kern w:val="0"/>
          <w:szCs w:val="21"/>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lang w:eastAsia="zh-CN"/>
        </w:rPr>
        <w:t>KY65-21井口密封试验</w:t>
      </w:r>
      <w:r>
        <w:rPr>
          <w:rFonts w:hint="eastAsia"/>
        </w:rPr>
        <w:t>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lang w:eastAsia="zh-CN"/>
        </w:rPr>
        <w:t>KY65-21井口密封试验</w:t>
      </w:r>
      <w:r>
        <w:rPr>
          <w:rFonts w:hint="eastAsia"/>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left="105" w:leftChars="50" w:firstLine="525" w:firstLineChars="250"/>
        <w:rPr>
          <w:rFonts w:hint="eastAsia" w:ascii="Times New Roman" w:hAnsi="Times New Roman" w:cs="Times New Roman" w:eastAsiaTheme="minorEastAsia"/>
          <w:szCs w:val="21"/>
          <w:lang w:eastAsia="zh-CN"/>
        </w:rPr>
      </w:pPr>
      <w:r>
        <w:rPr>
          <w:rFonts w:ascii="Times New Roman" w:hAnsi="Times New Roman" w:cs="Times New Roman"/>
          <w:bCs/>
          <w:kern w:val="0"/>
          <w:szCs w:val="21"/>
        </w:rPr>
        <w:t>公司</w:t>
      </w:r>
      <w:bookmarkStart w:id="5" w:name="_GoBack"/>
      <w:bookmarkEnd w:id="5"/>
      <w:r>
        <w:rPr>
          <w:rFonts w:ascii="Times New Roman" w:hAnsi="Times New Roman" w:cs="Times New Roman"/>
          <w:szCs w:val="21"/>
        </w:rPr>
        <w:t>测量管理体系</w:t>
      </w:r>
      <w:r>
        <w:rPr>
          <w:rFonts w:hint="eastAsia" w:ascii="Times New Roman" w:hAnsi="Times New Roman" w:cs="Times New Roman"/>
          <w:bCs/>
          <w:kern w:val="0"/>
          <w:szCs w:val="21"/>
          <w:lang w:eastAsia="zh-CN"/>
        </w:rPr>
        <w:t>上年度</w:t>
      </w:r>
      <w:r>
        <w:rPr>
          <w:rFonts w:hint="eastAsia" w:ascii="Times New Roman" w:hAnsi="Times New Roman" w:cs="Times New Roman"/>
          <w:szCs w:val="21"/>
          <w:lang w:eastAsia="zh-CN"/>
        </w:rPr>
        <w:t>监督</w:t>
      </w:r>
      <w:r>
        <w:rPr>
          <w:rFonts w:ascii="Times New Roman" w:hAnsi="Times New Roman" w:cs="Times New Roman"/>
          <w:szCs w:val="21"/>
        </w:rPr>
        <w:t>审核</w:t>
      </w:r>
      <w:r>
        <w:rPr>
          <w:rFonts w:hint="eastAsia" w:ascii="Times New Roman" w:hAnsi="Times New Roman" w:cs="Times New Roman"/>
          <w:szCs w:val="21"/>
          <w:lang w:eastAsia="zh-CN"/>
        </w:rPr>
        <w:t>未</w:t>
      </w:r>
      <w:r>
        <w:rPr>
          <w:rFonts w:ascii="Times New Roman" w:hAnsi="Times New Roman" w:cs="Times New Roman"/>
          <w:szCs w:val="21"/>
        </w:rPr>
        <w:t>发现的不符合项</w:t>
      </w:r>
      <w:r>
        <w:rPr>
          <w:rFonts w:hint="eastAsia" w:ascii="Times New Roman" w:hAnsi="Times New Roman" w:cs="Times New Roman"/>
          <w:szCs w:val="21"/>
          <w:lang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w:t>
      </w:r>
      <w:r>
        <w:rPr>
          <w:rFonts w:hint="eastAsia" w:ascii="Times New Roman" w:hAnsi="Times New Roman" w:cs="Times New Roman"/>
          <w:bCs/>
          <w:kern w:val="0"/>
          <w:szCs w:val="21"/>
          <w:lang w:val="en-US" w:eastAsia="zh-CN"/>
        </w:rPr>
        <w:t>2020年5-12月</w:t>
      </w:r>
      <w:r>
        <w:rPr>
          <w:rFonts w:hint="eastAsia" w:ascii="Times New Roman" w:hAnsi="Times New Roman" w:cs="Times New Roman"/>
          <w:bCs/>
          <w:kern w:val="0"/>
          <w:szCs w:val="21"/>
          <w:lang w:eastAsia="zh-CN"/>
        </w:rPr>
        <w:t>至</w:t>
      </w:r>
      <w:r>
        <w:rPr>
          <w:rFonts w:hint="eastAsia" w:ascii="Times New Roman" w:hAnsi="Times New Roman" w:cs="Times New Roman"/>
          <w:bCs/>
          <w:kern w:val="0"/>
          <w:szCs w:val="21"/>
          <w:lang w:val="en-US" w:eastAsia="zh-CN"/>
        </w:rPr>
        <w:t>2021年1-2月</w:t>
      </w:r>
      <w:r>
        <w:rPr>
          <w:rFonts w:ascii="Times New Roman" w:hAnsi="Times New Roman" w:cs="Times New Roman"/>
          <w:bCs/>
          <w:kern w:val="0"/>
          <w:szCs w:val="21"/>
        </w:rPr>
        <w:t>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企业营业执照、认证产品、组织机构等</w:t>
      </w:r>
      <w:r>
        <w:rPr>
          <w:rFonts w:hint="eastAsia" w:ascii="Times New Roman" w:hAnsi="Times New Roman" w:cs="Times New Roman"/>
          <w:bCs/>
          <w:kern w:val="0"/>
          <w:szCs w:val="21"/>
          <w:lang w:eastAsia="zh-CN"/>
        </w:rPr>
        <w:t>其他无变化。公司总经理郑敏生重新任命谷万亮为测量管理体系认证管理者代表，主持企业测量管理体系认证工作。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辽河油田等项目的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eastAsia" w:ascii="宋体" w:hAnsi="宋体" w:cs="宋体"/>
          <w:kern w:val="0"/>
          <w:szCs w:val="21"/>
        </w:rPr>
      </w:pPr>
      <w:r>
        <w:rPr>
          <w:rFonts w:hint="eastAsia" w:ascii="宋体" w:hAnsi="宋体" w:cs="宋体"/>
          <w:b/>
          <w:bCs/>
          <w:color w:val="000000" w:themeColor="text1"/>
          <w:kern w:val="0"/>
          <w:szCs w:val="21"/>
          <w:highlight w:val="none"/>
          <w:lang w:val="en-US" w:eastAsia="zh-CN"/>
        </w:rPr>
        <w:t>10.1</w:t>
      </w:r>
      <w:r>
        <w:rPr>
          <w:rFonts w:hint="eastAsia" w:ascii="宋体" w:hAnsi="宋体"/>
          <w:bCs/>
          <w:sz w:val="21"/>
          <w:szCs w:val="21"/>
        </w:rPr>
        <w:t>质管部 理化检验室的电子天平工作间，没有提供出满足要求的环境监视记录清单</w:t>
      </w:r>
      <w:r>
        <w:rPr>
          <w:rFonts w:hint="eastAsia" w:ascii="宋体" w:hAnsi="宋体"/>
          <w:bCs/>
          <w:sz w:val="21"/>
          <w:szCs w:val="21"/>
          <w:lang w:eastAsia="zh-CN"/>
        </w:rPr>
        <w:t>。</w:t>
      </w:r>
      <w:r>
        <w:rPr>
          <w:rFonts w:hint="eastAsia" w:ascii="宋体" w:hAnsi="宋体"/>
          <w:sz w:val="21"/>
          <w:szCs w:val="21"/>
        </w:rPr>
        <w:t>不满足</w:t>
      </w:r>
      <w:r>
        <w:rPr>
          <w:rFonts w:hint="eastAsia" w:ascii="宋体" w:hAnsi="宋体" w:cs="宋体"/>
          <w:sz w:val="21"/>
          <w:szCs w:val="21"/>
        </w:rPr>
        <w:t>GB/T</w:t>
      </w:r>
      <w:r>
        <w:rPr>
          <w:rFonts w:ascii="宋体" w:hAnsi="宋体" w:cs="宋体"/>
          <w:sz w:val="21"/>
          <w:szCs w:val="21"/>
        </w:rPr>
        <w:t xml:space="preserve"> </w:t>
      </w:r>
      <w:r>
        <w:rPr>
          <w:rFonts w:hint="eastAsia" w:ascii="宋体" w:hAnsi="宋体" w:cs="宋体"/>
          <w:sz w:val="21"/>
          <w:szCs w:val="21"/>
        </w:rPr>
        <w:t>19022-2003/</w:t>
      </w:r>
      <w:r>
        <w:rPr>
          <w:rFonts w:ascii="宋体" w:hAnsi="宋体" w:cs="宋体"/>
          <w:sz w:val="21"/>
          <w:szCs w:val="21"/>
        </w:rPr>
        <w:t>ISO 10012:2003</w:t>
      </w:r>
      <w:r>
        <w:rPr>
          <w:rFonts w:hint="eastAsia" w:ascii="宋体" w:hAnsi="宋体" w:cs="宋体"/>
          <w:sz w:val="21"/>
          <w:szCs w:val="21"/>
        </w:rPr>
        <w:t>标准中</w:t>
      </w:r>
      <w:r>
        <w:rPr>
          <w:rFonts w:ascii="宋体" w:hAnsi="宋体" w:cs="宋体"/>
          <w:sz w:val="21"/>
          <w:szCs w:val="21"/>
        </w:rPr>
        <w:t>6</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环境条款的管理要求</w:t>
      </w:r>
      <w:r>
        <w:rPr>
          <w:rFonts w:hint="eastAsia" w:ascii="宋体" w:hAnsi="宋体" w:cs="宋体"/>
          <w:kern w:val="0"/>
          <w:szCs w:val="21"/>
        </w:rPr>
        <w:t>。</w:t>
      </w:r>
      <w:r>
        <w:rPr>
          <w:rFonts w:hint="eastAsia" w:ascii="宋体" w:hAnsi="宋体" w:cs="宋体"/>
          <w:color w:val="000000" w:themeColor="text1"/>
          <w:kern w:val="0"/>
          <w:szCs w:val="21"/>
          <w:highlight w:val="none"/>
          <w:lang w:eastAsia="zh-CN"/>
        </w:rPr>
        <w:t>属于次要不符合项。</w:t>
      </w:r>
    </w:p>
    <w:p>
      <w:pPr>
        <w:spacing w:line="360" w:lineRule="auto"/>
        <w:ind w:firstLine="480"/>
        <w:rPr>
          <w:rFonts w:hint="default" w:ascii="宋体" w:hAnsi="宋体" w:cs="宋体"/>
          <w:bCs/>
          <w:color w:val="000000" w:themeColor="text1"/>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盘锦辽油晨宇集团有限公司钻采设备分公司</w:t>
      </w:r>
      <w:r>
        <w:rPr>
          <w:rFonts w:ascii="Times New Roman" w:hAnsi="Times New Roman" w:cs="Times New Roman"/>
          <w:bCs/>
          <w:kern w:val="0"/>
          <w:szCs w:val="21"/>
          <w:highlight w:val="none"/>
        </w:rPr>
        <w:t>，</w:t>
      </w:r>
      <w:r>
        <w:rPr>
          <w:rFonts w:hint="eastAsia" w:ascii="宋体" w:hAnsi="宋体"/>
          <w:color w:val="000000"/>
          <w:szCs w:val="21"/>
          <w:highlight w:val="none"/>
        </w:rPr>
        <w:t>主要耗能为电</w:t>
      </w:r>
      <w:r>
        <w:rPr>
          <w:rFonts w:hint="eastAsia" w:ascii="宋体" w:hAnsi="宋体"/>
          <w:color w:val="000000"/>
          <w:szCs w:val="21"/>
          <w:highlight w:val="none"/>
          <w:lang w:eastAsia="zh-CN"/>
        </w:rPr>
        <w:t>、水</w:t>
      </w:r>
      <w:r>
        <w:rPr>
          <w:rFonts w:hint="eastAsia" w:ascii="宋体" w:hAnsi="宋体"/>
          <w:color w:val="000000"/>
          <w:szCs w:val="21"/>
          <w:highlight w:val="none"/>
        </w:rPr>
        <w:t>；查企业20</w:t>
      </w:r>
      <w:r>
        <w:rPr>
          <w:rFonts w:hint="eastAsia" w:ascii="宋体" w:hAnsi="宋体"/>
          <w:color w:val="000000"/>
          <w:szCs w:val="21"/>
          <w:highlight w:val="none"/>
          <w:lang w:val="en-US" w:eastAsia="zh-CN"/>
        </w:rPr>
        <w:t>20</w:t>
      </w:r>
      <w:r>
        <w:rPr>
          <w:rFonts w:hint="eastAsia" w:ascii="宋体" w:hAnsi="宋体"/>
          <w:color w:val="000000"/>
          <w:szCs w:val="21"/>
          <w:highlight w:val="none"/>
        </w:rPr>
        <w:t>年</w:t>
      </w:r>
      <w:r>
        <w:rPr>
          <w:rFonts w:hint="eastAsia" w:ascii="宋体" w:hAnsi="宋体"/>
          <w:color w:val="000000"/>
          <w:szCs w:val="21"/>
          <w:highlight w:val="none"/>
          <w:lang w:val="en-US" w:eastAsia="zh-CN"/>
        </w:rPr>
        <w:t>1-12月</w:t>
      </w:r>
      <w:r>
        <w:rPr>
          <w:rFonts w:hint="eastAsia" w:ascii="宋体" w:hAnsi="宋体"/>
          <w:color w:val="000000"/>
          <w:szCs w:val="21"/>
          <w:highlight w:val="none"/>
        </w:rPr>
        <w:t>，能耗总量</w:t>
      </w:r>
      <w:r>
        <w:rPr>
          <w:rFonts w:hint="eastAsia" w:ascii="宋体" w:hAnsi="宋体"/>
          <w:color w:val="000000"/>
          <w:szCs w:val="21"/>
          <w:highlight w:val="none"/>
          <w:lang w:val="en-US" w:eastAsia="zh-CN"/>
        </w:rPr>
        <w:t>19.99</w:t>
      </w:r>
      <w:r>
        <w:rPr>
          <w:rFonts w:hint="eastAsia" w:ascii="宋体" w:hAnsi="宋体"/>
          <w:color w:val="000000"/>
          <w:szCs w:val="21"/>
          <w:highlight w:val="none"/>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16-17</w:t>
      </w:r>
      <w:r>
        <w:rPr>
          <w:rFonts w:ascii="Times New Roman" w:hAnsi="Times New Roman" w:cs="Times New Roman"/>
          <w:bCs/>
          <w:kern w:val="0"/>
          <w:szCs w:val="21"/>
        </w:rPr>
        <w:t>日</w:t>
      </w:r>
      <w:r>
        <w:rPr>
          <w:rFonts w:hint="eastAsia" w:ascii="Times New Roman" w:hAnsi="Times New Roman" w:cs="Times New Roman"/>
          <w:bCs/>
          <w:kern w:val="0"/>
          <w:szCs w:val="21"/>
          <w:lang w:eastAsia="zh-CN"/>
        </w:rPr>
        <w:t>上午</w:t>
      </w:r>
      <w:r>
        <w:rPr>
          <w:rFonts w:ascii="Times New Roman" w:hAnsi="Times New Roman" w:cs="Times New Roman"/>
          <w:bCs/>
          <w:kern w:val="0"/>
          <w:szCs w:val="21"/>
        </w:rPr>
        <w:t>，对</w:t>
      </w:r>
      <w:r>
        <w:rPr>
          <w:rFonts w:hint="eastAsia" w:ascii="Times New Roman" w:hAnsi="Times New Roman" w:cs="Times New Roman"/>
          <w:bCs/>
          <w:kern w:val="0"/>
          <w:szCs w:val="21"/>
          <w:lang w:eastAsia="zh-CN"/>
        </w:rPr>
        <w:t>盘锦辽油晨宇集团有限公司钻采设备分公司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体系现场</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盘锦辽油晨宇集团有限公司钻采设备分公司</w:t>
      </w:r>
      <w:r>
        <w:rPr>
          <w:rFonts w:ascii="Times New Roman" w:hAnsi="Times New Roman" w:cs="Times New Roman"/>
          <w:bCs/>
          <w:kern w:val="0"/>
          <w:szCs w:val="21"/>
        </w:rPr>
        <w:t>，符合GB/T 19022-2003标准要求，对体系运行具有持续的有效性、符合性予以肯定。建议报请国标联合认证有限公司批准通过202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r>
        <w:rPr>
          <w:rFonts w:hint="eastAsia" w:ascii="Times New Roman" w:hAnsi="Times New Roman" w:cs="Times New Roman"/>
          <w:bCs/>
          <w:kern w:val="0"/>
          <w:szCs w:val="21"/>
          <w:lang w:eastAsia="zh-CN"/>
        </w:rPr>
        <w:t>（原内审员调离）</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完善测量设备的统一管理，按周期送检。满足使用要求。</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lang w:eastAsia="zh-CN"/>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54355" cy="375285"/>
                    </a:xfrm>
                    <a:prstGeom prst="round2Diag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drawing>
          <wp:inline distT="0" distB="0" distL="114300" distR="114300">
            <wp:extent cx="645795" cy="266700"/>
            <wp:effectExtent l="0" t="0" r="190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45795" cy="266700"/>
                    </a:xfrm>
                    <a:prstGeom prst="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日期：</w:t>
      </w:r>
      <w:r>
        <w:rPr>
          <w:rFonts w:hint="eastAsia" w:ascii="Times New Roman" w:hAnsi="Times New Roman" w:eastAsia="宋体" w:cs="Times New Roman"/>
          <w:kern w:val="0"/>
          <w:szCs w:val="28"/>
          <w:lang w:val="en-US" w:eastAsia="zh-CN"/>
        </w:rPr>
        <w:t>2021.3.17</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6E00079"/>
    <w:rsid w:val="06E46492"/>
    <w:rsid w:val="07CB0C61"/>
    <w:rsid w:val="0A85320B"/>
    <w:rsid w:val="0AAC43F2"/>
    <w:rsid w:val="0B6A287A"/>
    <w:rsid w:val="0C4A062D"/>
    <w:rsid w:val="0CF4221B"/>
    <w:rsid w:val="0DD24E92"/>
    <w:rsid w:val="0DFC7968"/>
    <w:rsid w:val="0E226293"/>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4CF14C2"/>
    <w:rsid w:val="15217ADC"/>
    <w:rsid w:val="15501560"/>
    <w:rsid w:val="158D185E"/>
    <w:rsid w:val="16B46BFB"/>
    <w:rsid w:val="174B6CDB"/>
    <w:rsid w:val="17727839"/>
    <w:rsid w:val="17E86A55"/>
    <w:rsid w:val="191875B9"/>
    <w:rsid w:val="1A9066D8"/>
    <w:rsid w:val="1ACB2E07"/>
    <w:rsid w:val="1B6E0BCC"/>
    <w:rsid w:val="1BBA5176"/>
    <w:rsid w:val="1C0D3D01"/>
    <w:rsid w:val="1DA158EA"/>
    <w:rsid w:val="1DB528F4"/>
    <w:rsid w:val="1F6A501B"/>
    <w:rsid w:val="1F8F729A"/>
    <w:rsid w:val="1F96490F"/>
    <w:rsid w:val="1FD87C5A"/>
    <w:rsid w:val="202A2E21"/>
    <w:rsid w:val="205A621D"/>
    <w:rsid w:val="21103D9D"/>
    <w:rsid w:val="221F4A52"/>
    <w:rsid w:val="227504F2"/>
    <w:rsid w:val="227A7F71"/>
    <w:rsid w:val="22D6310F"/>
    <w:rsid w:val="230A35E1"/>
    <w:rsid w:val="23506CD7"/>
    <w:rsid w:val="236837F1"/>
    <w:rsid w:val="243865BD"/>
    <w:rsid w:val="26D61E0E"/>
    <w:rsid w:val="290D70F9"/>
    <w:rsid w:val="294A7B5F"/>
    <w:rsid w:val="29EC5CDB"/>
    <w:rsid w:val="2C4D27C4"/>
    <w:rsid w:val="2CAB432C"/>
    <w:rsid w:val="2DD74E91"/>
    <w:rsid w:val="2E000AD3"/>
    <w:rsid w:val="2E92798F"/>
    <w:rsid w:val="2EE23BD1"/>
    <w:rsid w:val="30437BA4"/>
    <w:rsid w:val="30DE05E1"/>
    <w:rsid w:val="31230CAE"/>
    <w:rsid w:val="315273B3"/>
    <w:rsid w:val="320E4CC0"/>
    <w:rsid w:val="32C36389"/>
    <w:rsid w:val="33947CD2"/>
    <w:rsid w:val="34D4260D"/>
    <w:rsid w:val="36823C9C"/>
    <w:rsid w:val="371E2C60"/>
    <w:rsid w:val="37596989"/>
    <w:rsid w:val="37C53059"/>
    <w:rsid w:val="38505CE2"/>
    <w:rsid w:val="38E460E2"/>
    <w:rsid w:val="39364992"/>
    <w:rsid w:val="3A8F40F6"/>
    <w:rsid w:val="3B9E6A3C"/>
    <w:rsid w:val="3C52360B"/>
    <w:rsid w:val="3DAA72C9"/>
    <w:rsid w:val="3EFB4932"/>
    <w:rsid w:val="3FD079A4"/>
    <w:rsid w:val="409C67FF"/>
    <w:rsid w:val="410611B0"/>
    <w:rsid w:val="4119198D"/>
    <w:rsid w:val="415E78AA"/>
    <w:rsid w:val="42C727C5"/>
    <w:rsid w:val="4538582D"/>
    <w:rsid w:val="45B62BDD"/>
    <w:rsid w:val="46425F4D"/>
    <w:rsid w:val="46FF1A20"/>
    <w:rsid w:val="476B0308"/>
    <w:rsid w:val="478068A7"/>
    <w:rsid w:val="47921E1A"/>
    <w:rsid w:val="48152488"/>
    <w:rsid w:val="49360EC4"/>
    <w:rsid w:val="4A0B7489"/>
    <w:rsid w:val="4B646F95"/>
    <w:rsid w:val="4BC17B50"/>
    <w:rsid w:val="4D3B07E4"/>
    <w:rsid w:val="4D8F6F94"/>
    <w:rsid w:val="4DF83EDC"/>
    <w:rsid w:val="4E2C127C"/>
    <w:rsid w:val="4F966158"/>
    <w:rsid w:val="50AB3606"/>
    <w:rsid w:val="51D46AB8"/>
    <w:rsid w:val="52082AA5"/>
    <w:rsid w:val="52CF4CBD"/>
    <w:rsid w:val="55C948E7"/>
    <w:rsid w:val="560936BF"/>
    <w:rsid w:val="56BD4064"/>
    <w:rsid w:val="57B34F29"/>
    <w:rsid w:val="584066CD"/>
    <w:rsid w:val="59EE788F"/>
    <w:rsid w:val="5A335F8D"/>
    <w:rsid w:val="5AEA42C2"/>
    <w:rsid w:val="5B3A760F"/>
    <w:rsid w:val="5B7A6540"/>
    <w:rsid w:val="5B887D66"/>
    <w:rsid w:val="5C132391"/>
    <w:rsid w:val="5D5E4E83"/>
    <w:rsid w:val="5DA46180"/>
    <w:rsid w:val="60C64E46"/>
    <w:rsid w:val="62BA3AD0"/>
    <w:rsid w:val="63C16F8E"/>
    <w:rsid w:val="63FC6CAF"/>
    <w:rsid w:val="6459553C"/>
    <w:rsid w:val="654B5DFD"/>
    <w:rsid w:val="65C01B44"/>
    <w:rsid w:val="68573E7A"/>
    <w:rsid w:val="696F264C"/>
    <w:rsid w:val="6B4110DD"/>
    <w:rsid w:val="6B9A7111"/>
    <w:rsid w:val="6BDE5134"/>
    <w:rsid w:val="6CC32C31"/>
    <w:rsid w:val="6F264392"/>
    <w:rsid w:val="6FCF21C7"/>
    <w:rsid w:val="722A60EF"/>
    <w:rsid w:val="72925607"/>
    <w:rsid w:val="73877C76"/>
    <w:rsid w:val="738E408B"/>
    <w:rsid w:val="7405196C"/>
    <w:rsid w:val="74062830"/>
    <w:rsid w:val="74243E8A"/>
    <w:rsid w:val="7567525C"/>
    <w:rsid w:val="75E04B0D"/>
    <w:rsid w:val="77555FF3"/>
    <w:rsid w:val="78367A48"/>
    <w:rsid w:val="784E5A3C"/>
    <w:rsid w:val="788E567B"/>
    <w:rsid w:val="796D2652"/>
    <w:rsid w:val="7AE25BD9"/>
    <w:rsid w:val="7C0D5813"/>
    <w:rsid w:val="7C302520"/>
    <w:rsid w:val="7C4D27AA"/>
    <w:rsid w:val="7CB55D5F"/>
    <w:rsid w:val="7EA333B8"/>
    <w:rsid w:val="7EEE16D3"/>
    <w:rsid w:val="7FDE4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TotalTime>
  <ScaleCrop>false</ScaleCrop>
  <LinksUpToDate>false</LinksUpToDate>
  <CharactersWithSpaces>3072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2021-03-17T09:46:00Z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