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山西镭创高科光电科技有限公司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阳泉盂县秀水镇藏山北路171号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焦艳鹏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14710076927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beijingpcxj@126.com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张振荣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0391-2019-Q-2021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白光激光放映系统的组装及销售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19.07.00;33.02.02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2021年03月20日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2021年03月20日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2021-N1QMS-4014142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19.07.00,33.02.02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3.20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1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pacing w:line="26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QMS: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>
            <w:pPr>
              <w:spacing w:line="240" w:lineRule="auto"/>
              <w:ind w:firstLine="198" w:firstLineChars="100"/>
              <w:jc w:val="lef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国家/地方监督抽查情况；顾客满意、相关方投诉及处理情况；验证企业相关资质证明的有效性</w:t>
            </w:r>
            <w:r>
              <w:rPr>
                <w:rFonts w:hint="eastAsia" w:ascii="宋体" w:hAnsi="宋体" w:cs="Arial"/>
                <w:sz w:val="21"/>
                <w:szCs w:val="21"/>
              </w:rPr>
              <w:t>，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问题验证；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pacing w:line="26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7.1.3基础设施、7.1.4过程运行环境、8.1运行策划和控制、8.3产品和服务的设计和开发、8.5.1生产和服务提供的控制、8.5.2产品标识和可追朔性、8.5.4产品防护、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6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</w:p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6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397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-</w:t>
            </w:r>
          </w:p>
          <w:p>
            <w:pPr>
              <w:spacing w:line="26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5.3组织的岗位、职责和权限、6.2质量目标、7.1.4过程运行环境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7.1.5监视和测量资源、8.6产品和服务的放行、8.7不合格输出的控制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1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与管理层沟通，末次会议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441E2C"/>
    <w:rsid w:val="49336649"/>
    <w:rsid w:val="6A475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2021-03-20T07:11:43Z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E027D8B5C8604D4C875A85E9E2167226</vt:lpwstr>
  </property>
</Properties>
</file>