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28"/>
        <w:gridCol w:w="920"/>
        <w:gridCol w:w="1880"/>
        <w:gridCol w:w="440"/>
        <w:gridCol w:w="2093"/>
        <w:gridCol w:w="1267"/>
        <w:gridCol w:w="20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3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3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4" w:name="组织名称"/>
            <w:r>
              <w:rPr>
                <w:rFonts w:hint="eastAsia"/>
                <w:b/>
                <w:sz w:val="22"/>
                <w:szCs w:val="22"/>
              </w:rPr>
              <w:t>重庆思恩科信息技术有限公司</w:t>
            </w:r>
            <w:bookmarkEnd w:id="4"/>
          </w:p>
        </w:tc>
        <w:tc>
          <w:tcPr>
            <w:tcW w:w="126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3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Q：33.02.01;33.02.02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3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文平</w:t>
            </w:r>
          </w:p>
        </w:tc>
        <w:tc>
          <w:tcPr>
            <w:tcW w:w="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93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计算机软件设计开发，计算机信息系统集成及服务 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880" w:type="dxa"/>
            <w:vAlign w:val="center"/>
          </w:tcPr>
          <w:p>
            <w:pPr>
              <w:snapToGrid w:val="0"/>
              <w:spacing w:line="36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E:33.02.01,33.02.02</w:t>
            </w:r>
          </w:p>
          <w:p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Q:33.02.01</w:t>
            </w:r>
          </w:p>
        </w:tc>
        <w:tc>
          <w:tcPr>
            <w:tcW w:w="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3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szCs w:val="22"/>
              </w:rPr>
              <w:t>软件开发流程：</w:t>
            </w:r>
            <w:r>
              <w:rPr>
                <w:rFonts w:hint="eastAsia" w:ascii="宋体" w:hAnsi="宋体"/>
                <w:sz w:val="21"/>
                <w:szCs w:val="21"/>
              </w:rPr>
              <w:t>需求调研分析---需求确认------软件设计-----测试----系统上线----交付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计算机信息系统集成及服务流程：</w:t>
            </w:r>
            <w:r>
              <w:rPr>
                <w:rFonts w:hint="eastAsia" w:ascii="宋体" w:hAnsi="宋体"/>
                <w:sz w:val="21"/>
                <w:szCs w:val="21"/>
              </w:rPr>
              <w:t>项目立项→确定方案→合同签订→采购→安装调试→项目验收→交付--售后服务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63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计算机信息系统集成及服务：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关键过程：安装、调试；特殊过程：隐蔽过程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按方案、作业指导书及客户技术要求进行控制。</w:t>
            </w: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计算机软件设计开发：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关键过程：设计开发过程 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按</w:t>
            </w:r>
            <w:r>
              <w:rPr>
                <w:rFonts w:hint="eastAsia" w:ascii="宋体" w:hAnsi="宋体" w:cs="宋体"/>
                <w:sz w:val="21"/>
                <w:szCs w:val="21"/>
              </w:rPr>
              <w:t>《设计开发规范》及产品执行标准、客户技术要求进行控制</w:t>
            </w:r>
          </w:p>
          <w:p>
            <w:pPr>
              <w:snapToGrid w:val="0"/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过程中涉及的风险：交付的及时性、客户满意度、软件开发及系统集成结果其功能性是否能满足客户要求等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3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0"/>
                <w:sz w:val="21"/>
                <w:szCs w:val="21"/>
              </w:rPr>
              <w:t>重要环境因素有</w:t>
            </w:r>
            <w:r>
              <w:rPr>
                <w:rFonts w:hint="eastAsia"/>
                <w:sz w:val="21"/>
                <w:szCs w:val="21"/>
              </w:rPr>
              <w:t>：潜在火灾、固废排放、粉尘排放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控制措施：管理方案和应急预案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36" w:type="dxa"/>
            <w:gridSpan w:val="6"/>
            <w:vAlign w:val="center"/>
          </w:tcPr>
          <w:p>
            <w:pPr>
              <w:pStyle w:val="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3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产品执行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标准: </w:t>
            </w:r>
            <w:r>
              <w:rPr>
                <w:rFonts w:hint="eastAsia" w:ascii="宋体" w:hAnsi="宋体"/>
                <w:sz w:val="21"/>
                <w:szCs w:val="21"/>
              </w:rPr>
              <w:t>GB/T 20009-2005 信息安全技术 数据库管理系统安全评估准则、YD/T 2405-2012   互联网数据中心和互联网接入服务信息安全管理系统接口规范、YD/T 2248-2012  互联网数据中心和互联网接入服务信息安全管理系统技术要求GB/T 9386-1988 计算机软件测试文件编制规范、GB/T 8566-2007《信息技术 软件生存周期过程》、GB/T 16680-2015《系统与软件工程 用户文档的管理者要求》等标准。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03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36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软件设计开发验收内容：软件开发的功能达到客户要求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系统集成验收项目内容：设备安装质量、管线敷设质量、集成达到功能性、设备运行正常、设备移交、图纸文件类完整性等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03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3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3964305</wp:posOffset>
            </wp:positionH>
            <wp:positionV relativeFrom="paragraph">
              <wp:posOffset>68580</wp:posOffset>
            </wp:positionV>
            <wp:extent cx="371475" cy="341630"/>
            <wp:effectExtent l="0" t="0" r="9525" b="889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878400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41910</wp:posOffset>
            </wp:positionV>
            <wp:extent cx="371475" cy="341630"/>
            <wp:effectExtent l="0" t="0" r="9525" b="8890"/>
            <wp:wrapNone/>
            <wp:docPr id="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 xml:space="preserve">2021年03月10日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 xml:space="preserve">2021年03月10日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1585"/>
    <w:rsid w:val="001718CE"/>
    <w:rsid w:val="00CC19DA"/>
    <w:rsid w:val="00D81585"/>
    <w:rsid w:val="0E9B1A92"/>
    <w:rsid w:val="44D2305D"/>
    <w:rsid w:val="44E53D43"/>
    <w:rsid w:val="546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941</Characters>
  <Lines>7</Lines>
  <Paragraphs>2</Paragraphs>
  <TotalTime>5</TotalTime>
  <ScaleCrop>false</ScaleCrop>
  <LinksUpToDate>false</LinksUpToDate>
  <CharactersWithSpaces>1103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2021-03-10T06:44:30Z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