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highlight w:val="none"/>
        </w:rPr>
      </w:pPr>
    </w:p>
    <w:p>
      <w:pPr>
        <w:snapToGrid w:val="0"/>
        <w:spacing w:after="94" w:afterLines="30"/>
        <w:jc w:val="center"/>
        <w:rPr>
          <w:rFonts w:ascii="楷体" w:hAnsi="楷体" w:eastAsia="楷体"/>
          <w:b/>
          <w:color w:val="000000" w:themeColor="text1"/>
          <w:sz w:val="84"/>
          <w:szCs w:val="84"/>
          <w:highlight w:val="none"/>
        </w:rPr>
      </w:pPr>
      <w:r>
        <w:rPr>
          <w:rFonts w:ascii="楷体" w:hAnsi="楷体" w:eastAsia="楷体"/>
          <w:b/>
          <w:color w:val="000000" w:themeColor="text1"/>
          <w:sz w:val="84"/>
          <w:szCs w:val="84"/>
          <w:highlight w:val="none"/>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highlight w:val="none"/>
        </w:rPr>
      </w:pPr>
    </w:p>
    <w:p>
      <w:pPr>
        <w:snapToGrid w:val="0"/>
        <w:spacing w:after="94" w:afterLines="30"/>
        <w:jc w:val="center"/>
        <w:rPr>
          <w:rFonts w:ascii="楷体" w:hAnsi="楷体" w:eastAsia="楷体"/>
          <w:b/>
          <w:color w:val="000000" w:themeColor="text1"/>
          <w:sz w:val="52"/>
          <w:szCs w:val="52"/>
          <w:highlight w:val="none"/>
        </w:rPr>
      </w:pPr>
    </w:p>
    <w:p>
      <w:pPr>
        <w:snapToGrid w:val="0"/>
        <w:spacing w:after="94" w:afterLines="30"/>
        <w:jc w:val="center"/>
        <w:rPr>
          <w:rFonts w:ascii="楷体" w:hAnsi="楷体" w:eastAsia="楷体"/>
          <w:b/>
          <w:color w:val="000000" w:themeColor="text1"/>
          <w:sz w:val="52"/>
          <w:szCs w:val="52"/>
          <w:highlight w:val="none"/>
        </w:rPr>
      </w:pPr>
      <w:r>
        <w:rPr>
          <w:rFonts w:hint="eastAsia" w:ascii="楷体" w:hAnsi="楷体" w:eastAsia="楷体"/>
          <w:b/>
          <w:color w:val="000000" w:themeColor="text1"/>
          <w:sz w:val="52"/>
          <w:szCs w:val="52"/>
          <w:highlight w:val="none"/>
        </w:rPr>
        <w:t>管理体系审核报告</w:t>
      </w:r>
    </w:p>
    <w:p>
      <w:pPr>
        <w:snapToGrid w:val="0"/>
        <w:spacing w:after="94" w:afterLines="30"/>
        <w:jc w:val="center"/>
        <w:rPr>
          <w:rFonts w:ascii="楷体" w:hAnsi="楷体" w:eastAsia="楷体"/>
          <w:b/>
          <w:color w:val="000000" w:themeColor="text1"/>
          <w:sz w:val="36"/>
          <w:szCs w:val="36"/>
          <w:highlight w:val="none"/>
        </w:rPr>
      </w:pPr>
    </w:p>
    <w:p>
      <w:pPr>
        <w:snapToGrid w:val="0"/>
        <w:spacing w:after="94" w:afterLines="30"/>
        <w:jc w:val="center"/>
        <w:rPr>
          <w:rFonts w:ascii="楷体" w:hAnsi="楷体" w:eastAsia="楷体"/>
          <w:b/>
          <w:color w:val="000000" w:themeColor="text1"/>
          <w:sz w:val="36"/>
          <w:szCs w:val="36"/>
          <w:highlight w:val="none"/>
        </w:rPr>
      </w:pPr>
    </w:p>
    <w:p>
      <w:pPr>
        <w:snapToGrid w:val="0"/>
        <w:spacing w:after="94" w:afterLines="30"/>
        <w:jc w:val="center"/>
        <w:rPr>
          <w:rFonts w:ascii="楷体" w:hAnsi="楷体" w:eastAsia="楷体"/>
          <w:b/>
          <w:color w:val="000000" w:themeColor="text1"/>
          <w:sz w:val="32"/>
          <w:szCs w:val="32"/>
          <w:highlight w:val="none"/>
        </w:rPr>
      </w:pPr>
    </w:p>
    <w:p>
      <w:pPr>
        <w:snapToGrid w:val="0"/>
        <w:spacing w:after="94" w:afterLines="30"/>
        <w:ind w:firstLine="321" w:firstLineChars="100"/>
        <w:rPr>
          <w:rFonts w:ascii="楷体" w:hAnsi="楷体" w:eastAsia="楷体"/>
          <w:b/>
          <w:color w:val="000000" w:themeColor="text1"/>
          <w:sz w:val="32"/>
          <w:szCs w:val="32"/>
          <w:highlight w:val="none"/>
          <w:u w:val="single"/>
        </w:rPr>
      </w:pPr>
      <w:r>
        <w:rPr>
          <w:rFonts w:hint="eastAsia" w:ascii="楷体" w:hAnsi="楷体" w:eastAsia="楷体"/>
          <w:b/>
          <w:color w:val="000000" w:themeColor="text1"/>
          <w:sz w:val="32"/>
          <w:szCs w:val="32"/>
          <w:highlight w:val="none"/>
        </w:rPr>
        <w:t>受审核方：</w:t>
      </w:r>
      <w:bookmarkStart w:id="0" w:name="组织名称"/>
      <w:r>
        <w:rPr>
          <w:rFonts w:ascii="楷体" w:hAnsi="楷体" w:eastAsia="楷体"/>
          <w:b/>
          <w:color w:val="000000" w:themeColor="text1"/>
          <w:sz w:val="32"/>
          <w:szCs w:val="32"/>
          <w:highlight w:val="none"/>
          <w:u w:val="single"/>
        </w:rPr>
        <w:t>重庆康盛监理咨询有限公司</w:t>
      </w:r>
      <w:bookmarkEnd w:id="0"/>
    </w:p>
    <w:p>
      <w:pPr>
        <w:snapToGrid w:val="0"/>
        <w:spacing w:after="94" w:afterLines="30"/>
        <w:ind w:firstLine="1928" w:firstLineChars="600"/>
        <w:rPr>
          <w:rFonts w:ascii="楷体" w:hAnsi="楷体" w:eastAsia="楷体"/>
          <w:b/>
          <w:color w:val="000000" w:themeColor="text1"/>
          <w:sz w:val="32"/>
          <w:szCs w:val="32"/>
          <w:highlight w:val="none"/>
        </w:rPr>
      </w:pPr>
    </w:p>
    <w:p>
      <w:pPr>
        <w:snapToGrid w:val="0"/>
        <w:spacing w:after="94" w:afterLines="30"/>
        <w:ind w:firstLine="321" w:firstLineChars="100"/>
        <w:rPr>
          <w:rFonts w:ascii="楷体" w:hAnsi="楷体" w:eastAsia="楷体"/>
          <w:b/>
          <w:color w:val="000000" w:themeColor="text1"/>
          <w:sz w:val="32"/>
          <w:szCs w:val="32"/>
          <w:highlight w:val="none"/>
        </w:rPr>
      </w:pPr>
      <w:r>
        <w:rPr>
          <w:rFonts w:hint="eastAsia" w:ascii="楷体" w:hAnsi="楷体" w:eastAsia="楷体"/>
          <w:b/>
          <w:color w:val="000000" w:themeColor="text1"/>
          <w:sz w:val="32"/>
          <w:szCs w:val="32"/>
          <w:highlight w:val="none"/>
        </w:rPr>
        <w:t>审核体系：</w:t>
      </w:r>
    </w:p>
    <w:p>
      <w:pPr>
        <w:snapToGrid w:val="0"/>
        <w:spacing w:after="94" w:afterLines="30"/>
        <w:ind w:firstLine="957" w:firstLineChars="298"/>
        <w:rPr>
          <w:rFonts w:ascii="楷体" w:hAnsi="楷体" w:eastAsia="楷体"/>
          <w:b/>
          <w:color w:val="000000" w:themeColor="text1"/>
          <w:sz w:val="32"/>
          <w:szCs w:val="32"/>
          <w:highlight w:val="none"/>
        </w:rPr>
      </w:pPr>
      <w:bookmarkStart w:id="1" w:name="Q勾选"/>
      <w:r>
        <w:rPr>
          <w:rFonts w:hint="eastAsia" w:ascii="楷体" w:hAnsi="楷体" w:eastAsia="楷体"/>
          <w:b/>
          <w:color w:val="000000" w:themeColor="text1"/>
          <w:sz w:val="32"/>
          <w:szCs w:val="32"/>
          <w:highlight w:val="none"/>
        </w:rPr>
        <w:t>□</w:t>
      </w:r>
      <w:bookmarkEnd w:id="1"/>
      <w:r>
        <w:rPr>
          <w:rFonts w:hint="eastAsia" w:ascii="楷体" w:hAnsi="楷体" w:eastAsia="楷体"/>
          <w:b/>
          <w:color w:val="000000" w:themeColor="text1"/>
          <w:sz w:val="32"/>
          <w:szCs w:val="32"/>
          <w:highlight w:val="none"/>
        </w:rPr>
        <w:t>质量管理体系（QMS）</w:t>
      </w:r>
    </w:p>
    <w:p>
      <w:pPr>
        <w:snapToGrid w:val="0"/>
        <w:spacing w:after="94" w:afterLines="30"/>
        <w:ind w:firstLine="957" w:firstLineChars="298"/>
        <w:rPr>
          <w:rFonts w:ascii="楷体" w:hAnsi="楷体" w:eastAsia="楷体"/>
          <w:b/>
          <w:color w:val="000000" w:themeColor="text1"/>
          <w:sz w:val="32"/>
          <w:szCs w:val="32"/>
          <w:highlight w:val="none"/>
        </w:rPr>
      </w:pPr>
      <w:bookmarkStart w:id="2" w:name="E勾选"/>
      <w:r>
        <w:rPr>
          <w:rFonts w:hint="eastAsia" w:ascii="楷体" w:hAnsi="楷体" w:eastAsia="楷体"/>
          <w:b/>
          <w:color w:val="000000" w:themeColor="text1"/>
          <w:sz w:val="32"/>
          <w:szCs w:val="32"/>
          <w:highlight w:val="none"/>
        </w:rPr>
        <w:t>■</w:t>
      </w:r>
      <w:bookmarkEnd w:id="2"/>
      <w:r>
        <w:rPr>
          <w:rFonts w:hint="eastAsia" w:ascii="楷体" w:hAnsi="楷体" w:eastAsia="楷体"/>
          <w:b/>
          <w:color w:val="000000" w:themeColor="text1"/>
          <w:sz w:val="32"/>
          <w:szCs w:val="32"/>
          <w:highlight w:val="none"/>
        </w:rPr>
        <w:t>环境管理体系（EMS）</w:t>
      </w:r>
    </w:p>
    <w:p>
      <w:pPr>
        <w:snapToGrid w:val="0"/>
        <w:spacing w:after="94" w:afterLines="30"/>
        <w:ind w:firstLine="957" w:firstLineChars="298"/>
        <w:rPr>
          <w:rFonts w:ascii="楷体" w:hAnsi="楷体" w:eastAsia="楷体"/>
          <w:b/>
          <w:color w:val="000000" w:themeColor="text1"/>
          <w:sz w:val="32"/>
          <w:szCs w:val="32"/>
          <w:highlight w:val="none"/>
        </w:rPr>
      </w:pPr>
      <w:bookmarkStart w:id="3" w:name="S勾选"/>
      <w:r>
        <w:rPr>
          <w:rFonts w:hint="eastAsia" w:ascii="楷体" w:hAnsi="楷体" w:eastAsia="楷体"/>
          <w:b/>
          <w:color w:val="000000" w:themeColor="text1"/>
          <w:sz w:val="32"/>
          <w:szCs w:val="32"/>
          <w:highlight w:val="none"/>
        </w:rPr>
        <w:t>□</w:t>
      </w:r>
      <w:bookmarkEnd w:id="3"/>
      <w:r>
        <w:rPr>
          <w:rFonts w:hint="eastAsia" w:ascii="楷体" w:hAnsi="楷体" w:eastAsia="楷体"/>
          <w:b/>
          <w:color w:val="000000" w:themeColor="text1"/>
          <w:sz w:val="32"/>
          <w:szCs w:val="32"/>
          <w:highlight w:val="none"/>
        </w:rPr>
        <w:t>职业健康安全管理体系（OHSMS）</w:t>
      </w:r>
    </w:p>
    <w:p>
      <w:pPr>
        <w:snapToGrid w:val="0"/>
        <w:spacing w:after="94" w:afterLines="30"/>
        <w:jc w:val="center"/>
        <w:rPr>
          <w:rFonts w:ascii="楷体" w:hAnsi="楷体" w:eastAsia="楷体"/>
          <w:b/>
          <w:color w:val="000000" w:themeColor="text1"/>
          <w:sz w:val="84"/>
          <w:szCs w:val="84"/>
          <w:highlight w:val="none"/>
        </w:rPr>
      </w:pPr>
    </w:p>
    <w:p>
      <w:pPr>
        <w:snapToGrid w:val="0"/>
        <w:spacing w:after="94" w:afterLines="30"/>
        <w:jc w:val="center"/>
        <w:rPr>
          <w:rFonts w:ascii="楷体" w:hAnsi="楷体" w:eastAsia="楷体"/>
          <w:b/>
          <w:color w:val="000000" w:themeColor="text1"/>
          <w:sz w:val="36"/>
          <w:szCs w:val="36"/>
          <w:highlight w:val="none"/>
        </w:rPr>
      </w:pPr>
      <w:r>
        <w:rPr>
          <w:rFonts w:hint="eastAsia" w:ascii="华文楷体" w:hAnsi="华文楷体" w:eastAsia="华文楷体" w:cs="华文楷体"/>
          <w:b/>
          <w:color w:val="000000" w:themeColor="text1"/>
          <w:sz w:val="36"/>
          <w:szCs w:val="36"/>
          <w:highlight w:val="none"/>
        </w:rPr>
        <w:t xml:space="preserve">   北京</w:t>
      </w:r>
      <w:r>
        <w:rPr>
          <w:rFonts w:hint="eastAsia" w:ascii="华文楷体" w:hAnsi="华文楷体" w:eastAsia="华文楷体" w:cs="华文楷体"/>
          <w:b/>
          <w:color w:val="000000"/>
          <w:sz w:val="36"/>
          <w:szCs w:val="36"/>
          <w:highlight w:val="none"/>
        </w:rPr>
        <w:t>国标联合</w:t>
      </w:r>
      <w:r>
        <w:rPr>
          <w:rFonts w:hint="eastAsia" w:ascii="华文楷体" w:hAnsi="华文楷体" w:eastAsia="华文楷体" w:cs="华文楷体"/>
          <w:b/>
          <w:color w:val="000000" w:themeColor="text1"/>
          <w:sz w:val="36"/>
          <w:szCs w:val="36"/>
          <w:highlight w:val="none"/>
        </w:rPr>
        <w:t>认证有限公司</w:t>
      </w:r>
    </w:p>
    <w:p>
      <w:pPr>
        <w:widowControl/>
        <w:ind w:firstLine="2172" w:firstLineChars="601"/>
        <w:jc w:val="left"/>
        <w:rPr>
          <w:rFonts w:ascii="楷体" w:hAnsi="楷体" w:eastAsia="楷体"/>
          <w:b/>
          <w:color w:val="000000" w:themeColor="text1"/>
          <w:sz w:val="36"/>
          <w:szCs w:val="36"/>
          <w:highlight w:val="none"/>
        </w:rPr>
      </w:pPr>
      <w:r>
        <w:rPr>
          <w:rFonts w:hint="eastAsia" w:ascii="楷体" w:hAnsi="楷体" w:eastAsia="楷体"/>
          <w:b/>
          <w:color w:val="000000" w:themeColor="text1"/>
          <w:sz w:val="36"/>
          <w:szCs w:val="36"/>
          <w:highlight w:val="none"/>
        </w:rPr>
        <w:t>网址：</w:t>
      </w:r>
      <w:r>
        <w:rPr>
          <w:highlight w:val="none"/>
        </w:rPr>
        <w:fldChar w:fldCharType="begin"/>
      </w:r>
      <w:r>
        <w:rPr>
          <w:highlight w:val="none"/>
        </w:rPr>
        <w:instrText xml:space="preserve"> HYPERLINK "http://www.china-isc.org.cn" </w:instrText>
      </w:r>
      <w:r>
        <w:rPr>
          <w:highlight w:val="none"/>
        </w:rPr>
        <w:fldChar w:fldCharType="separate"/>
      </w:r>
      <w:r>
        <w:rPr>
          <w:rStyle w:val="10"/>
          <w:rFonts w:hint="eastAsia" w:ascii="楷体" w:hAnsi="楷体" w:eastAsia="楷体"/>
          <w:b/>
          <w:sz w:val="36"/>
          <w:szCs w:val="36"/>
          <w:highlight w:val="none"/>
        </w:rPr>
        <w:t>www.china-isc.org.cn</w:t>
      </w:r>
      <w:r>
        <w:rPr>
          <w:highlight w:val="none"/>
        </w:rPr>
        <w:fldChar w:fldCharType="end"/>
      </w:r>
    </w:p>
    <w:p>
      <w:pPr>
        <w:pStyle w:val="11"/>
        <w:numPr>
          <w:ilvl w:val="0"/>
          <w:numId w:val="1"/>
        </w:numPr>
        <w:ind w:left="-142" w:hanging="709" w:firstLineChars="0"/>
        <w:rPr>
          <w:rFonts w:ascii="宋体" w:hAnsi="宋体"/>
          <w:b/>
          <w:color w:val="000000" w:themeColor="text1"/>
          <w:sz w:val="26"/>
          <w:szCs w:val="26"/>
          <w:highlight w:val="none"/>
        </w:rPr>
      </w:pPr>
      <w:r>
        <w:rPr>
          <w:rFonts w:hint="eastAsia" w:ascii="宋体" w:hAnsi="宋体"/>
          <w:b/>
          <w:color w:val="000000" w:themeColor="text1"/>
          <w:sz w:val="26"/>
          <w:szCs w:val="26"/>
          <w:highlight w:val="none"/>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highlight w:val="none"/>
              </w:rPr>
            </w:pPr>
            <w:r>
              <w:rPr>
                <w:rFonts w:hint="eastAsia"/>
                <w:b/>
                <w:color w:val="000000" w:themeColor="text1"/>
                <w:sz w:val="20"/>
                <w:szCs w:val="20"/>
                <w:highlight w:val="none"/>
              </w:rPr>
              <w:t>审核方名称</w:t>
            </w:r>
          </w:p>
        </w:tc>
        <w:tc>
          <w:tcPr>
            <w:tcW w:w="8166" w:type="dxa"/>
            <w:gridSpan w:val="8"/>
            <w:vAlign w:val="center"/>
          </w:tcPr>
          <w:p>
            <w:pPr>
              <w:rPr>
                <w:b/>
                <w:color w:val="000000" w:themeColor="text1"/>
                <w:sz w:val="20"/>
                <w:szCs w:val="20"/>
                <w:highlight w:val="none"/>
              </w:rPr>
            </w:pPr>
            <w:r>
              <w:rPr>
                <w:rFonts w:hint="eastAsia"/>
                <w:b/>
                <w:color w:val="000000" w:themeColor="text1"/>
                <w:sz w:val="20"/>
                <w:szCs w:val="20"/>
                <w:highlight w:val="none"/>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highlight w:val="none"/>
              </w:rPr>
            </w:pPr>
            <w:r>
              <w:rPr>
                <w:rFonts w:hint="eastAsia"/>
                <w:b/>
                <w:color w:val="000000" w:themeColor="text1"/>
                <w:sz w:val="20"/>
                <w:szCs w:val="20"/>
                <w:highlight w:val="none"/>
              </w:rPr>
              <w:t>审核方地址</w:t>
            </w:r>
          </w:p>
        </w:tc>
        <w:tc>
          <w:tcPr>
            <w:tcW w:w="5833" w:type="dxa"/>
            <w:gridSpan w:val="6"/>
            <w:vAlign w:val="center"/>
          </w:tcPr>
          <w:p>
            <w:pPr>
              <w:rPr>
                <w:b/>
                <w:color w:val="000000" w:themeColor="text1"/>
                <w:sz w:val="20"/>
                <w:szCs w:val="20"/>
                <w:highlight w:val="none"/>
              </w:rPr>
            </w:pPr>
            <w:r>
              <w:rPr>
                <w:rFonts w:hint="eastAsia"/>
                <w:b/>
                <w:color w:val="000000" w:themeColor="text1"/>
                <w:sz w:val="20"/>
                <w:szCs w:val="20"/>
                <w:highlight w:val="none"/>
              </w:rPr>
              <w:t>北京市朝阳区北苑路168号1号楼16层1603</w:t>
            </w:r>
          </w:p>
        </w:tc>
        <w:tc>
          <w:tcPr>
            <w:tcW w:w="692" w:type="dxa"/>
            <w:vAlign w:val="center"/>
          </w:tcPr>
          <w:p>
            <w:pPr>
              <w:rPr>
                <w:b/>
                <w:color w:val="000000" w:themeColor="text1"/>
                <w:sz w:val="20"/>
                <w:szCs w:val="20"/>
                <w:highlight w:val="none"/>
              </w:rPr>
            </w:pPr>
            <w:r>
              <w:rPr>
                <w:rFonts w:hint="eastAsia"/>
                <w:b/>
                <w:color w:val="000000" w:themeColor="text1"/>
                <w:sz w:val="20"/>
                <w:szCs w:val="20"/>
                <w:highlight w:val="none"/>
              </w:rPr>
              <w:t>邮编</w:t>
            </w:r>
          </w:p>
        </w:tc>
        <w:tc>
          <w:tcPr>
            <w:tcW w:w="1641" w:type="dxa"/>
            <w:vAlign w:val="center"/>
          </w:tcPr>
          <w:p>
            <w:pPr>
              <w:rPr>
                <w:b/>
                <w:color w:val="000000" w:themeColor="text1"/>
                <w:sz w:val="20"/>
                <w:szCs w:val="20"/>
                <w:highlight w:val="none"/>
              </w:rPr>
            </w:pPr>
            <w:r>
              <w:rPr>
                <w:rFonts w:hint="eastAsia"/>
                <w:b/>
                <w:color w:val="000000" w:themeColor="text1"/>
                <w:sz w:val="20"/>
                <w:szCs w:val="20"/>
                <w:highlight w:val="none"/>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highlight w:val="none"/>
              </w:rPr>
            </w:pPr>
            <w:r>
              <w:rPr>
                <w:rFonts w:hint="eastAsia"/>
                <w:b/>
                <w:color w:val="000000" w:themeColor="text1"/>
                <w:sz w:val="20"/>
                <w:szCs w:val="20"/>
                <w:highlight w:val="none"/>
              </w:rPr>
              <w:t>联系电话</w:t>
            </w:r>
          </w:p>
        </w:tc>
        <w:tc>
          <w:tcPr>
            <w:tcW w:w="4683" w:type="dxa"/>
            <w:gridSpan w:val="4"/>
            <w:vAlign w:val="center"/>
          </w:tcPr>
          <w:p>
            <w:pPr>
              <w:rPr>
                <w:color w:val="000000" w:themeColor="text1"/>
                <w:sz w:val="20"/>
                <w:szCs w:val="20"/>
                <w:highlight w:val="none"/>
              </w:rPr>
            </w:pPr>
            <w:r>
              <w:rPr>
                <w:rFonts w:hint="eastAsia"/>
                <w:color w:val="000000" w:themeColor="text1"/>
                <w:sz w:val="20"/>
                <w:szCs w:val="20"/>
                <w:highlight w:val="none"/>
              </w:rPr>
              <w:t>010-5351 6278</w:t>
            </w:r>
          </w:p>
        </w:tc>
        <w:tc>
          <w:tcPr>
            <w:tcW w:w="1134" w:type="dxa"/>
            <w:vAlign w:val="center"/>
          </w:tcPr>
          <w:p>
            <w:pPr>
              <w:rPr>
                <w:b/>
                <w:color w:val="000000" w:themeColor="text1"/>
                <w:sz w:val="20"/>
                <w:szCs w:val="20"/>
                <w:highlight w:val="none"/>
              </w:rPr>
            </w:pPr>
            <w:r>
              <w:rPr>
                <w:rFonts w:hint="eastAsia"/>
                <w:b/>
                <w:color w:val="000000" w:themeColor="text1"/>
                <w:sz w:val="20"/>
                <w:szCs w:val="20"/>
                <w:highlight w:val="none"/>
              </w:rPr>
              <w:t>邮箱</w:t>
            </w:r>
          </w:p>
        </w:tc>
        <w:tc>
          <w:tcPr>
            <w:tcW w:w="2349" w:type="dxa"/>
            <w:gridSpan w:val="3"/>
            <w:vAlign w:val="center"/>
          </w:tcPr>
          <w:p>
            <w:pPr>
              <w:rPr>
                <w:color w:val="000000" w:themeColor="text1"/>
                <w:sz w:val="18"/>
                <w:szCs w:val="18"/>
                <w:highlight w:val="none"/>
              </w:rPr>
            </w:pPr>
            <w:r>
              <w:rPr>
                <w:color w:val="000000" w:themeColor="text1"/>
                <w:sz w:val="18"/>
                <w:szCs w:val="18"/>
                <w:highlight w:val="none"/>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highlight w:val="none"/>
              </w:rPr>
            </w:pPr>
            <w:r>
              <w:rPr>
                <w:rFonts w:hint="eastAsia"/>
                <w:b/>
                <w:color w:val="000000" w:themeColor="text1"/>
                <w:sz w:val="20"/>
                <w:szCs w:val="20"/>
                <w:highlight w:val="none"/>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highlight w:val="none"/>
              </w:rPr>
            </w:pPr>
            <w:r>
              <w:rPr>
                <w:rFonts w:hint="eastAsia"/>
                <w:sz w:val="18"/>
                <w:szCs w:val="18"/>
                <w:highlight w:val="none"/>
              </w:rPr>
              <w:t>姓名</w:t>
            </w:r>
          </w:p>
        </w:tc>
        <w:tc>
          <w:tcPr>
            <w:tcW w:w="992" w:type="dxa"/>
            <w:vAlign w:val="center"/>
          </w:tcPr>
          <w:p>
            <w:pPr>
              <w:spacing w:line="240" w:lineRule="exact"/>
              <w:jc w:val="center"/>
              <w:rPr>
                <w:b/>
                <w:color w:val="000000" w:themeColor="text1"/>
                <w:sz w:val="20"/>
                <w:szCs w:val="20"/>
                <w:highlight w:val="none"/>
              </w:rPr>
            </w:pPr>
            <w:r>
              <w:rPr>
                <w:rFonts w:hint="eastAsia"/>
                <w:sz w:val="18"/>
                <w:szCs w:val="18"/>
                <w:highlight w:val="none"/>
              </w:rPr>
              <w:t>组内身份</w:t>
            </w:r>
          </w:p>
        </w:tc>
        <w:tc>
          <w:tcPr>
            <w:tcW w:w="1216" w:type="dxa"/>
            <w:vAlign w:val="center"/>
          </w:tcPr>
          <w:p>
            <w:pPr>
              <w:spacing w:line="240" w:lineRule="exact"/>
              <w:jc w:val="center"/>
              <w:rPr>
                <w:b/>
                <w:color w:val="000000" w:themeColor="text1"/>
                <w:sz w:val="20"/>
                <w:szCs w:val="20"/>
                <w:highlight w:val="none"/>
              </w:rPr>
            </w:pPr>
            <w:r>
              <w:rPr>
                <w:rFonts w:hint="eastAsia"/>
                <w:sz w:val="18"/>
                <w:szCs w:val="18"/>
                <w:highlight w:val="none"/>
              </w:rPr>
              <w:t>性别</w:t>
            </w:r>
          </w:p>
        </w:tc>
        <w:tc>
          <w:tcPr>
            <w:tcW w:w="3478" w:type="dxa"/>
            <w:gridSpan w:val="3"/>
            <w:vAlign w:val="center"/>
          </w:tcPr>
          <w:p>
            <w:pPr>
              <w:spacing w:line="240" w:lineRule="exact"/>
              <w:jc w:val="center"/>
              <w:rPr>
                <w:b/>
                <w:color w:val="000000" w:themeColor="text1"/>
                <w:sz w:val="20"/>
                <w:szCs w:val="20"/>
                <w:highlight w:val="none"/>
              </w:rPr>
            </w:pPr>
            <w:r>
              <w:rPr>
                <w:rFonts w:hint="eastAsia"/>
                <w:sz w:val="18"/>
                <w:szCs w:val="18"/>
                <w:highlight w:val="none"/>
              </w:rPr>
              <w:t>注册资格</w:t>
            </w:r>
          </w:p>
        </w:tc>
        <w:tc>
          <w:tcPr>
            <w:tcW w:w="2333" w:type="dxa"/>
            <w:gridSpan w:val="2"/>
            <w:vAlign w:val="center"/>
          </w:tcPr>
          <w:p>
            <w:pPr>
              <w:spacing w:line="240" w:lineRule="exact"/>
              <w:jc w:val="center"/>
              <w:rPr>
                <w:b/>
                <w:color w:val="000000" w:themeColor="text1"/>
                <w:sz w:val="20"/>
                <w:szCs w:val="20"/>
                <w:highlight w:val="none"/>
              </w:rPr>
            </w:pPr>
            <w:r>
              <w:rPr>
                <w:rFonts w:hint="eastAsia"/>
                <w:sz w:val="18"/>
                <w:szCs w:val="18"/>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李林</w:t>
            </w:r>
          </w:p>
        </w:tc>
        <w:tc>
          <w:tcPr>
            <w:tcW w:w="992"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组长</w:t>
            </w:r>
          </w:p>
        </w:tc>
        <w:tc>
          <w:tcPr>
            <w:tcW w:w="1216"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男</w:t>
            </w:r>
          </w:p>
        </w:tc>
        <w:tc>
          <w:tcPr>
            <w:tcW w:w="3478" w:type="dxa"/>
            <w:gridSpan w:val="3"/>
            <w:vAlign w:val="center"/>
          </w:tcPr>
          <w:p>
            <w:pPr>
              <w:spacing w:line="240" w:lineRule="exact"/>
              <w:jc w:val="center"/>
              <w:rPr>
                <w:b/>
                <w:color w:val="000000" w:themeColor="text1"/>
                <w:sz w:val="20"/>
                <w:szCs w:val="20"/>
                <w:highlight w:val="none"/>
              </w:rPr>
            </w:pPr>
            <w:r>
              <w:rPr>
                <w:b/>
                <w:color w:val="000000" w:themeColor="text1"/>
                <w:sz w:val="20"/>
                <w:szCs w:val="20"/>
                <w:highlight w:val="none"/>
              </w:rPr>
              <w:t>审核员</w:t>
            </w:r>
          </w:p>
        </w:tc>
        <w:tc>
          <w:tcPr>
            <w:tcW w:w="2333"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冉景洲</w:t>
            </w:r>
          </w:p>
        </w:tc>
        <w:tc>
          <w:tcPr>
            <w:tcW w:w="992"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组员</w:t>
            </w:r>
          </w:p>
        </w:tc>
        <w:tc>
          <w:tcPr>
            <w:tcW w:w="1216"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女</w:t>
            </w:r>
          </w:p>
        </w:tc>
        <w:tc>
          <w:tcPr>
            <w:tcW w:w="3478" w:type="dxa"/>
            <w:gridSpan w:val="3"/>
            <w:vAlign w:val="center"/>
          </w:tcPr>
          <w:p>
            <w:pPr>
              <w:spacing w:line="240" w:lineRule="exact"/>
              <w:jc w:val="center"/>
              <w:rPr>
                <w:b/>
                <w:color w:val="000000" w:themeColor="text1"/>
                <w:sz w:val="20"/>
                <w:szCs w:val="20"/>
                <w:highlight w:val="none"/>
              </w:rPr>
            </w:pPr>
            <w:r>
              <w:rPr>
                <w:b/>
                <w:color w:val="000000" w:themeColor="text1"/>
                <w:sz w:val="20"/>
                <w:szCs w:val="20"/>
                <w:highlight w:val="none"/>
              </w:rPr>
              <w:t>审核员</w:t>
            </w:r>
          </w:p>
        </w:tc>
        <w:tc>
          <w:tcPr>
            <w:tcW w:w="2333" w:type="dxa"/>
            <w:gridSpan w:val="2"/>
            <w:vAlign w:val="center"/>
          </w:tcPr>
          <w:p>
            <w:pPr>
              <w:spacing w:line="240" w:lineRule="exact"/>
              <w:jc w:val="cente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highlight w:val="none"/>
              </w:rPr>
            </w:pPr>
          </w:p>
        </w:tc>
        <w:tc>
          <w:tcPr>
            <w:tcW w:w="992" w:type="dxa"/>
            <w:vAlign w:val="center"/>
          </w:tcPr>
          <w:p>
            <w:pPr>
              <w:rPr>
                <w:b/>
                <w:color w:val="000000" w:themeColor="text1"/>
                <w:sz w:val="20"/>
                <w:szCs w:val="20"/>
                <w:highlight w:val="none"/>
              </w:rPr>
            </w:pPr>
          </w:p>
        </w:tc>
        <w:tc>
          <w:tcPr>
            <w:tcW w:w="1216" w:type="dxa"/>
            <w:vAlign w:val="center"/>
          </w:tcPr>
          <w:p>
            <w:pPr>
              <w:rPr>
                <w:b/>
                <w:color w:val="000000" w:themeColor="text1"/>
                <w:sz w:val="20"/>
                <w:szCs w:val="20"/>
                <w:highlight w:val="none"/>
              </w:rPr>
            </w:pPr>
          </w:p>
        </w:tc>
        <w:tc>
          <w:tcPr>
            <w:tcW w:w="3478" w:type="dxa"/>
            <w:gridSpan w:val="3"/>
            <w:vAlign w:val="center"/>
          </w:tcPr>
          <w:p>
            <w:pPr>
              <w:rPr>
                <w:b/>
                <w:color w:val="000000" w:themeColor="text1"/>
                <w:sz w:val="20"/>
                <w:szCs w:val="20"/>
                <w:highlight w:val="none"/>
              </w:rPr>
            </w:pPr>
          </w:p>
        </w:tc>
        <w:tc>
          <w:tcPr>
            <w:tcW w:w="2333" w:type="dxa"/>
            <w:gridSpan w:val="2"/>
            <w:vAlign w:val="center"/>
          </w:tcPr>
          <w:p>
            <w:pP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highlight w:val="none"/>
              </w:rPr>
            </w:pPr>
          </w:p>
        </w:tc>
        <w:tc>
          <w:tcPr>
            <w:tcW w:w="992" w:type="dxa"/>
            <w:vAlign w:val="center"/>
          </w:tcPr>
          <w:p>
            <w:pPr>
              <w:rPr>
                <w:b/>
                <w:color w:val="000000" w:themeColor="text1"/>
                <w:sz w:val="20"/>
                <w:szCs w:val="20"/>
                <w:highlight w:val="none"/>
              </w:rPr>
            </w:pPr>
          </w:p>
        </w:tc>
        <w:tc>
          <w:tcPr>
            <w:tcW w:w="1216" w:type="dxa"/>
            <w:vAlign w:val="center"/>
          </w:tcPr>
          <w:p>
            <w:pPr>
              <w:rPr>
                <w:b/>
                <w:color w:val="000000" w:themeColor="text1"/>
                <w:sz w:val="20"/>
                <w:szCs w:val="20"/>
                <w:highlight w:val="none"/>
              </w:rPr>
            </w:pPr>
          </w:p>
        </w:tc>
        <w:tc>
          <w:tcPr>
            <w:tcW w:w="3478" w:type="dxa"/>
            <w:gridSpan w:val="3"/>
            <w:vAlign w:val="center"/>
          </w:tcPr>
          <w:p>
            <w:pPr>
              <w:rPr>
                <w:b/>
                <w:color w:val="000000" w:themeColor="text1"/>
                <w:sz w:val="20"/>
                <w:szCs w:val="20"/>
                <w:highlight w:val="none"/>
              </w:rPr>
            </w:pPr>
          </w:p>
        </w:tc>
        <w:tc>
          <w:tcPr>
            <w:tcW w:w="2333" w:type="dxa"/>
            <w:gridSpan w:val="2"/>
            <w:vAlign w:val="center"/>
          </w:tcPr>
          <w:p>
            <w:pP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highlight w:val="none"/>
              </w:rPr>
            </w:pPr>
          </w:p>
        </w:tc>
        <w:tc>
          <w:tcPr>
            <w:tcW w:w="992" w:type="dxa"/>
            <w:vAlign w:val="center"/>
          </w:tcPr>
          <w:p>
            <w:pPr>
              <w:rPr>
                <w:b/>
                <w:color w:val="000000" w:themeColor="text1"/>
                <w:sz w:val="20"/>
                <w:szCs w:val="20"/>
                <w:highlight w:val="none"/>
              </w:rPr>
            </w:pPr>
          </w:p>
        </w:tc>
        <w:tc>
          <w:tcPr>
            <w:tcW w:w="1216" w:type="dxa"/>
            <w:vAlign w:val="center"/>
          </w:tcPr>
          <w:p>
            <w:pPr>
              <w:rPr>
                <w:b/>
                <w:color w:val="000000" w:themeColor="text1"/>
                <w:sz w:val="20"/>
                <w:szCs w:val="20"/>
                <w:highlight w:val="none"/>
              </w:rPr>
            </w:pPr>
          </w:p>
        </w:tc>
        <w:tc>
          <w:tcPr>
            <w:tcW w:w="3478" w:type="dxa"/>
            <w:gridSpan w:val="3"/>
            <w:vAlign w:val="center"/>
          </w:tcPr>
          <w:p>
            <w:pPr>
              <w:rPr>
                <w:b/>
                <w:color w:val="000000" w:themeColor="text1"/>
                <w:sz w:val="20"/>
                <w:szCs w:val="20"/>
                <w:highlight w:val="none"/>
              </w:rPr>
            </w:pPr>
          </w:p>
        </w:tc>
        <w:tc>
          <w:tcPr>
            <w:tcW w:w="2333" w:type="dxa"/>
            <w:gridSpan w:val="2"/>
            <w:vAlign w:val="center"/>
          </w:tcPr>
          <w:p>
            <w:pP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highlight w:val="none"/>
              </w:rPr>
            </w:pPr>
            <w:r>
              <w:rPr>
                <w:rFonts w:hint="eastAsia"/>
                <w:b/>
                <w:color w:val="000000" w:themeColor="text1"/>
                <w:sz w:val="20"/>
                <w:szCs w:val="20"/>
                <w:highlight w:val="none"/>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highlight w:val="none"/>
              </w:rPr>
            </w:pPr>
            <w:r>
              <w:rPr>
                <w:rFonts w:hint="eastAsia"/>
                <w:b/>
                <w:color w:val="000000" w:themeColor="text1"/>
                <w:sz w:val="20"/>
                <w:szCs w:val="20"/>
                <w:highlight w:val="none"/>
              </w:rPr>
              <w:t>姓名</w:t>
            </w:r>
          </w:p>
        </w:tc>
        <w:tc>
          <w:tcPr>
            <w:tcW w:w="992" w:type="dxa"/>
            <w:vAlign w:val="center"/>
          </w:tcPr>
          <w:p>
            <w:pPr>
              <w:rPr>
                <w:b/>
                <w:color w:val="000000" w:themeColor="text1"/>
                <w:sz w:val="20"/>
                <w:szCs w:val="20"/>
                <w:highlight w:val="none"/>
              </w:rPr>
            </w:pPr>
            <w:r>
              <w:rPr>
                <w:rFonts w:hint="eastAsia"/>
                <w:b/>
                <w:color w:val="000000" w:themeColor="text1"/>
                <w:sz w:val="20"/>
                <w:szCs w:val="20"/>
                <w:highlight w:val="none"/>
              </w:rPr>
              <w:t>性别</w:t>
            </w:r>
          </w:p>
        </w:tc>
        <w:tc>
          <w:tcPr>
            <w:tcW w:w="1216" w:type="dxa"/>
            <w:vAlign w:val="center"/>
          </w:tcPr>
          <w:p>
            <w:pPr>
              <w:rPr>
                <w:b/>
                <w:color w:val="000000" w:themeColor="text1"/>
                <w:sz w:val="20"/>
                <w:szCs w:val="20"/>
                <w:highlight w:val="none"/>
              </w:rPr>
            </w:pPr>
            <w:r>
              <w:rPr>
                <w:rFonts w:hint="eastAsia"/>
                <w:b/>
                <w:color w:val="000000" w:themeColor="text1"/>
                <w:sz w:val="20"/>
                <w:szCs w:val="20"/>
                <w:highlight w:val="none"/>
              </w:rPr>
              <w:t>角色</w:t>
            </w:r>
          </w:p>
        </w:tc>
        <w:tc>
          <w:tcPr>
            <w:tcW w:w="3478" w:type="dxa"/>
            <w:gridSpan w:val="3"/>
            <w:vAlign w:val="center"/>
          </w:tcPr>
          <w:p>
            <w:pPr>
              <w:rPr>
                <w:b/>
                <w:color w:val="000000" w:themeColor="text1"/>
                <w:sz w:val="20"/>
                <w:szCs w:val="20"/>
                <w:highlight w:val="none"/>
              </w:rPr>
            </w:pPr>
            <w:r>
              <w:rPr>
                <w:rFonts w:hint="eastAsia"/>
                <w:b/>
                <w:color w:val="000000" w:themeColor="text1"/>
                <w:sz w:val="20"/>
                <w:szCs w:val="20"/>
                <w:highlight w:val="none"/>
              </w:rPr>
              <w:t>工作单位</w:t>
            </w:r>
          </w:p>
        </w:tc>
        <w:tc>
          <w:tcPr>
            <w:tcW w:w="2333" w:type="dxa"/>
            <w:gridSpan w:val="2"/>
            <w:vAlign w:val="center"/>
          </w:tcPr>
          <w:p>
            <w:pPr>
              <w:rPr>
                <w:b/>
                <w:color w:val="000000" w:themeColor="text1"/>
                <w:sz w:val="20"/>
                <w:szCs w:val="20"/>
                <w:highlight w:val="none"/>
              </w:rPr>
            </w:pPr>
            <w:r>
              <w:rPr>
                <w:rFonts w:hint="eastAsia"/>
                <w:b/>
                <w:color w:val="000000" w:themeColor="text1"/>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highlight w:val="none"/>
              </w:rPr>
            </w:pPr>
          </w:p>
        </w:tc>
        <w:tc>
          <w:tcPr>
            <w:tcW w:w="992" w:type="dxa"/>
            <w:vAlign w:val="center"/>
          </w:tcPr>
          <w:p>
            <w:pPr>
              <w:rPr>
                <w:b/>
                <w:color w:val="000000" w:themeColor="text1"/>
                <w:highlight w:val="none"/>
              </w:rPr>
            </w:pPr>
          </w:p>
        </w:tc>
        <w:tc>
          <w:tcPr>
            <w:tcW w:w="1216" w:type="dxa"/>
            <w:vAlign w:val="center"/>
          </w:tcPr>
          <w:p>
            <w:pPr>
              <w:rPr>
                <w:b/>
                <w:color w:val="000000" w:themeColor="text1"/>
                <w:highlight w:val="none"/>
              </w:rPr>
            </w:pPr>
          </w:p>
        </w:tc>
        <w:tc>
          <w:tcPr>
            <w:tcW w:w="3478" w:type="dxa"/>
            <w:gridSpan w:val="3"/>
            <w:vAlign w:val="center"/>
          </w:tcPr>
          <w:p>
            <w:pPr>
              <w:rPr>
                <w:b/>
                <w:color w:val="000000" w:themeColor="text1"/>
                <w:highlight w:val="none"/>
              </w:rPr>
            </w:pPr>
          </w:p>
        </w:tc>
        <w:tc>
          <w:tcPr>
            <w:tcW w:w="2333" w:type="dxa"/>
            <w:gridSpan w:val="2"/>
            <w:vAlign w:val="center"/>
          </w:tcPr>
          <w:p>
            <w:pPr>
              <w:rPr>
                <w:b/>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highlight w:val="none"/>
              </w:rPr>
            </w:pPr>
          </w:p>
        </w:tc>
        <w:tc>
          <w:tcPr>
            <w:tcW w:w="992" w:type="dxa"/>
            <w:vAlign w:val="center"/>
          </w:tcPr>
          <w:p>
            <w:pPr>
              <w:rPr>
                <w:b/>
                <w:color w:val="000000" w:themeColor="text1"/>
                <w:highlight w:val="none"/>
              </w:rPr>
            </w:pPr>
          </w:p>
        </w:tc>
        <w:tc>
          <w:tcPr>
            <w:tcW w:w="1216" w:type="dxa"/>
            <w:vAlign w:val="center"/>
          </w:tcPr>
          <w:p>
            <w:pPr>
              <w:rPr>
                <w:b/>
                <w:color w:val="000000" w:themeColor="text1"/>
                <w:highlight w:val="none"/>
              </w:rPr>
            </w:pPr>
          </w:p>
        </w:tc>
        <w:tc>
          <w:tcPr>
            <w:tcW w:w="3478" w:type="dxa"/>
            <w:gridSpan w:val="3"/>
            <w:vAlign w:val="center"/>
          </w:tcPr>
          <w:p>
            <w:pPr>
              <w:rPr>
                <w:b/>
                <w:color w:val="000000" w:themeColor="text1"/>
                <w:highlight w:val="none"/>
              </w:rPr>
            </w:pPr>
          </w:p>
        </w:tc>
        <w:tc>
          <w:tcPr>
            <w:tcW w:w="2333" w:type="dxa"/>
            <w:gridSpan w:val="2"/>
            <w:vAlign w:val="center"/>
          </w:tcPr>
          <w:p>
            <w:pPr>
              <w:rPr>
                <w:b/>
                <w:color w:val="000000" w:themeColor="text1"/>
                <w:highlight w:val="none"/>
              </w:rPr>
            </w:pPr>
          </w:p>
        </w:tc>
      </w:tr>
    </w:tbl>
    <w:p>
      <w:pPr>
        <w:pStyle w:val="11"/>
        <w:numPr>
          <w:ilvl w:val="0"/>
          <w:numId w:val="1"/>
        </w:numPr>
        <w:ind w:left="-142" w:hanging="709" w:firstLineChars="0"/>
        <w:rPr>
          <w:rFonts w:ascii="宋体" w:hAnsi="宋体"/>
          <w:b/>
          <w:color w:val="000000" w:themeColor="text1"/>
          <w:sz w:val="26"/>
          <w:szCs w:val="26"/>
          <w:highlight w:val="none"/>
        </w:rPr>
      </w:pPr>
      <w:r>
        <w:rPr>
          <w:rFonts w:hint="eastAsia" w:ascii="宋体" w:hAnsi="宋体"/>
          <w:b/>
          <w:color w:val="000000" w:themeColor="text1"/>
          <w:sz w:val="26"/>
          <w:szCs w:val="26"/>
          <w:highlight w:val="none"/>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highlight w:val="none"/>
              </w:rPr>
            </w:pPr>
            <w:r>
              <w:rPr>
                <w:rFonts w:hint="eastAsia" w:ascii="宋体" w:cs="宋体" w:hAnsiTheme="minorHAnsi"/>
                <w:color w:val="000000" w:themeColor="text1"/>
                <w:kern w:val="0"/>
                <w:sz w:val="20"/>
                <w:szCs w:val="20"/>
                <w:highlight w:val="none"/>
              </w:rPr>
              <w:t>□</w:t>
            </w:r>
            <w:r>
              <w:rPr>
                <w:rFonts w:ascii="宋体" w:cs="宋体" w:hAnsiTheme="minorHAnsi"/>
                <w:color w:val="000000" w:themeColor="text1"/>
                <w:kern w:val="0"/>
                <w:sz w:val="20"/>
                <w:szCs w:val="20"/>
                <w:highlight w:val="none"/>
              </w:rPr>
              <w:t>QMS/</w:t>
            </w:r>
            <w:r>
              <w:rPr>
                <w:rFonts w:hint="eastAsia" w:ascii="宋体" w:cs="宋体" w:hAnsiTheme="minorHAnsi"/>
                <w:color w:val="000000" w:themeColor="text1"/>
                <w:kern w:val="0"/>
                <w:sz w:val="20"/>
                <w:szCs w:val="20"/>
                <w:highlight w:val="none"/>
              </w:rPr>
              <w:sym w:font="Wingdings 2" w:char="0052"/>
            </w:r>
            <w:r>
              <w:rPr>
                <w:rFonts w:ascii="宋体" w:cs="宋体" w:hAnsiTheme="minorHAnsi"/>
                <w:color w:val="000000" w:themeColor="text1"/>
                <w:kern w:val="0"/>
                <w:sz w:val="20"/>
                <w:szCs w:val="20"/>
                <w:highlight w:val="none"/>
              </w:rPr>
              <w:t>EMS/</w:t>
            </w:r>
            <w:r>
              <w:rPr>
                <w:rFonts w:hint="eastAsia" w:ascii="宋体" w:cs="宋体" w:hAnsiTheme="minorHAnsi"/>
                <w:color w:val="000000" w:themeColor="text1"/>
                <w:kern w:val="0"/>
                <w:sz w:val="20"/>
                <w:szCs w:val="20"/>
                <w:highlight w:val="none"/>
              </w:rPr>
              <w:t>□</w:t>
            </w:r>
            <w:r>
              <w:rPr>
                <w:rFonts w:ascii="宋体" w:cs="宋体" w:hAnsiTheme="minorHAnsi"/>
                <w:color w:val="000000" w:themeColor="text1"/>
                <w:kern w:val="0"/>
                <w:sz w:val="20"/>
                <w:szCs w:val="20"/>
                <w:highlight w:val="none"/>
              </w:rPr>
              <w:t>OHSMS</w:t>
            </w:r>
          </w:p>
          <w:p>
            <w:pPr>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highlight w:val="none"/>
              </w:rPr>
            </w:pPr>
            <w:r>
              <w:rPr>
                <w:rFonts w:hint="eastAsia" w:ascii="宋体" w:cs="宋体" w:hAnsiTheme="minorHAnsi"/>
                <w:color w:val="000000" w:themeColor="text1"/>
                <w:kern w:val="0"/>
                <w:sz w:val="20"/>
                <w:szCs w:val="20"/>
                <w:highlight w:val="none"/>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highlight w:val="none"/>
              </w:rPr>
            </w:pPr>
            <w:r>
              <w:rPr>
                <w:rFonts w:hint="eastAsia" w:ascii="宋体" w:cs="宋体" w:hAnsiTheme="minorHAnsi"/>
                <w:color w:val="000000" w:themeColor="text1"/>
                <w:kern w:val="0"/>
                <w:sz w:val="20"/>
                <w:szCs w:val="20"/>
                <w:highlight w:val="none"/>
              </w:rPr>
              <w:t>□</w:t>
            </w:r>
            <w:r>
              <w:rPr>
                <w:rFonts w:ascii="宋体" w:cs="宋体" w:hAnsiTheme="minorHAnsi"/>
                <w:color w:val="000000" w:themeColor="text1"/>
                <w:kern w:val="0"/>
                <w:sz w:val="20"/>
                <w:szCs w:val="20"/>
                <w:highlight w:val="none"/>
              </w:rPr>
              <w:t>QMS/</w:t>
            </w:r>
            <w:r>
              <w:rPr>
                <w:rFonts w:hint="eastAsia" w:ascii="宋体" w:cs="宋体" w:hAnsiTheme="minorHAnsi"/>
                <w:color w:val="000000" w:themeColor="text1"/>
                <w:kern w:val="0"/>
                <w:sz w:val="20"/>
                <w:szCs w:val="20"/>
                <w:highlight w:val="none"/>
              </w:rPr>
              <w:sym w:font="Wingdings 2" w:char="00A3"/>
            </w:r>
            <w:r>
              <w:rPr>
                <w:rFonts w:ascii="宋体" w:cs="宋体" w:hAnsiTheme="minorHAnsi"/>
                <w:color w:val="000000" w:themeColor="text1"/>
                <w:kern w:val="0"/>
                <w:sz w:val="20"/>
                <w:szCs w:val="20"/>
                <w:highlight w:val="none"/>
              </w:rPr>
              <w:t>EMS/</w:t>
            </w:r>
            <w:r>
              <w:rPr>
                <w:rFonts w:hint="eastAsia" w:ascii="宋体" w:cs="宋体" w:hAnsiTheme="minorHAnsi"/>
                <w:color w:val="000000" w:themeColor="text1"/>
                <w:kern w:val="0"/>
                <w:sz w:val="20"/>
                <w:szCs w:val="20"/>
                <w:highlight w:val="none"/>
              </w:rPr>
              <w:t>□</w:t>
            </w:r>
            <w:r>
              <w:rPr>
                <w:rFonts w:ascii="宋体" w:cs="宋体" w:hAnsiTheme="minorHAnsi"/>
                <w:color w:val="000000" w:themeColor="text1"/>
                <w:kern w:val="0"/>
                <w:sz w:val="20"/>
                <w:szCs w:val="20"/>
                <w:highlight w:val="none"/>
              </w:rPr>
              <w:t>OHSMS</w:t>
            </w:r>
          </w:p>
          <w:p>
            <w:pPr>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再认证审核：</w:t>
            </w:r>
          </w:p>
        </w:tc>
        <w:tc>
          <w:tcPr>
            <w:tcW w:w="7654" w:type="dxa"/>
          </w:tcPr>
          <w:p>
            <w:pPr>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□恢复审核：</w:t>
            </w:r>
          </w:p>
        </w:tc>
        <w:tc>
          <w:tcPr>
            <w:tcW w:w="7654" w:type="dxa"/>
          </w:tcPr>
          <w:p>
            <w:pPr>
              <w:autoSpaceDE w:val="0"/>
              <w:autoSpaceDN w:val="0"/>
              <w:adjustRightInd w:val="0"/>
              <w:jc w:val="left"/>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评价组织在暂停期间整改及体系运行是否满足要求，以确定是否推荐恢复认证资格</w:t>
            </w:r>
          </w:p>
        </w:tc>
      </w:tr>
    </w:tbl>
    <w:p>
      <w:pPr>
        <w:rPr>
          <w:rFonts w:ascii="宋体" w:hAnsi="宋体"/>
          <w:b/>
          <w:color w:val="000000" w:themeColor="text1"/>
          <w:sz w:val="16"/>
          <w:szCs w:val="16"/>
          <w:highlight w:val="none"/>
        </w:rPr>
      </w:pPr>
    </w:p>
    <w:p>
      <w:pPr>
        <w:pStyle w:val="11"/>
        <w:numPr>
          <w:ilvl w:val="0"/>
          <w:numId w:val="1"/>
        </w:numPr>
        <w:ind w:left="-142" w:hanging="709" w:firstLineChars="0"/>
        <w:rPr>
          <w:rFonts w:ascii="宋体" w:hAnsi="宋体"/>
          <w:b/>
          <w:color w:val="000000" w:themeColor="text1"/>
          <w:sz w:val="26"/>
          <w:szCs w:val="26"/>
          <w:highlight w:val="none"/>
        </w:rPr>
      </w:pPr>
      <w:r>
        <w:rPr>
          <w:rFonts w:hint="eastAsia" w:ascii="宋体" w:hAnsi="宋体"/>
          <w:b/>
          <w:color w:val="000000" w:themeColor="text1"/>
          <w:sz w:val="26"/>
          <w:szCs w:val="26"/>
          <w:highlight w:val="none"/>
        </w:rPr>
        <w:t>审核准则</w:t>
      </w:r>
    </w:p>
    <w:p>
      <w:pPr>
        <w:jc w:val="left"/>
        <w:rPr>
          <w:rFonts w:hint="eastAsia" w:ascii="宋体" w:hAnsi="宋体"/>
          <w:b/>
          <w:color w:val="000000" w:themeColor="text1"/>
          <w:spacing w:val="-10"/>
          <w:sz w:val="20"/>
          <w:szCs w:val="20"/>
          <w:highlight w:val="none"/>
        </w:rPr>
      </w:pPr>
      <w:bookmarkStart w:id="4" w:name="审核依据"/>
      <w:r>
        <w:rPr>
          <w:rFonts w:hint="eastAsia" w:ascii="宋体" w:hAnsi="宋体"/>
          <w:b/>
          <w:color w:val="000000" w:themeColor="text1"/>
          <w:spacing w:val="-10"/>
          <w:sz w:val="20"/>
          <w:szCs w:val="20"/>
          <w:highlight w:val="none"/>
        </w:rPr>
        <w:t>GB/T 24001-2016/ISO14001:2015</w:t>
      </w:r>
      <w:bookmarkEnd w:id="4"/>
    </w:p>
    <w:p>
      <w:pPr>
        <w:pStyle w:val="11"/>
        <w:numPr>
          <w:ilvl w:val="0"/>
          <w:numId w:val="1"/>
        </w:numPr>
        <w:ind w:left="-142" w:hanging="709" w:firstLineChars="0"/>
        <w:rPr>
          <w:rFonts w:hint="eastAsia" w:ascii="宋体" w:hAnsi="宋体" w:cs="Times New Roman"/>
          <w:b/>
          <w:color w:val="000000" w:themeColor="text1"/>
          <w:sz w:val="26"/>
          <w:szCs w:val="26"/>
          <w:highlight w:val="none"/>
        </w:rPr>
      </w:pPr>
      <w:r>
        <w:rPr>
          <w:rFonts w:hint="eastAsia" w:ascii="宋体" w:hAnsi="宋体" w:cs="Times New Roman"/>
          <w:b/>
          <w:color w:val="000000" w:themeColor="text1"/>
          <w:sz w:val="26"/>
          <w:szCs w:val="26"/>
          <w:highlight w:val="none"/>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受审核方名称</w:t>
            </w:r>
          </w:p>
        </w:tc>
        <w:tc>
          <w:tcPr>
            <w:tcW w:w="4579" w:type="dxa"/>
            <w:gridSpan w:val="6"/>
          </w:tcPr>
          <w:p>
            <w:pPr>
              <w:spacing w:line="320" w:lineRule="exact"/>
              <w:jc w:val="center"/>
              <w:rPr>
                <w:rFonts w:ascii="宋体" w:hAnsi="宋体"/>
                <w:b/>
                <w:color w:val="000000" w:themeColor="text1"/>
                <w:sz w:val="20"/>
                <w:szCs w:val="20"/>
                <w:highlight w:val="none"/>
              </w:rPr>
            </w:pPr>
            <w:bookmarkStart w:id="5" w:name="组织名称Add1"/>
            <w:r>
              <w:rPr>
                <w:rFonts w:ascii="宋体" w:hAnsi="宋体"/>
                <w:b/>
                <w:color w:val="000000" w:themeColor="text1"/>
                <w:sz w:val="20"/>
                <w:szCs w:val="20"/>
                <w:highlight w:val="none"/>
              </w:rPr>
              <w:t>重庆康盛监理咨询有限公司</w:t>
            </w:r>
            <w:bookmarkEnd w:id="5"/>
          </w:p>
        </w:tc>
        <w:tc>
          <w:tcPr>
            <w:tcW w:w="1134" w:type="dxa"/>
            <w:gridSpan w:val="3"/>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组织人数</w:t>
            </w:r>
          </w:p>
        </w:tc>
        <w:tc>
          <w:tcPr>
            <w:tcW w:w="2244" w:type="dxa"/>
            <w:gridSpan w:val="5"/>
          </w:tcPr>
          <w:p>
            <w:pPr>
              <w:spacing w:line="320" w:lineRule="exact"/>
              <w:jc w:val="center"/>
              <w:rPr>
                <w:rFonts w:hint="default" w:ascii="宋体" w:hAnsi="宋体" w:eastAsia="宋体"/>
                <w:b/>
                <w:color w:val="000000" w:themeColor="text1"/>
                <w:sz w:val="20"/>
                <w:szCs w:val="20"/>
                <w:highlight w:val="none"/>
                <w:lang w:val="en-US" w:eastAsia="zh-CN"/>
              </w:rPr>
            </w:pPr>
            <w:r>
              <w:rPr>
                <w:rFonts w:hint="eastAsia" w:ascii="宋体" w:hAnsi="宋体"/>
                <w:b/>
                <w:color w:val="000000" w:themeColor="text1"/>
                <w:sz w:val="20"/>
                <w:szCs w:val="20"/>
                <w:highlight w:val="none"/>
                <w:lang w:val="en-US" w:eastAsia="zh-CN"/>
              </w:rPr>
              <w:t>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注册地址</w:t>
            </w:r>
          </w:p>
        </w:tc>
        <w:tc>
          <w:tcPr>
            <w:tcW w:w="6120" w:type="dxa"/>
            <w:gridSpan w:val="12"/>
          </w:tcPr>
          <w:p>
            <w:pPr>
              <w:spacing w:line="320" w:lineRule="exact"/>
              <w:jc w:val="center"/>
              <w:rPr>
                <w:rFonts w:ascii="宋体" w:hAnsi="宋体"/>
                <w:b/>
                <w:color w:val="000000" w:themeColor="text1"/>
                <w:sz w:val="20"/>
                <w:szCs w:val="20"/>
                <w:highlight w:val="none"/>
              </w:rPr>
            </w:pPr>
            <w:bookmarkStart w:id="6" w:name="注册地址"/>
            <w:r>
              <w:rPr>
                <w:rFonts w:ascii="宋体" w:hAnsi="宋体"/>
                <w:b/>
                <w:color w:val="000000" w:themeColor="text1"/>
                <w:sz w:val="20"/>
                <w:szCs w:val="20"/>
                <w:highlight w:val="none"/>
              </w:rPr>
              <w:t>重庆市沙坪坝区沙正街109-2-6-4</w:t>
            </w:r>
            <w:bookmarkEnd w:id="6"/>
          </w:p>
        </w:tc>
        <w:tc>
          <w:tcPr>
            <w:tcW w:w="540" w:type="dxa"/>
            <w:vMerge w:val="restart"/>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邮</w:t>
            </w:r>
          </w:p>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编</w:t>
            </w:r>
          </w:p>
        </w:tc>
        <w:tc>
          <w:tcPr>
            <w:tcW w:w="1297" w:type="dxa"/>
          </w:tcPr>
          <w:p>
            <w:pPr>
              <w:spacing w:line="320" w:lineRule="exact"/>
              <w:rPr>
                <w:rFonts w:ascii="宋体" w:hAnsi="宋体"/>
                <w:b/>
                <w:color w:val="000000" w:themeColor="text1"/>
                <w:spacing w:val="-20"/>
                <w:sz w:val="20"/>
                <w:szCs w:val="20"/>
                <w:highlight w:val="none"/>
              </w:rPr>
            </w:pPr>
            <w:bookmarkStart w:id="7" w:name="注册邮编"/>
            <w:r>
              <w:rPr>
                <w:rFonts w:ascii="宋体" w:hAnsi="宋体"/>
                <w:b/>
                <w:color w:val="000000" w:themeColor="text1"/>
                <w:spacing w:val="-20"/>
                <w:sz w:val="20"/>
                <w:szCs w:val="20"/>
                <w:highlight w:val="none"/>
              </w:rPr>
              <w:t>404100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经营地址1</w:t>
            </w:r>
          </w:p>
        </w:tc>
        <w:tc>
          <w:tcPr>
            <w:tcW w:w="6120" w:type="dxa"/>
            <w:gridSpan w:val="12"/>
          </w:tcPr>
          <w:p>
            <w:pPr>
              <w:spacing w:line="320" w:lineRule="exact"/>
              <w:jc w:val="center"/>
              <w:rPr>
                <w:rFonts w:ascii="宋体" w:hAnsi="宋体"/>
                <w:b/>
                <w:color w:val="000000" w:themeColor="text1"/>
                <w:sz w:val="20"/>
                <w:szCs w:val="20"/>
                <w:highlight w:val="none"/>
              </w:rPr>
            </w:pPr>
            <w:bookmarkStart w:id="8" w:name="办公地址"/>
            <w:r>
              <w:rPr>
                <w:rFonts w:ascii="宋体" w:hAnsi="宋体"/>
                <w:b/>
                <w:color w:val="000000" w:themeColor="text1"/>
                <w:sz w:val="20"/>
                <w:szCs w:val="20"/>
                <w:highlight w:val="none"/>
              </w:rPr>
              <w:t>重庆市南岸区腾龙大道27号16幢10-5</w:t>
            </w:r>
            <w:bookmarkEnd w:id="8"/>
          </w:p>
        </w:tc>
        <w:tc>
          <w:tcPr>
            <w:tcW w:w="540" w:type="dxa"/>
            <w:vMerge w:val="continue"/>
            <w:vAlign w:val="center"/>
          </w:tcPr>
          <w:p>
            <w:pPr>
              <w:spacing w:line="320" w:lineRule="exact"/>
              <w:jc w:val="center"/>
              <w:rPr>
                <w:rFonts w:ascii="宋体" w:hAnsi="宋体"/>
                <w:b/>
                <w:color w:val="000000" w:themeColor="text1"/>
                <w:sz w:val="20"/>
                <w:szCs w:val="20"/>
                <w:highlight w:val="none"/>
              </w:rPr>
            </w:pPr>
          </w:p>
        </w:tc>
        <w:tc>
          <w:tcPr>
            <w:tcW w:w="1297" w:type="dxa"/>
          </w:tcPr>
          <w:p>
            <w:pPr>
              <w:spacing w:line="320" w:lineRule="exact"/>
              <w:rPr>
                <w:rFonts w:ascii="宋体" w:hAnsi="宋体"/>
                <w:b/>
                <w:color w:val="000000" w:themeColor="text1"/>
                <w:sz w:val="20"/>
                <w:szCs w:val="20"/>
                <w:highlight w:val="none"/>
              </w:rPr>
            </w:pPr>
            <w:bookmarkStart w:id="9" w:name="办公邮编"/>
            <w:r>
              <w:rPr>
                <w:rFonts w:ascii="宋体" w:hAnsi="宋体"/>
                <w:b/>
                <w:color w:val="000000" w:themeColor="text1"/>
                <w:sz w:val="20"/>
                <w:szCs w:val="20"/>
                <w:highlight w:val="none"/>
              </w:rPr>
              <w:t>404100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经营地址2</w:t>
            </w:r>
          </w:p>
        </w:tc>
        <w:tc>
          <w:tcPr>
            <w:tcW w:w="6120" w:type="dxa"/>
            <w:gridSpan w:val="12"/>
          </w:tcPr>
          <w:p>
            <w:pPr>
              <w:spacing w:line="320" w:lineRule="exact"/>
              <w:rPr>
                <w:rFonts w:ascii="宋体" w:hAnsi="宋体"/>
                <w:b/>
                <w:color w:val="000000" w:themeColor="text1"/>
                <w:sz w:val="20"/>
                <w:szCs w:val="20"/>
                <w:highlight w:val="none"/>
              </w:rPr>
            </w:pPr>
          </w:p>
        </w:tc>
        <w:tc>
          <w:tcPr>
            <w:tcW w:w="540" w:type="dxa"/>
            <w:vMerge w:val="continue"/>
            <w:vAlign w:val="center"/>
          </w:tcPr>
          <w:p>
            <w:pPr>
              <w:spacing w:line="320" w:lineRule="exact"/>
              <w:jc w:val="center"/>
              <w:rPr>
                <w:rFonts w:ascii="宋体" w:hAnsi="宋体"/>
                <w:b/>
                <w:color w:val="000000" w:themeColor="text1"/>
                <w:sz w:val="20"/>
                <w:szCs w:val="20"/>
                <w:highlight w:val="none"/>
              </w:rPr>
            </w:pPr>
          </w:p>
        </w:tc>
        <w:tc>
          <w:tcPr>
            <w:tcW w:w="1297" w:type="dxa"/>
          </w:tcPr>
          <w:p>
            <w:pPr>
              <w:spacing w:line="320" w:lineRule="exact"/>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经营地址3</w:t>
            </w:r>
          </w:p>
        </w:tc>
        <w:tc>
          <w:tcPr>
            <w:tcW w:w="6120" w:type="dxa"/>
            <w:gridSpan w:val="12"/>
          </w:tcPr>
          <w:p>
            <w:pPr>
              <w:spacing w:line="320" w:lineRule="exact"/>
              <w:rPr>
                <w:rFonts w:ascii="宋体" w:hAnsi="宋体"/>
                <w:b/>
                <w:color w:val="000000" w:themeColor="text1"/>
                <w:sz w:val="20"/>
                <w:szCs w:val="20"/>
                <w:highlight w:val="none"/>
              </w:rPr>
            </w:pPr>
          </w:p>
        </w:tc>
        <w:tc>
          <w:tcPr>
            <w:tcW w:w="540" w:type="dxa"/>
            <w:vMerge w:val="continue"/>
            <w:vAlign w:val="center"/>
          </w:tcPr>
          <w:p>
            <w:pPr>
              <w:spacing w:line="320" w:lineRule="exact"/>
              <w:jc w:val="center"/>
              <w:rPr>
                <w:rFonts w:ascii="宋体" w:hAnsi="宋体"/>
                <w:b/>
                <w:color w:val="000000" w:themeColor="text1"/>
                <w:sz w:val="20"/>
                <w:szCs w:val="20"/>
                <w:highlight w:val="none"/>
              </w:rPr>
            </w:pPr>
          </w:p>
        </w:tc>
        <w:tc>
          <w:tcPr>
            <w:tcW w:w="1297" w:type="dxa"/>
          </w:tcPr>
          <w:p>
            <w:pPr>
              <w:spacing w:line="320" w:lineRule="exact"/>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经营地址4</w:t>
            </w:r>
          </w:p>
        </w:tc>
        <w:tc>
          <w:tcPr>
            <w:tcW w:w="6120" w:type="dxa"/>
            <w:gridSpan w:val="12"/>
          </w:tcPr>
          <w:p>
            <w:pPr>
              <w:spacing w:line="320" w:lineRule="exact"/>
              <w:rPr>
                <w:rFonts w:ascii="宋体" w:hAnsi="宋体"/>
                <w:b/>
                <w:color w:val="000000" w:themeColor="text1"/>
                <w:sz w:val="20"/>
                <w:szCs w:val="20"/>
                <w:highlight w:val="none"/>
              </w:rPr>
            </w:pPr>
          </w:p>
        </w:tc>
        <w:tc>
          <w:tcPr>
            <w:tcW w:w="540" w:type="dxa"/>
            <w:vMerge w:val="continue"/>
            <w:vAlign w:val="center"/>
          </w:tcPr>
          <w:p>
            <w:pPr>
              <w:spacing w:line="320" w:lineRule="exact"/>
              <w:jc w:val="center"/>
              <w:rPr>
                <w:rFonts w:ascii="宋体" w:hAnsi="宋体"/>
                <w:b/>
                <w:color w:val="000000" w:themeColor="text1"/>
                <w:sz w:val="20"/>
                <w:szCs w:val="20"/>
                <w:highlight w:val="none"/>
              </w:rPr>
            </w:pPr>
          </w:p>
        </w:tc>
        <w:tc>
          <w:tcPr>
            <w:tcW w:w="1297" w:type="dxa"/>
          </w:tcPr>
          <w:p>
            <w:pPr>
              <w:spacing w:line="320" w:lineRule="exact"/>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联系人</w:t>
            </w:r>
          </w:p>
        </w:tc>
        <w:tc>
          <w:tcPr>
            <w:tcW w:w="1620" w:type="dxa"/>
            <w:vAlign w:val="center"/>
          </w:tcPr>
          <w:p>
            <w:pPr>
              <w:spacing w:line="320" w:lineRule="exact"/>
              <w:jc w:val="center"/>
              <w:rPr>
                <w:rFonts w:ascii="宋体" w:hAnsi="宋体"/>
                <w:b/>
                <w:color w:val="000000" w:themeColor="text1"/>
                <w:sz w:val="20"/>
                <w:szCs w:val="20"/>
                <w:highlight w:val="none"/>
              </w:rPr>
            </w:pPr>
            <w:bookmarkStart w:id="10" w:name="联系人"/>
            <w:r>
              <w:rPr>
                <w:rFonts w:ascii="宋体" w:hAnsi="宋体"/>
                <w:b/>
                <w:color w:val="000000" w:themeColor="text1"/>
                <w:sz w:val="20"/>
                <w:szCs w:val="20"/>
                <w:highlight w:val="none"/>
              </w:rPr>
              <w:t>李芳</w:t>
            </w:r>
            <w:bookmarkEnd w:id="10"/>
          </w:p>
        </w:tc>
        <w:tc>
          <w:tcPr>
            <w:tcW w:w="1362" w:type="dxa"/>
            <w:gridSpan w:val="2"/>
            <w:vAlign w:val="center"/>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电话</w:t>
            </w:r>
          </w:p>
        </w:tc>
        <w:tc>
          <w:tcPr>
            <w:tcW w:w="1993" w:type="dxa"/>
            <w:gridSpan w:val="4"/>
            <w:vAlign w:val="center"/>
          </w:tcPr>
          <w:p>
            <w:pPr>
              <w:spacing w:line="320" w:lineRule="exact"/>
              <w:jc w:val="center"/>
              <w:rPr>
                <w:rFonts w:ascii="宋体" w:hAnsi="宋体"/>
                <w:b/>
                <w:color w:val="000000" w:themeColor="text1"/>
                <w:sz w:val="20"/>
                <w:szCs w:val="20"/>
                <w:highlight w:val="none"/>
              </w:rPr>
            </w:pPr>
            <w:bookmarkStart w:id="11" w:name="联系人电话"/>
            <w:r>
              <w:rPr>
                <w:rFonts w:ascii="宋体" w:hAnsi="宋体"/>
                <w:b/>
                <w:color w:val="000000" w:themeColor="text1"/>
                <w:sz w:val="20"/>
                <w:szCs w:val="20"/>
                <w:highlight w:val="none"/>
              </w:rPr>
              <w:t>023-65401168</w:t>
            </w:r>
            <w:bookmarkEnd w:id="11"/>
          </w:p>
        </w:tc>
        <w:tc>
          <w:tcPr>
            <w:tcW w:w="965" w:type="dxa"/>
            <w:gridSpan w:val="3"/>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传真</w:t>
            </w:r>
          </w:p>
        </w:tc>
        <w:tc>
          <w:tcPr>
            <w:tcW w:w="2017" w:type="dxa"/>
            <w:gridSpan w:val="4"/>
            <w:vAlign w:val="center"/>
          </w:tcPr>
          <w:p>
            <w:pPr>
              <w:spacing w:line="320" w:lineRule="exact"/>
              <w:jc w:val="center"/>
              <w:rPr>
                <w:rFonts w:ascii="宋体" w:hAnsi="宋体"/>
                <w:b/>
                <w:color w:val="000000" w:themeColor="text1"/>
                <w:sz w:val="20"/>
                <w:szCs w:val="20"/>
                <w:highlight w:val="none"/>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highlight w:val="none"/>
              </w:rPr>
            </w:pPr>
            <w:r>
              <w:rPr>
                <w:rFonts w:hint="eastAsia" w:ascii="宋体" w:hAnsi="宋体"/>
                <w:b/>
                <w:color w:val="000000" w:themeColor="text1"/>
                <w:spacing w:val="-20"/>
                <w:sz w:val="20"/>
                <w:szCs w:val="20"/>
                <w:highlight w:val="none"/>
              </w:rPr>
              <w:t>法人代表</w:t>
            </w:r>
          </w:p>
        </w:tc>
        <w:tc>
          <w:tcPr>
            <w:tcW w:w="1620" w:type="dxa"/>
            <w:vAlign w:val="center"/>
          </w:tcPr>
          <w:p>
            <w:pPr>
              <w:spacing w:line="320" w:lineRule="exact"/>
              <w:jc w:val="center"/>
              <w:rPr>
                <w:rFonts w:ascii="宋体" w:hAnsi="宋体"/>
                <w:b/>
                <w:color w:val="000000" w:themeColor="text1"/>
                <w:sz w:val="20"/>
                <w:szCs w:val="20"/>
                <w:highlight w:val="none"/>
              </w:rPr>
            </w:pPr>
            <w:bookmarkStart w:id="13" w:name="法人"/>
            <w:r>
              <w:rPr>
                <w:rFonts w:ascii="宋体" w:hAnsi="宋体"/>
                <w:b/>
                <w:color w:val="000000" w:themeColor="text1"/>
                <w:sz w:val="20"/>
                <w:szCs w:val="20"/>
                <w:highlight w:val="none"/>
              </w:rPr>
              <w:t>竹隰生</w:t>
            </w:r>
            <w:bookmarkEnd w:id="13"/>
          </w:p>
        </w:tc>
        <w:tc>
          <w:tcPr>
            <w:tcW w:w="1362" w:type="dxa"/>
            <w:gridSpan w:val="2"/>
            <w:vAlign w:val="center"/>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最高管理者</w:t>
            </w:r>
          </w:p>
        </w:tc>
        <w:tc>
          <w:tcPr>
            <w:tcW w:w="1518" w:type="dxa"/>
            <w:gridSpan w:val="2"/>
            <w:vAlign w:val="center"/>
          </w:tcPr>
          <w:p>
            <w:pPr>
              <w:spacing w:line="320" w:lineRule="exact"/>
              <w:rPr>
                <w:rFonts w:ascii="宋体" w:hAnsi="宋体"/>
                <w:b/>
                <w:color w:val="000000" w:themeColor="text1"/>
                <w:spacing w:val="-20"/>
                <w:sz w:val="20"/>
                <w:szCs w:val="20"/>
                <w:highlight w:val="none"/>
              </w:rPr>
            </w:pPr>
            <w:bookmarkStart w:id="14" w:name="最高管理者"/>
            <w:bookmarkEnd w:id="14"/>
            <w:r>
              <w:rPr>
                <w:rFonts w:hint="eastAsia" w:ascii="宋体" w:hAnsi="宋体"/>
                <w:b/>
                <w:color w:val="000000" w:themeColor="text1"/>
                <w:sz w:val="20"/>
                <w:szCs w:val="20"/>
                <w:highlight w:val="none"/>
                <w:lang w:eastAsia="zh-CN"/>
              </w:rPr>
              <w:t>刘书红</w:t>
            </w:r>
          </w:p>
        </w:tc>
        <w:tc>
          <w:tcPr>
            <w:tcW w:w="1440" w:type="dxa"/>
            <w:gridSpan w:val="5"/>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体系负责人</w:t>
            </w:r>
          </w:p>
        </w:tc>
        <w:tc>
          <w:tcPr>
            <w:tcW w:w="2017" w:type="dxa"/>
            <w:gridSpan w:val="4"/>
            <w:vAlign w:val="center"/>
          </w:tcPr>
          <w:p>
            <w:pPr>
              <w:spacing w:line="320" w:lineRule="exact"/>
              <w:jc w:val="center"/>
              <w:rPr>
                <w:rFonts w:ascii="宋体" w:hAnsi="宋体"/>
                <w:b/>
                <w:color w:val="000000" w:themeColor="text1"/>
                <w:sz w:val="20"/>
                <w:szCs w:val="20"/>
                <w:highlight w:val="none"/>
              </w:rPr>
            </w:pPr>
            <w:bookmarkStart w:id="15" w:name="管理者代表"/>
            <w:r>
              <w:rPr>
                <w:rFonts w:ascii="宋体" w:hAnsi="宋体"/>
                <w:b/>
                <w:color w:val="000000" w:themeColor="text1"/>
                <w:sz w:val="20"/>
                <w:szCs w:val="20"/>
                <w:highlight w:val="none"/>
              </w:rPr>
              <w:t>许国</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申请的产品/</w:t>
            </w:r>
          </w:p>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服务认证范围</w:t>
            </w:r>
          </w:p>
          <w:p>
            <w:pPr>
              <w:spacing w:line="320" w:lineRule="exact"/>
              <w:jc w:val="center"/>
              <w:rPr>
                <w:rFonts w:ascii="宋体" w:hAnsi="宋体"/>
                <w:b/>
                <w:color w:val="000000" w:themeColor="text1"/>
                <w:sz w:val="20"/>
                <w:szCs w:val="20"/>
                <w:highlight w:val="none"/>
              </w:rPr>
            </w:pPr>
          </w:p>
        </w:tc>
        <w:tc>
          <w:tcPr>
            <w:tcW w:w="7957" w:type="dxa"/>
            <w:gridSpan w:val="14"/>
          </w:tcPr>
          <w:p>
            <w:pPr>
              <w:spacing w:line="320" w:lineRule="exact"/>
              <w:rPr>
                <w:rFonts w:ascii="宋体" w:hAnsi="宋体"/>
                <w:b/>
                <w:color w:val="000000" w:themeColor="text1"/>
                <w:sz w:val="20"/>
                <w:szCs w:val="20"/>
                <w:highlight w:val="none"/>
                <w:u w:val="single"/>
              </w:rPr>
            </w:pPr>
            <w:bookmarkStart w:id="16" w:name="审核范围"/>
            <w:r>
              <w:rPr>
                <w:rFonts w:ascii="宋体" w:hAnsi="宋体"/>
                <w:b/>
                <w:color w:val="000000" w:themeColor="text1"/>
                <w:sz w:val="20"/>
                <w:szCs w:val="20"/>
                <w:highlight w:val="none"/>
              </w:rPr>
              <w:t>资质范围内的房屋建筑工程监理、市政公用工程监理服务所涉及的相关环境管理活动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专业代码</w:t>
            </w:r>
          </w:p>
        </w:tc>
        <w:tc>
          <w:tcPr>
            <w:tcW w:w="3969" w:type="dxa"/>
            <w:gridSpan w:val="4"/>
          </w:tcPr>
          <w:p>
            <w:pPr>
              <w:spacing w:line="320" w:lineRule="exact"/>
              <w:rPr>
                <w:rFonts w:ascii="宋体" w:hAnsi="宋体"/>
                <w:b/>
                <w:color w:val="000000" w:themeColor="text1"/>
                <w:sz w:val="20"/>
                <w:szCs w:val="20"/>
                <w:highlight w:val="none"/>
              </w:rPr>
            </w:pPr>
            <w:bookmarkStart w:id="17" w:name="专业代码"/>
            <w:r>
              <w:rPr>
                <w:rFonts w:ascii="宋体" w:hAnsi="宋体"/>
                <w:b/>
                <w:color w:val="000000" w:themeColor="text1"/>
                <w:sz w:val="20"/>
                <w:szCs w:val="20"/>
                <w:highlight w:val="none"/>
              </w:rPr>
              <w:t>34.01.02</w:t>
            </w:r>
            <w:bookmarkEnd w:id="17"/>
          </w:p>
        </w:tc>
        <w:tc>
          <w:tcPr>
            <w:tcW w:w="2127" w:type="dxa"/>
            <w:gridSpan w:val="7"/>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是否是一体化审核</w:t>
            </w:r>
          </w:p>
        </w:tc>
        <w:tc>
          <w:tcPr>
            <w:tcW w:w="1861" w:type="dxa"/>
            <w:gridSpan w:val="3"/>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 xml:space="preserve">□是    </w:t>
            </w:r>
            <w:r>
              <w:rPr>
                <w:rFonts w:hint="eastAsia" w:ascii="宋体" w:hAnsi="宋体"/>
                <w:b/>
                <w:color w:val="000000" w:themeColor="text1"/>
                <w:sz w:val="20"/>
                <w:szCs w:val="20"/>
                <w:highlight w:val="none"/>
              </w:rPr>
              <w:sym w:font="Wingdings 2" w:char="0052"/>
            </w:r>
            <w:r>
              <w:rPr>
                <w:rFonts w:hint="eastAsia" w:ascii="宋体" w:hAnsi="宋体"/>
                <w:b/>
                <w:color w:val="000000" w:themeColor="text1"/>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highlight w:val="none"/>
              </w:rPr>
            </w:pPr>
            <w:r>
              <w:rPr>
                <w:rFonts w:hint="eastAsia" w:ascii="宋体" w:hAnsi="宋体"/>
                <w:b/>
                <w:color w:val="000000" w:themeColor="text1"/>
                <w:spacing w:val="-8"/>
                <w:sz w:val="20"/>
                <w:szCs w:val="20"/>
                <w:highlight w:val="none"/>
              </w:rPr>
              <w:t>体系文件实施时间</w:t>
            </w:r>
          </w:p>
        </w:tc>
        <w:tc>
          <w:tcPr>
            <w:tcW w:w="2700" w:type="dxa"/>
            <w:gridSpan w:val="2"/>
            <w:vAlign w:val="center"/>
          </w:tcPr>
          <w:p>
            <w:pPr>
              <w:jc w:val="center"/>
              <w:rPr>
                <w:rFonts w:ascii="宋体" w:hAnsi="宋体"/>
                <w:b/>
                <w:color w:val="000000" w:themeColor="text1"/>
                <w:sz w:val="20"/>
                <w:szCs w:val="20"/>
                <w:highlight w:val="none"/>
              </w:rPr>
            </w:pPr>
            <w:bookmarkStart w:id="18" w:name="体系运行时间"/>
            <w:r>
              <w:rPr>
                <w:rFonts w:ascii="宋体" w:hAnsi="宋体"/>
                <w:b/>
                <w:color w:val="000000" w:themeColor="text1"/>
                <w:sz w:val="20"/>
                <w:szCs w:val="20"/>
                <w:highlight w:val="none"/>
              </w:rPr>
              <w:t>2020-11-10 0:00:00</w:t>
            </w:r>
            <w:bookmarkEnd w:id="18"/>
          </w:p>
        </w:tc>
        <w:tc>
          <w:tcPr>
            <w:tcW w:w="2403" w:type="dxa"/>
            <w:gridSpan w:val="6"/>
            <w:vAlign w:val="center"/>
          </w:tcPr>
          <w:p>
            <w:pP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上次审核时间（再认证）</w:t>
            </w:r>
          </w:p>
        </w:tc>
        <w:tc>
          <w:tcPr>
            <w:tcW w:w="2854" w:type="dxa"/>
            <w:gridSpan w:val="6"/>
            <w:vAlign w:val="center"/>
          </w:tcPr>
          <w:p>
            <w:pPr>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体系区域</w:t>
            </w:r>
          </w:p>
        </w:tc>
        <w:tc>
          <w:tcPr>
            <w:tcW w:w="7957" w:type="dxa"/>
            <w:gridSpan w:val="14"/>
          </w:tcPr>
          <w:p>
            <w:pPr>
              <w:widowControl/>
              <w:jc w:val="left"/>
              <w:rPr>
                <w:rFonts w:ascii="宋体" w:hAnsi="宋体"/>
                <w:b/>
                <w:color w:val="000000" w:themeColor="text1"/>
                <w:spacing w:val="-20"/>
                <w:sz w:val="20"/>
                <w:szCs w:val="20"/>
                <w:highlight w:val="none"/>
              </w:rPr>
            </w:pPr>
            <w:r>
              <w:rPr>
                <w:rFonts w:hint="eastAsia" w:ascii="宋体" w:hAnsi="宋体"/>
                <w:b/>
                <w:color w:val="000000" w:themeColor="text1"/>
                <w:sz w:val="20"/>
                <w:szCs w:val="20"/>
                <w:highlight w:val="none"/>
              </w:rPr>
              <w:t>总部以外分公司（分场所）名称、地址（附多场所清单）</w:t>
            </w:r>
            <w:r>
              <w:rPr>
                <w:rFonts w:hint="eastAsia" w:ascii="宋体" w:hAnsi="宋体"/>
                <w:b/>
                <w:color w:val="000000" w:themeColor="text1"/>
                <w:spacing w:val="-20"/>
                <w:sz w:val="20"/>
                <w:szCs w:val="20"/>
                <w:highlight w:val="none"/>
              </w:rPr>
              <w:t>：</w:t>
            </w:r>
          </w:p>
          <w:p>
            <w:pPr>
              <w:widowControl/>
              <w:jc w:val="left"/>
              <w:rPr>
                <w:rFonts w:ascii="宋体" w:hAnsi="宋体"/>
                <w:b/>
                <w:color w:val="000000" w:themeColor="text1"/>
                <w:spacing w:val="-20"/>
                <w:sz w:val="20"/>
                <w:szCs w:val="20"/>
                <w:highlight w:val="none"/>
              </w:rPr>
            </w:pPr>
          </w:p>
          <w:p>
            <w:pPr>
              <w:rPr>
                <w:rFonts w:ascii="宋体" w:hAnsi="宋体"/>
                <w:b/>
                <w:color w:val="000000" w:themeColor="text1"/>
                <w:sz w:val="20"/>
                <w:szCs w:val="20"/>
                <w:highlight w:val="none"/>
              </w:rPr>
            </w:pPr>
            <w:r>
              <w:rPr>
                <w:rFonts w:hint="eastAsia" w:ascii="宋体" w:hAnsi="宋体"/>
                <w:b/>
                <w:color w:val="000000" w:themeColor="text1"/>
                <w:sz w:val="20"/>
                <w:szCs w:val="20"/>
                <w:highlight w:val="none"/>
              </w:rPr>
              <w:t>所有项目部（</w:t>
            </w:r>
            <w:r>
              <w:rPr>
                <w:rFonts w:hint="eastAsia" w:ascii="宋体" w:hAnsi="宋体"/>
                <w:b/>
                <w:color w:val="000000" w:themeColor="text1"/>
                <w:spacing w:val="-2"/>
                <w:sz w:val="20"/>
                <w:szCs w:val="20"/>
                <w:highlight w:val="none"/>
              </w:rPr>
              <w:t>临时场所</w:t>
            </w:r>
            <w:r>
              <w:rPr>
                <w:rFonts w:hint="eastAsia" w:ascii="宋体" w:hAnsi="宋体"/>
                <w:b/>
                <w:color w:val="000000" w:themeColor="text1"/>
                <w:sz w:val="20"/>
                <w:szCs w:val="20"/>
                <w:highlight w:val="none"/>
              </w:rPr>
              <w:t>）名称、地址（可附项目清单）</w:t>
            </w:r>
            <w:r>
              <w:rPr>
                <w:rFonts w:ascii="宋体" w:hAnsi="宋体"/>
                <w:b/>
                <w:color w:val="000000" w:themeColor="text1"/>
                <w:sz w:val="20"/>
                <w:szCs w:val="20"/>
                <w:highlight w:val="none"/>
              </w:rPr>
              <w:t>：</w:t>
            </w:r>
          </w:p>
          <w:p>
            <w:pPr>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highlight w:val="none"/>
              </w:rPr>
            </w:pPr>
            <w:r>
              <w:rPr>
                <w:rFonts w:hint="eastAsia" w:ascii="宋体" w:hAnsi="宋体"/>
                <w:b/>
                <w:color w:val="000000" w:themeColor="text1"/>
                <w:sz w:val="20"/>
                <w:szCs w:val="20"/>
                <w:highlight w:val="none"/>
              </w:rPr>
              <w:t>上次审核后发生的影响客户管理体系的重要变更</w:t>
            </w:r>
          </w:p>
          <w:p>
            <w:pPr>
              <w:spacing w:line="320" w:lineRule="exact"/>
              <w:jc w:val="left"/>
              <w:rPr>
                <w:rFonts w:ascii="宋体" w:hAnsi="宋体"/>
                <w:b/>
                <w:color w:val="000000" w:themeColor="text1"/>
                <w:sz w:val="20"/>
                <w:szCs w:val="20"/>
                <w:highlight w:val="none"/>
              </w:rPr>
            </w:pPr>
            <w:r>
              <w:rPr>
                <w:rFonts w:hint="eastAsia" w:ascii="宋体" w:hAnsi="宋体"/>
                <w:b/>
                <w:color w:val="000000" w:themeColor="text1"/>
                <w:sz w:val="20"/>
                <w:szCs w:val="20"/>
                <w:highlight w:val="none"/>
              </w:rPr>
              <w:t>（再认证）</w:t>
            </w:r>
          </w:p>
        </w:tc>
        <w:tc>
          <w:tcPr>
            <w:tcW w:w="7957" w:type="dxa"/>
            <w:gridSpan w:val="14"/>
          </w:tcPr>
          <w:p>
            <w:pPr>
              <w:widowControl/>
              <w:jc w:val="left"/>
              <w:rPr>
                <w:rFonts w:ascii="宋体" w:hAnsi="宋体"/>
                <w:b/>
                <w:color w:val="000000" w:themeColor="text1"/>
                <w:sz w:val="20"/>
                <w:szCs w:val="20"/>
                <w:highlight w:val="none"/>
              </w:rPr>
            </w:pPr>
          </w:p>
        </w:tc>
      </w:tr>
    </w:tbl>
    <w:p>
      <w:pPr>
        <w:snapToGrid w:val="0"/>
        <w:spacing w:after="94" w:afterLines="30"/>
        <w:jc w:val="center"/>
        <w:rPr>
          <w:rFonts w:ascii="楷体" w:hAnsi="楷体" w:eastAsia="楷体"/>
          <w:b/>
          <w:color w:val="000000" w:themeColor="text1"/>
          <w:sz w:val="28"/>
          <w:szCs w:val="28"/>
          <w:highlight w:val="none"/>
        </w:rPr>
      </w:pPr>
    </w:p>
    <w:p>
      <w:pPr>
        <w:ind w:left="-1" w:leftChars="-337" w:hanging="707" w:hangingChars="271"/>
        <w:rPr>
          <w:rFonts w:ascii="宋体" w:hAnsi="宋体"/>
          <w:b/>
          <w:color w:val="000000" w:themeColor="text1"/>
          <w:sz w:val="16"/>
          <w:szCs w:val="16"/>
          <w:highlight w:val="none"/>
        </w:rPr>
      </w:pPr>
      <w:r>
        <w:rPr>
          <w:rFonts w:hint="eastAsia" w:ascii="宋体" w:hAnsi="宋体"/>
          <w:b/>
          <w:color w:val="000000" w:themeColor="text1"/>
          <w:sz w:val="26"/>
          <w:szCs w:val="26"/>
          <w:highlight w:val="none"/>
        </w:rPr>
        <w:t>五、审核活动综述</w:t>
      </w:r>
    </w:p>
    <w:p>
      <w:pPr>
        <w:spacing w:line="360" w:lineRule="auto"/>
        <w:ind w:left="-158" w:leftChars="-337" w:hanging="550" w:hangingChars="271"/>
        <w:rPr>
          <w:rFonts w:ascii="宋体" w:hAnsi="宋体"/>
          <w:b/>
          <w:color w:val="000000" w:themeColor="text1"/>
          <w:spacing w:val="-4"/>
          <w:sz w:val="16"/>
          <w:szCs w:val="16"/>
          <w:highlight w:val="none"/>
        </w:rPr>
      </w:pPr>
      <w:r>
        <w:rPr>
          <w:rFonts w:ascii="宋体" w:hAnsi="宋体"/>
          <w:b/>
          <w:color w:val="000000" w:themeColor="text1"/>
          <w:spacing w:val="-4"/>
          <w:szCs w:val="21"/>
          <w:highlight w:val="none"/>
        </w:rPr>
        <w:t xml:space="preserve">1. </w:t>
      </w:r>
      <w:r>
        <w:rPr>
          <w:rFonts w:hint="eastAsia" w:ascii="宋体" w:hAnsi="宋体"/>
          <w:b/>
          <w:color w:val="000000" w:themeColor="text1"/>
          <w:spacing w:val="-4"/>
          <w:szCs w:val="21"/>
          <w:highlight w:val="none"/>
        </w:rPr>
        <w:t>本次审核活动按审核计划执行（见附件1）。</w:t>
      </w:r>
    </w:p>
    <w:p>
      <w:pPr>
        <w:spacing w:line="360" w:lineRule="auto"/>
        <w:ind w:left="-137" w:leftChars="-337" w:hanging="571" w:hangingChars="271"/>
        <w:rPr>
          <w:rFonts w:ascii="宋体" w:hAnsi="宋体"/>
          <w:b/>
          <w:color w:val="000000" w:themeColor="text1"/>
          <w:szCs w:val="21"/>
          <w:highlight w:val="none"/>
        </w:rPr>
      </w:pPr>
      <w:r>
        <w:rPr>
          <w:rFonts w:ascii="宋体" w:hAnsi="宋体"/>
          <w:b/>
          <w:color w:val="000000" w:themeColor="text1"/>
          <w:szCs w:val="21"/>
          <w:highlight w:val="none"/>
        </w:rPr>
        <w:t>2.</w:t>
      </w:r>
      <w:r>
        <w:rPr>
          <w:rFonts w:hint="eastAsia" w:ascii="宋体" w:hAnsi="宋体"/>
          <w:b/>
          <w:color w:val="000000" w:themeColor="text1"/>
          <w:szCs w:val="21"/>
          <w:highlight w:val="none"/>
        </w:rPr>
        <w:t>已审核总部的部门、职能或过程</w:t>
      </w:r>
      <w:r>
        <w:rPr>
          <w:rFonts w:ascii="宋体" w:hAnsi="宋体"/>
          <w:b/>
          <w:color w:val="000000" w:themeColor="text1"/>
          <w:szCs w:val="21"/>
          <w:highlight w:val="none"/>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highlight w:val="none"/>
              </w:rPr>
            </w:pPr>
            <w:r>
              <w:rPr>
                <w:rFonts w:hint="eastAsia" w:ascii="宋体" w:hAnsi="宋体"/>
                <w:b/>
                <w:color w:val="000000" w:themeColor="text1"/>
                <w:sz w:val="20"/>
                <w:szCs w:val="20"/>
                <w:highlight w:val="none"/>
              </w:rPr>
              <w:t>部门</w:t>
            </w:r>
            <w:r>
              <w:rPr>
                <w:rFonts w:hint="eastAsia" w:ascii="宋体" w:hAnsi="宋体"/>
                <w:b/>
                <w:color w:val="000000" w:themeColor="text1"/>
                <w:spacing w:val="-2"/>
                <w:sz w:val="20"/>
                <w:szCs w:val="20"/>
                <w:highlight w:val="none"/>
              </w:rPr>
              <w:t>:</w:t>
            </w:r>
          </w:p>
        </w:tc>
        <w:tc>
          <w:tcPr>
            <w:tcW w:w="6804" w:type="dxa"/>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职能或过程</w:t>
            </w:r>
            <w:r>
              <w:rPr>
                <w:rFonts w:hint="eastAsia" w:ascii="宋体" w:hAnsi="宋体"/>
                <w:b/>
                <w:color w:val="000000" w:themeColor="text1"/>
                <w:spacing w:val="-2"/>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cs="Times New Roman"/>
                <w:b/>
                <w:color w:val="000000" w:themeColor="text1"/>
                <w:sz w:val="20"/>
                <w:szCs w:val="20"/>
                <w:highlight w:val="none"/>
                <w:lang w:val="en-US" w:eastAsia="zh-CN"/>
              </w:rPr>
            </w:pPr>
            <w:r>
              <w:rPr>
                <w:rFonts w:hint="eastAsia" w:ascii="宋体" w:hAnsi="宋体" w:cs="Times New Roman"/>
                <w:b/>
                <w:color w:val="000000" w:themeColor="text1"/>
                <w:sz w:val="20"/>
                <w:szCs w:val="20"/>
                <w:highlight w:val="none"/>
                <w:lang w:val="en-US" w:eastAsia="zh-CN"/>
              </w:rPr>
              <w:t>人事行政部/办公室（含财务部）</w:t>
            </w:r>
          </w:p>
        </w:tc>
        <w:tc>
          <w:tcPr>
            <w:tcW w:w="6804" w:type="dxa"/>
            <w:vAlign w:val="top"/>
          </w:tcPr>
          <w:p>
            <w:pPr>
              <w:jc w:val="left"/>
              <w:rPr>
                <w:rFonts w:ascii="宋体" w:hAnsi="宋体" w:eastAsia="宋体" w:cs="Times New Roman"/>
                <w:b/>
                <w:color w:val="000000" w:themeColor="text1"/>
                <w:spacing w:val="-20"/>
                <w:kern w:val="2"/>
                <w:sz w:val="20"/>
                <w:szCs w:val="20"/>
                <w:highlight w:val="none"/>
                <w:u w:val="single"/>
                <w:lang w:val="en-US" w:eastAsia="zh-CN" w:bidi="ar-SA"/>
              </w:rPr>
            </w:pPr>
            <w:r>
              <w:rPr>
                <w:rFonts w:hint="eastAsia" w:ascii="宋体" w:hAnsi="宋体"/>
                <w:b/>
                <w:color w:val="000000" w:themeColor="text1"/>
                <w:sz w:val="20"/>
                <w:szCs w:val="20"/>
                <w:highlight w:val="none"/>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119" w:type="dxa"/>
            <w:vAlign w:val="top"/>
          </w:tcPr>
          <w:p>
            <w:pPr>
              <w:jc w:val="center"/>
              <w:rPr>
                <w:rFonts w:hint="eastAsia" w:ascii="宋体" w:hAnsi="宋体" w:cs="Times New Roman"/>
                <w:b/>
                <w:color w:val="000000" w:themeColor="text1"/>
                <w:sz w:val="20"/>
                <w:szCs w:val="20"/>
                <w:highlight w:val="none"/>
                <w:lang w:val="en-US" w:eastAsia="zh-CN"/>
              </w:rPr>
            </w:pPr>
            <w:r>
              <w:rPr>
                <w:rFonts w:hint="eastAsia" w:ascii="宋体" w:hAnsi="宋体" w:cs="Times New Roman"/>
                <w:b/>
                <w:color w:val="000000" w:themeColor="text1"/>
                <w:sz w:val="20"/>
                <w:szCs w:val="20"/>
                <w:highlight w:val="none"/>
                <w:lang w:val="en-US" w:eastAsia="zh-CN"/>
              </w:rPr>
              <w:t>技术测试部/技术标准部</w:t>
            </w:r>
          </w:p>
        </w:tc>
        <w:tc>
          <w:tcPr>
            <w:tcW w:w="6804" w:type="dxa"/>
            <w:vAlign w:val="top"/>
          </w:tcPr>
          <w:p>
            <w:pPr>
              <w:jc w:val="left"/>
              <w:rPr>
                <w:rFonts w:ascii="宋体" w:hAnsi="宋体" w:eastAsia="宋体" w:cs="Times New Roman"/>
                <w:b/>
                <w:color w:val="000000" w:themeColor="text1"/>
                <w:spacing w:val="-20"/>
                <w:kern w:val="2"/>
                <w:sz w:val="20"/>
                <w:szCs w:val="20"/>
                <w:highlight w:val="none"/>
                <w:u w:val="single"/>
                <w:lang w:val="en-US" w:eastAsia="zh-CN" w:bidi="ar-SA"/>
              </w:rPr>
            </w:pPr>
            <w:r>
              <w:rPr>
                <w:rFonts w:hint="eastAsia" w:ascii="宋体" w:hAnsi="宋体"/>
                <w:b/>
                <w:color w:val="000000" w:themeColor="text1"/>
                <w:sz w:val="20"/>
                <w:szCs w:val="20"/>
                <w:highlight w:val="none"/>
              </w:rPr>
              <w:t>纠正和预防措施控制；策划管理；过程监控管理；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highlight w:val="none"/>
                <w:lang w:val="en-US" w:eastAsia="zh-CN" w:bidi="ar-SA"/>
              </w:rPr>
            </w:pPr>
          </w:p>
        </w:tc>
        <w:tc>
          <w:tcPr>
            <w:tcW w:w="6804" w:type="dxa"/>
            <w:vAlign w:val="top"/>
          </w:tcPr>
          <w:p>
            <w:pPr>
              <w:jc w:val="left"/>
              <w:rPr>
                <w:rFonts w:hint="eastAsia" w:ascii="宋体" w:hAnsi="宋体" w:eastAsia="宋体" w:cs="Times New Roman"/>
                <w:b/>
                <w:color w:val="000000" w:themeColor="text1"/>
                <w:kern w:val="2"/>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p>
        </w:tc>
        <w:tc>
          <w:tcPr>
            <w:tcW w:w="6804" w:type="dxa"/>
          </w:tcPr>
          <w:p>
            <w:pPr>
              <w:jc w:val="center"/>
              <w:rPr>
                <w:rFonts w:ascii="宋体" w:hAnsi="宋体"/>
                <w:b/>
                <w:color w:val="000000" w:themeColor="text1"/>
                <w:spacing w:val="-20"/>
                <w:sz w:val="20"/>
                <w:szCs w:val="2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highlight w:val="none"/>
              </w:rPr>
            </w:pPr>
          </w:p>
        </w:tc>
        <w:tc>
          <w:tcPr>
            <w:tcW w:w="6804" w:type="dxa"/>
          </w:tcPr>
          <w:p>
            <w:pPr>
              <w:rPr>
                <w:rFonts w:ascii="宋体" w:hAnsi="宋体"/>
                <w:b/>
                <w:color w:val="000000" w:themeColor="text1"/>
                <w:spacing w:val="-20"/>
                <w:szCs w:val="21"/>
                <w:highlight w:val="none"/>
                <w:u w:val="single"/>
              </w:rPr>
            </w:pPr>
          </w:p>
        </w:tc>
      </w:tr>
    </w:tbl>
    <w:p>
      <w:pPr>
        <w:ind w:left="-137" w:leftChars="-337" w:hanging="571" w:hangingChars="271"/>
        <w:rPr>
          <w:rFonts w:ascii="宋体" w:hAnsi="宋体"/>
          <w:b/>
          <w:color w:val="000000" w:themeColor="text1"/>
          <w:szCs w:val="21"/>
          <w:highlight w:val="none"/>
        </w:rPr>
      </w:pPr>
      <w:r>
        <w:rPr>
          <w:b/>
          <w:color w:val="000000" w:themeColor="text1"/>
          <w:szCs w:val="21"/>
          <w:highlight w:val="none"/>
        </w:rPr>
        <w:t xml:space="preserve">3. </w:t>
      </w:r>
      <w:r>
        <w:rPr>
          <w:rFonts w:hint="eastAsia" w:ascii="宋体" w:hAnsi="宋体"/>
          <w:b/>
          <w:color w:val="000000" w:themeColor="text1"/>
          <w:szCs w:val="21"/>
          <w:highlight w:val="none"/>
        </w:rPr>
        <w:t>已审核的分场所（分中心、分部或不在一起的部门）、临时/流动场所信息</w:t>
      </w:r>
    </w:p>
    <w:p>
      <w:pPr>
        <w:ind w:left="-273" w:leftChars="-337" w:hanging="435" w:hangingChars="271"/>
        <w:rPr>
          <w:rFonts w:hAnsi="宋体"/>
          <w:b/>
          <w:color w:val="000000" w:themeColor="text1"/>
          <w:sz w:val="16"/>
          <w:szCs w:val="16"/>
          <w:highlight w:val="none"/>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highlight w:val="none"/>
              </w:rPr>
            </w:pPr>
            <w:r>
              <w:rPr>
                <w:rFonts w:hint="eastAsia" w:ascii="宋体" w:hAnsi="宋体"/>
                <w:b/>
                <w:color w:val="000000" w:themeColor="text1"/>
                <w:spacing w:val="-2"/>
                <w:sz w:val="20"/>
                <w:szCs w:val="20"/>
                <w:highlight w:val="none"/>
              </w:rPr>
              <w:t>分场所名称</w:t>
            </w:r>
          </w:p>
        </w:tc>
        <w:tc>
          <w:tcPr>
            <w:tcW w:w="3249" w:type="dxa"/>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职能或过程</w:t>
            </w:r>
            <w:r>
              <w:rPr>
                <w:rFonts w:hint="eastAsia" w:ascii="宋体" w:hAnsi="宋体"/>
                <w:b/>
                <w:color w:val="000000" w:themeColor="text1"/>
                <w:spacing w:val="-2"/>
                <w:sz w:val="20"/>
                <w:szCs w:val="20"/>
                <w:highlight w:val="none"/>
              </w:rPr>
              <w:t>:</w:t>
            </w:r>
          </w:p>
        </w:tc>
        <w:tc>
          <w:tcPr>
            <w:tcW w:w="3555" w:type="dxa"/>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p>
        </w:tc>
        <w:tc>
          <w:tcPr>
            <w:tcW w:w="3249" w:type="dxa"/>
          </w:tcPr>
          <w:p>
            <w:pPr>
              <w:jc w:val="center"/>
              <w:rPr>
                <w:rFonts w:ascii="宋体" w:hAnsi="宋体"/>
                <w:b/>
                <w:color w:val="000000" w:themeColor="text1"/>
                <w:spacing w:val="-20"/>
                <w:sz w:val="20"/>
                <w:szCs w:val="20"/>
                <w:highlight w:val="none"/>
                <w:u w:val="single"/>
              </w:rPr>
            </w:pPr>
          </w:p>
        </w:tc>
        <w:tc>
          <w:tcPr>
            <w:tcW w:w="3555" w:type="dxa"/>
          </w:tcPr>
          <w:p>
            <w:pPr>
              <w:jc w:val="center"/>
              <w:rPr>
                <w:rFonts w:ascii="宋体" w:hAnsi="宋体"/>
                <w:b/>
                <w:color w:val="000000" w:themeColor="text1"/>
                <w:spacing w:val="-20"/>
                <w:sz w:val="20"/>
                <w:szCs w:val="2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p>
        </w:tc>
        <w:tc>
          <w:tcPr>
            <w:tcW w:w="3249" w:type="dxa"/>
          </w:tcPr>
          <w:p>
            <w:pPr>
              <w:jc w:val="center"/>
              <w:rPr>
                <w:rFonts w:ascii="宋体" w:hAnsi="宋体"/>
                <w:b/>
                <w:color w:val="000000" w:themeColor="text1"/>
                <w:spacing w:val="-20"/>
                <w:sz w:val="20"/>
                <w:szCs w:val="20"/>
                <w:highlight w:val="none"/>
                <w:u w:val="single"/>
              </w:rPr>
            </w:pPr>
          </w:p>
        </w:tc>
        <w:tc>
          <w:tcPr>
            <w:tcW w:w="3555" w:type="dxa"/>
          </w:tcPr>
          <w:p>
            <w:pPr>
              <w:jc w:val="center"/>
              <w:rPr>
                <w:rFonts w:ascii="宋体" w:hAnsi="宋体"/>
                <w:b/>
                <w:color w:val="000000" w:themeColor="text1"/>
                <w:spacing w:val="-20"/>
                <w:sz w:val="20"/>
                <w:szCs w:val="2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p>
        </w:tc>
        <w:tc>
          <w:tcPr>
            <w:tcW w:w="3249" w:type="dxa"/>
          </w:tcPr>
          <w:p>
            <w:pPr>
              <w:jc w:val="center"/>
              <w:rPr>
                <w:rFonts w:ascii="宋体" w:hAnsi="宋体"/>
                <w:b/>
                <w:color w:val="000000" w:themeColor="text1"/>
                <w:spacing w:val="-20"/>
                <w:sz w:val="20"/>
                <w:szCs w:val="20"/>
                <w:highlight w:val="none"/>
                <w:u w:val="single"/>
              </w:rPr>
            </w:pPr>
          </w:p>
        </w:tc>
        <w:tc>
          <w:tcPr>
            <w:tcW w:w="3555" w:type="dxa"/>
          </w:tcPr>
          <w:p>
            <w:pPr>
              <w:jc w:val="center"/>
              <w:rPr>
                <w:rFonts w:ascii="宋体" w:hAnsi="宋体"/>
                <w:b/>
                <w:color w:val="000000" w:themeColor="text1"/>
                <w:spacing w:val="-20"/>
                <w:sz w:val="20"/>
                <w:szCs w:val="20"/>
                <w:highlight w:val="none"/>
                <w:u w:val="single"/>
              </w:rPr>
            </w:pPr>
          </w:p>
        </w:tc>
      </w:tr>
    </w:tbl>
    <w:p>
      <w:pPr>
        <w:ind w:left="-169" w:leftChars="-337" w:hanging="539" w:hangingChars="271"/>
        <w:rPr>
          <w:rFonts w:hAnsi="宋体"/>
          <w:b/>
          <w:color w:val="000000" w:themeColor="text1"/>
          <w:spacing w:val="-6"/>
          <w:szCs w:val="21"/>
          <w:highlight w:val="none"/>
        </w:rPr>
      </w:pPr>
      <w:r>
        <w:rPr>
          <w:rFonts w:hint="eastAsia"/>
          <w:b/>
          <w:color w:val="000000" w:themeColor="text1"/>
          <w:spacing w:val="-6"/>
          <w:szCs w:val="21"/>
          <w:highlight w:val="none"/>
        </w:rPr>
        <w:t xml:space="preserve">4. </w:t>
      </w:r>
      <w:r>
        <w:rPr>
          <w:rFonts w:hint="eastAsia" w:hAnsi="宋体"/>
          <w:b/>
          <w:color w:val="000000" w:themeColor="text1"/>
          <w:spacing w:val="-6"/>
          <w:szCs w:val="21"/>
          <w:highlight w:val="none"/>
        </w:rPr>
        <w:t>已审核具体的产品</w:t>
      </w:r>
      <w:r>
        <w:rPr>
          <w:rFonts w:hint="eastAsia"/>
          <w:b/>
          <w:color w:val="000000" w:themeColor="text1"/>
          <w:spacing w:val="-6"/>
          <w:szCs w:val="21"/>
          <w:highlight w:val="none"/>
        </w:rPr>
        <w:t>/</w:t>
      </w:r>
      <w:r>
        <w:rPr>
          <w:rFonts w:hint="eastAsia" w:hAnsi="宋体"/>
          <w:b/>
          <w:color w:val="000000" w:themeColor="text1"/>
          <w:spacing w:val="-6"/>
          <w:szCs w:val="21"/>
          <w:highlight w:val="none"/>
        </w:rPr>
        <w:t>服务</w:t>
      </w:r>
      <w:r>
        <w:rPr>
          <w:rFonts w:hint="eastAsia"/>
          <w:b/>
          <w:color w:val="000000" w:themeColor="text1"/>
          <w:spacing w:val="-6"/>
          <w:szCs w:val="21"/>
          <w:highlight w:val="none"/>
        </w:rPr>
        <w:t>/</w:t>
      </w:r>
      <w:r>
        <w:rPr>
          <w:rFonts w:hint="eastAsia" w:hAnsi="宋体"/>
          <w:b/>
          <w:color w:val="000000" w:themeColor="text1"/>
          <w:spacing w:val="-6"/>
          <w:szCs w:val="21"/>
          <w:highlight w:val="none"/>
        </w:rPr>
        <w:t>型号</w:t>
      </w:r>
      <w:r>
        <w:rPr>
          <w:rFonts w:hint="eastAsia"/>
          <w:b/>
          <w:color w:val="000000" w:themeColor="text1"/>
          <w:spacing w:val="-6"/>
          <w:szCs w:val="21"/>
          <w:highlight w:val="none"/>
        </w:rPr>
        <w:t>/</w:t>
      </w:r>
      <w:r>
        <w:rPr>
          <w:rFonts w:hint="eastAsia" w:hAnsi="宋体"/>
          <w:b/>
          <w:color w:val="000000" w:themeColor="text1"/>
          <w:spacing w:val="-6"/>
          <w:szCs w:val="21"/>
          <w:highlight w:val="none"/>
        </w:rPr>
        <w:t>类型</w:t>
      </w:r>
      <w:r>
        <w:rPr>
          <w:rFonts w:hint="eastAsia"/>
          <w:b/>
          <w:color w:val="000000" w:themeColor="text1"/>
          <w:spacing w:val="-6"/>
          <w:szCs w:val="21"/>
          <w:highlight w:val="none"/>
        </w:rPr>
        <w:t>/</w:t>
      </w:r>
      <w:r>
        <w:rPr>
          <w:rFonts w:hint="eastAsia" w:hAnsi="宋体"/>
          <w:b/>
          <w:color w:val="000000" w:themeColor="text1"/>
          <w:spacing w:val="-6"/>
          <w:szCs w:val="21"/>
          <w:highlight w:val="none"/>
        </w:rPr>
        <w:t>系列和过程（设计</w:t>
      </w:r>
      <w:r>
        <w:rPr>
          <w:rFonts w:hint="eastAsia"/>
          <w:b/>
          <w:color w:val="000000" w:themeColor="text1"/>
          <w:spacing w:val="-6"/>
          <w:szCs w:val="21"/>
          <w:highlight w:val="none"/>
        </w:rPr>
        <w:t>/</w:t>
      </w:r>
      <w:r>
        <w:rPr>
          <w:rFonts w:hint="eastAsia" w:hAnsi="宋体"/>
          <w:b/>
          <w:color w:val="000000" w:themeColor="text1"/>
          <w:spacing w:val="-6"/>
          <w:szCs w:val="21"/>
          <w:highlight w:val="none"/>
        </w:rPr>
        <w:t>生产</w:t>
      </w:r>
      <w:r>
        <w:rPr>
          <w:rFonts w:hint="eastAsia"/>
          <w:b/>
          <w:color w:val="000000" w:themeColor="text1"/>
          <w:spacing w:val="-6"/>
          <w:szCs w:val="21"/>
          <w:highlight w:val="none"/>
        </w:rPr>
        <w:t>┄┄）</w:t>
      </w:r>
      <w:r>
        <w:rPr>
          <w:rFonts w:hint="eastAsia" w:hAnsi="宋体"/>
          <w:b/>
          <w:color w:val="000000" w:themeColor="text1"/>
          <w:spacing w:val="-6"/>
          <w:szCs w:val="21"/>
          <w:highlight w:val="none"/>
        </w:rPr>
        <w:t>是</w:t>
      </w:r>
    </w:p>
    <w:p>
      <w:pPr>
        <w:ind w:left="-137" w:leftChars="-337" w:hanging="571" w:hangingChars="271"/>
        <w:rPr>
          <w:b/>
          <w:color w:val="000000" w:themeColor="text1"/>
          <w:szCs w:val="21"/>
          <w:highlight w:val="none"/>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highlight w:val="none"/>
              </w:rPr>
            </w:pPr>
            <w:r>
              <w:rPr>
                <w:rFonts w:hint="eastAsia"/>
                <w:b/>
                <w:color w:val="000000" w:themeColor="text1"/>
                <w:sz w:val="20"/>
                <w:szCs w:val="20"/>
                <w:highlight w:val="none"/>
              </w:rPr>
              <w:t>产品名称/</w:t>
            </w:r>
          </w:p>
          <w:p>
            <w:pPr>
              <w:rPr>
                <w:b/>
                <w:color w:val="000000" w:themeColor="text1"/>
                <w:sz w:val="20"/>
                <w:szCs w:val="20"/>
                <w:highlight w:val="none"/>
              </w:rPr>
            </w:pPr>
            <w:r>
              <w:rPr>
                <w:rFonts w:hint="eastAsia"/>
                <w:b/>
                <w:color w:val="000000" w:themeColor="text1"/>
                <w:sz w:val="20"/>
                <w:szCs w:val="20"/>
                <w:highlight w:val="none"/>
              </w:rPr>
              <w:t>服务名称</w:t>
            </w:r>
          </w:p>
        </w:tc>
        <w:tc>
          <w:tcPr>
            <w:tcW w:w="2519" w:type="dxa"/>
          </w:tcPr>
          <w:p>
            <w:pPr>
              <w:rPr>
                <w:b/>
                <w:color w:val="000000" w:themeColor="text1"/>
                <w:sz w:val="20"/>
                <w:szCs w:val="20"/>
                <w:highlight w:val="none"/>
              </w:rPr>
            </w:pPr>
            <w:r>
              <w:rPr>
                <w:rFonts w:hint="eastAsia"/>
                <w:b/>
                <w:color w:val="000000" w:themeColor="text1"/>
                <w:sz w:val="20"/>
                <w:szCs w:val="20"/>
                <w:highlight w:val="none"/>
              </w:rPr>
              <w:t>型号/</w:t>
            </w:r>
          </w:p>
          <w:p>
            <w:pPr>
              <w:rPr>
                <w:b/>
                <w:color w:val="000000" w:themeColor="text1"/>
                <w:sz w:val="20"/>
                <w:szCs w:val="20"/>
                <w:highlight w:val="none"/>
              </w:rPr>
            </w:pPr>
            <w:r>
              <w:rPr>
                <w:rFonts w:hint="eastAsia"/>
                <w:b/>
                <w:color w:val="000000" w:themeColor="text1"/>
                <w:sz w:val="20"/>
                <w:szCs w:val="20"/>
                <w:highlight w:val="none"/>
              </w:rPr>
              <w:t>服务类型</w:t>
            </w:r>
          </w:p>
        </w:tc>
        <w:tc>
          <w:tcPr>
            <w:tcW w:w="1843" w:type="dxa"/>
          </w:tcPr>
          <w:p>
            <w:pPr>
              <w:rPr>
                <w:b/>
                <w:color w:val="000000" w:themeColor="text1"/>
                <w:sz w:val="20"/>
                <w:szCs w:val="20"/>
                <w:highlight w:val="none"/>
              </w:rPr>
            </w:pPr>
            <w:r>
              <w:rPr>
                <w:rFonts w:hint="eastAsia"/>
                <w:b/>
                <w:color w:val="000000" w:themeColor="text1"/>
                <w:sz w:val="20"/>
                <w:szCs w:val="20"/>
                <w:highlight w:val="none"/>
              </w:rPr>
              <w:t>规格</w:t>
            </w:r>
          </w:p>
        </w:tc>
        <w:tc>
          <w:tcPr>
            <w:tcW w:w="3543" w:type="dxa"/>
          </w:tcPr>
          <w:p>
            <w:pPr>
              <w:rPr>
                <w:b/>
                <w:color w:val="000000" w:themeColor="text1"/>
                <w:sz w:val="20"/>
                <w:szCs w:val="20"/>
                <w:highlight w:val="none"/>
              </w:rPr>
            </w:pPr>
            <w:r>
              <w:rPr>
                <w:rFonts w:hint="eastAsia"/>
                <w:b/>
                <w:color w:val="000000" w:themeColor="text1"/>
                <w:sz w:val="20"/>
                <w:szCs w:val="20"/>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highlight w:val="none"/>
              </w:rPr>
            </w:pPr>
            <w:r>
              <w:rPr>
                <w:rFonts w:hint="eastAsia" w:ascii="宋体" w:hAnsi="宋体"/>
                <w:szCs w:val="21"/>
                <w:highlight w:val="none"/>
              </w:rPr>
              <w:t>资质范围内的房屋建筑工程监理、市政公用工程监理服务所涉及的相关环境管理活动</w:t>
            </w:r>
          </w:p>
        </w:tc>
        <w:tc>
          <w:tcPr>
            <w:tcW w:w="2519" w:type="dxa"/>
          </w:tcPr>
          <w:p>
            <w:pPr>
              <w:rPr>
                <w:b/>
                <w:color w:val="000000" w:themeColor="text1"/>
                <w:sz w:val="20"/>
                <w:szCs w:val="20"/>
                <w:highlight w:val="none"/>
              </w:rPr>
            </w:pPr>
          </w:p>
        </w:tc>
        <w:tc>
          <w:tcPr>
            <w:tcW w:w="1843" w:type="dxa"/>
          </w:tcPr>
          <w:p>
            <w:pPr>
              <w:rPr>
                <w:rFonts w:hint="eastAsia" w:ascii="宋体" w:hAnsi="宋体" w:cs="Times New Roman"/>
                <w:szCs w:val="21"/>
                <w:highlight w:val="none"/>
              </w:rPr>
            </w:pPr>
          </w:p>
        </w:tc>
        <w:tc>
          <w:tcPr>
            <w:tcW w:w="3543" w:type="dxa"/>
          </w:tcPr>
          <w:p>
            <w:pPr>
              <w:rPr>
                <w:rFonts w:hint="eastAsia" w:ascii="宋体" w:hAnsi="宋体" w:cs="Times New Roman"/>
                <w:szCs w:val="21"/>
                <w:highlight w:val="none"/>
              </w:rPr>
            </w:pPr>
            <w:r>
              <w:rPr>
                <w:rFonts w:hint="eastAsia" w:ascii="宋体" w:hAnsi="宋体" w:cs="Times New Roman"/>
                <w:szCs w:val="21"/>
                <w:highlight w:val="none"/>
                <w:lang w:val="en-US" w:eastAsia="zh-CN"/>
              </w:rPr>
              <w:t>中华人民共和国环境保护法、中华人民共和国职业病防治法、中华人民共和国劳动法、中华人民共和国消防法、重庆市市容环境卫生管理条例等</w:t>
            </w:r>
          </w:p>
        </w:tc>
      </w:tr>
    </w:tbl>
    <w:p>
      <w:pPr>
        <w:spacing w:line="360" w:lineRule="auto"/>
        <w:ind w:left="-137" w:leftChars="-337" w:hanging="571" w:hangingChars="271"/>
        <w:rPr>
          <w:b/>
          <w:color w:val="000000" w:themeColor="text1"/>
          <w:szCs w:val="21"/>
          <w:highlight w:val="none"/>
        </w:rPr>
      </w:pPr>
      <w:r>
        <w:rPr>
          <w:b/>
          <w:color w:val="000000" w:themeColor="text1"/>
          <w:szCs w:val="21"/>
          <w:highlight w:val="none"/>
        </w:rPr>
        <w:t>5</w:t>
      </w:r>
      <w:r>
        <w:rPr>
          <w:rFonts w:hint="eastAsia"/>
          <w:b/>
          <w:color w:val="000000" w:themeColor="text1"/>
          <w:szCs w:val="21"/>
          <w:highlight w:val="none"/>
        </w:rPr>
        <w:t>. 本次审核覆盖时期：</w:t>
      </w:r>
    </w:p>
    <w:p>
      <w:pPr>
        <w:spacing w:line="360" w:lineRule="auto"/>
        <w:ind w:left="-191" w:leftChars="-337" w:hanging="517" w:hangingChars="271"/>
        <w:rPr>
          <w:b/>
          <w:color w:val="000000" w:themeColor="text1"/>
          <w:spacing w:val="-10"/>
          <w:szCs w:val="21"/>
          <w:highlight w:val="none"/>
        </w:rPr>
      </w:pPr>
      <w:r>
        <w:rPr>
          <w:rFonts w:hint="eastAsia"/>
          <w:b/>
          <w:color w:val="000000" w:themeColor="text1"/>
          <w:spacing w:val="-10"/>
          <w:szCs w:val="21"/>
          <w:highlight w:val="none"/>
        </w:rPr>
        <w:sym w:font="Wingdings 2" w:char="0052"/>
      </w:r>
      <w:r>
        <w:rPr>
          <w:rFonts w:hint="eastAsia"/>
          <w:b/>
          <w:color w:val="000000" w:themeColor="text1"/>
          <w:spacing w:val="-10"/>
          <w:szCs w:val="21"/>
          <w:highlight w:val="none"/>
        </w:rPr>
        <w:t>体系运行开始</w:t>
      </w:r>
      <w:r>
        <w:rPr>
          <w:rFonts w:hint="eastAsia" w:ascii="Times New Roman" w:hAnsi="Times New Roman" w:cs="Times New Roman"/>
          <w:b/>
          <w:color w:val="000000" w:themeColor="text1"/>
          <w:spacing w:val="-10"/>
          <w:szCs w:val="21"/>
          <w:highlight w:val="none"/>
        </w:rPr>
        <w:t>的20</w:t>
      </w:r>
      <w:r>
        <w:rPr>
          <w:rFonts w:hint="eastAsia" w:ascii="Times New Roman" w:hAnsi="Times New Roman" w:cs="Times New Roman"/>
          <w:b/>
          <w:color w:val="000000" w:themeColor="text1"/>
          <w:spacing w:val="-10"/>
          <w:szCs w:val="21"/>
          <w:highlight w:val="none"/>
          <w:lang w:val="en-US" w:eastAsia="zh-CN"/>
        </w:rPr>
        <w:t>20</w:t>
      </w:r>
      <w:r>
        <w:rPr>
          <w:rFonts w:hint="eastAsia" w:ascii="Times New Roman" w:hAnsi="Times New Roman" w:cs="Times New Roman"/>
          <w:b/>
          <w:color w:val="000000" w:themeColor="text1"/>
          <w:spacing w:val="-10"/>
          <w:szCs w:val="21"/>
          <w:highlight w:val="none"/>
        </w:rPr>
        <w:t>年</w:t>
      </w:r>
      <w:r>
        <w:rPr>
          <w:rFonts w:hint="eastAsia" w:ascii="Times New Roman" w:hAnsi="Times New Roman" w:cs="Times New Roman"/>
          <w:b/>
          <w:color w:val="000000" w:themeColor="text1"/>
          <w:spacing w:val="-10"/>
          <w:szCs w:val="21"/>
          <w:highlight w:val="none"/>
          <w:lang w:val="en-US" w:eastAsia="zh-CN"/>
        </w:rPr>
        <w:t>1</w:t>
      </w:r>
      <w:r>
        <w:rPr>
          <w:rFonts w:hint="eastAsia" w:ascii="Times New Roman" w:hAnsi="Times New Roman" w:cs="Times New Roman"/>
          <w:b/>
          <w:color w:val="000000" w:themeColor="text1"/>
          <w:spacing w:val="-10"/>
          <w:szCs w:val="21"/>
          <w:highlight w:val="none"/>
        </w:rPr>
        <w:t>1月10日</w:t>
      </w:r>
      <w:r>
        <w:rPr>
          <w:rFonts w:hint="eastAsia" w:ascii="Times New Roman" w:hAnsi="Times New Roman" w:cs="Times New Roman"/>
          <w:b/>
          <w:color w:val="000000" w:themeColor="text1"/>
          <w:spacing w:val="-10"/>
          <w:szCs w:val="21"/>
          <w:highlight w:val="none"/>
          <w:lang w:val="en-US" w:eastAsia="zh-CN"/>
        </w:rPr>
        <w:t>至2021年03月12日</w:t>
      </w:r>
      <w:r>
        <w:rPr>
          <w:rFonts w:hint="eastAsia" w:ascii="Times New Roman" w:hAnsi="Times New Roman" w:cs="Times New Roman"/>
          <w:b/>
          <w:color w:val="000000" w:themeColor="text1"/>
          <w:spacing w:val="-10"/>
          <w:szCs w:val="21"/>
          <w:highlight w:val="none"/>
        </w:rPr>
        <w:t>。</w:t>
      </w:r>
    </w:p>
    <w:p>
      <w:pPr>
        <w:spacing w:line="360" w:lineRule="auto"/>
        <w:ind w:left="-191" w:leftChars="-337" w:hanging="517" w:hangingChars="271"/>
        <w:rPr>
          <w:b/>
          <w:color w:val="000000" w:themeColor="text1"/>
          <w:spacing w:val="-10"/>
          <w:szCs w:val="21"/>
          <w:highlight w:val="none"/>
          <w:u w:val="single"/>
        </w:rPr>
      </w:pPr>
      <w:r>
        <w:rPr>
          <w:rFonts w:hint="eastAsia"/>
          <w:b/>
          <w:color w:val="000000" w:themeColor="text1"/>
          <w:spacing w:val="-10"/>
          <w:szCs w:val="21"/>
          <w:highlight w:val="none"/>
        </w:rPr>
        <w:t>□上次审核时间年月日至年月日（再认证填写）</w:t>
      </w:r>
    </w:p>
    <w:p>
      <w:pPr>
        <w:spacing w:line="360" w:lineRule="auto"/>
        <w:ind w:left="-191" w:leftChars="-337" w:hanging="517" w:hangingChars="271"/>
        <w:rPr>
          <w:b/>
          <w:color w:val="000000" w:themeColor="text1"/>
          <w:spacing w:val="-10"/>
          <w:szCs w:val="21"/>
          <w:highlight w:val="none"/>
        </w:rPr>
      </w:pPr>
      <w:r>
        <w:rPr>
          <w:rFonts w:hint="eastAsia"/>
          <w:b/>
          <w:color w:val="000000" w:themeColor="text1"/>
          <w:spacing w:val="-10"/>
          <w:szCs w:val="21"/>
          <w:highlight w:val="none"/>
        </w:rPr>
        <w:t>6. 完成情况说明:</w:t>
      </w:r>
    </w:p>
    <w:p>
      <w:pPr>
        <w:spacing w:line="360" w:lineRule="auto"/>
        <w:ind w:left="-191" w:leftChars="-337" w:hanging="517" w:hangingChars="271"/>
        <w:rPr>
          <w:b/>
          <w:color w:val="000000" w:themeColor="text1"/>
          <w:spacing w:val="-10"/>
          <w:szCs w:val="21"/>
          <w:highlight w:val="none"/>
        </w:rPr>
      </w:pPr>
      <w:r>
        <w:rPr>
          <w:rFonts w:hint="eastAsia"/>
          <w:b/>
          <w:color w:val="000000" w:themeColor="text1"/>
          <w:spacing w:val="-10"/>
          <w:szCs w:val="21"/>
          <w:highlight w:val="none"/>
        </w:rPr>
        <w:sym w:font="Wingdings 2" w:char="0052"/>
      </w:r>
      <w:r>
        <w:rPr>
          <w:rFonts w:hint="eastAsia" w:ascii="宋体" w:hAnsi="宋体"/>
          <w:b/>
          <w:color w:val="000000" w:themeColor="text1"/>
          <w:szCs w:val="21"/>
          <w:highlight w:val="none"/>
        </w:rPr>
        <w:t>已完成审核计划的全部工作</w:t>
      </w:r>
    </w:p>
    <w:p>
      <w:pPr>
        <w:spacing w:line="360" w:lineRule="auto"/>
        <w:ind w:left="-191" w:leftChars="-337" w:hanging="517" w:hangingChars="271"/>
        <w:rPr>
          <w:b/>
          <w:color w:val="000000" w:themeColor="text1"/>
          <w:spacing w:val="-10"/>
          <w:w w:val="90"/>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计划有修改，但不会影响审核结论，修改的内容和原因是</w:t>
      </w:r>
    </w:p>
    <w:p>
      <w:pPr>
        <w:spacing w:line="360" w:lineRule="auto"/>
        <w:ind w:left="-191" w:leftChars="-337" w:hanging="517" w:hangingChars="271"/>
        <w:rPr>
          <w:b/>
          <w:color w:val="000000" w:themeColor="text1"/>
          <w:spacing w:val="-10"/>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未完成计划，未完成的内容和原因是:</w:t>
      </w:r>
    </w:p>
    <w:p>
      <w:pPr>
        <w:numPr>
          <w:ilvl w:val="0"/>
          <w:numId w:val="2"/>
        </w:numPr>
        <w:spacing w:before="312" w:beforeLines="100" w:line="320" w:lineRule="exact"/>
        <w:ind w:left="-1" w:leftChars="-337" w:hanging="707" w:hangingChars="271"/>
        <w:rPr>
          <w:rFonts w:hint="eastAsia" w:ascii="宋体" w:hAnsi="宋体"/>
          <w:b/>
          <w:color w:val="000000" w:themeColor="text1"/>
          <w:sz w:val="26"/>
          <w:szCs w:val="26"/>
          <w:highlight w:val="none"/>
        </w:rPr>
      </w:pPr>
      <w:r>
        <w:rPr>
          <w:rFonts w:hint="eastAsia" w:ascii="宋体" w:hAnsi="宋体"/>
          <w:b/>
          <w:color w:val="000000" w:themeColor="text1"/>
          <w:sz w:val="26"/>
          <w:szCs w:val="26"/>
          <w:highlight w:val="none"/>
        </w:rPr>
        <w:t>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(一)策划的充分与合理性</w:t>
            </w: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1、</w:t>
            </w:r>
            <w:r>
              <w:rPr>
                <w:rFonts w:hint="eastAsia"/>
                <w:b/>
                <w:color w:val="000000" w:themeColor="text1"/>
                <w:sz w:val="20"/>
                <w:szCs w:val="20"/>
                <w:highlight w:val="none"/>
              </w:rPr>
              <w:t>组织及其环境的识别情况</w:t>
            </w:r>
          </w:p>
          <w:p>
            <w:pPr>
              <w:spacing w:line="240" w:lineRule="exact"/>
              <w:ind w:firstLine="420" w:firstLineChars="200"/>
              <w:rPr>
                <w:b/>
                <w:color w:val="000000" w:themeColor="text1"/>
                <w:sz w:val="20"/>
                <w:szCs w:val="20"/>
                <w:highlight w:val="none"/>
              </w:rPr>
            </w:pPr>
            <w:r>
              <w:rPr>
                <w:rFonts w:hint="eastAsia" w:ascii="宋体" w:hAnsi="宋体"/>
                <w:color w:val="000000" w:themeColor="text1"/>
                <w:highlight w:val="none"/>
              </w:rPr>
              <w:t>组织对内外部因素、相关方需求和期望进行了充分的识别，策划和实施有效。组织确定了体系的边界，基本适用。管理体系全条款适用</w:t>
            </w:r>
            <w:r>
              <w:rPr>
                <w:rFonts w:hint="eastAsia" w:ascii="华文楷体" w:hAnsi="华文楷体" w:eastAsia="华文楷体"/>
                <w:bCs/>
                <w:i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2、</w:t>
            </w:r>
            <w:r>
              <w:rPr>
                <w:rFonts w:hint="eastAsia"/>
                <w:b/>
                <w:color w:val="000000" w:themeColor="text1"/>
                <w:sz w:val="20"/>
                <w:szCs w:val="20"/>
                <w:highlight w:val="none"/>
              </w:rPr>
              <w:t>相关方需求和期望识别情况</w:t>
            </w:r>
          </w:p>
          <w:p>
            <w:pPr>
              <w:spacing w:line="240" w:lineRule="exact"/>
              <w:rPr>
                <w:b/>
                <w:color w:val="000000" w:themeColor="text1"/>
                <w:sz w:val="20"/>
                <w:szCs w:val="20"/>
                <w:highlight w:val="none"/>
              </w:rPr>
            </w:pPr>
            <w:r>
              <w:rPr>
                <w:rFonts w:hint="eastAsia" w:ascii="宋体" w:hAnsi="宋体" w:cs="宋体"/>
                <w:color w:val="000000"/>
                <w:szCs w:val="21"/>
                <w:highlight w:val="none"/>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80" w:lineRule="exact"/>
              <w:rPr>
                <w:rFonts w:ascii="宋体" w:hAnsi="宋体"/>
                <w:b/>
                <w:color w:val="000000" w:themeColor="text1"/>
                <w:sz w:val="20"/>
                <w:szCs w:val="20"/>
                <w:highlight w:val="none"/>
              </w:rPr>
            </w:pPr>
            <w:r>
              <w:rPr>
                <w:b/>
                <w:color w:val="000000" w:themeColor="text1"/>
                <w:sz w:val="20"/>
                <w:szCs w:val="20"/>
                <w:highlight w:val="none"/>
              </w:rPr>
              <w:t>3.</w:t>
            </w:r>
            <w:r>
              <w:rPr>
                <w:rFonts w:hint="eastAsia"/>
                <w:b/>
                <w:color w:val="000000" w:themeColor="text1"/>
                <w:sz w:val="20"/>
                <w:szCs w:val="20"/>
                <w:highlight w:val="none"/>
              </w:rPr>
              <w:t>□</w:t>
            </w:r>
            <w:r>
              <w:rPr>
                <w:rFonts w:hint="eastAsia" w:ascii="宋体" w:hAnsi="宋体"/>
                <w:b/>
                <w:color w:val="000000" w:themeColor="text1"/>
                <w:sz w:val="20"/>
                <w:szCs w:val="20"/>
                <w:highlight w:val="none"/>
              </w:rPr>
              <w:t>质量/■环境/</w:t>
            </w:r>
            <w:r>
              <w:rPr>
                <w:rFonts w:hint="eastAsia"/>
                <w:b/>
                <w:color w:val="000000" w:themeColor="text1"/>
                <w:sz w:val="20"/>
                <w:szCs w:val="20"/>
                <w:highlight w:val="none"/>
              </w:rPr>
              <w:t>□</w:t>
            </w:r>
            <w:r>
              <w:rPr>
                <w:rFonts w:hint="eastAsia" w:ascii="宋体" w:hAnsi="宋体"/>
                <w:b/>
                <w:color w:val="000000" w:themeColor="text1"/>
                <w:sz w:val="20"/>
                <w:szCs w:val="20"/>
                <w:highlight w:val="none"/>
              </w:rPr>
              <w:t>职业健康安全方针（组织</w:t>
            </w:r>
            <w:r>
              <w:rPr>
                <w:rFonts w:hint="eastAsia"/>
                <w:b/>
                <w:color w:val="000000" w:themeColor="text1"/>
                <w:sz w:val="20"/>
                <w:szCs w:val="20"/>
                <w:highlight w:val="none"/>
              </w:rPr>
              <w:t>方针</w:t>
            </w:r>
            <w:r>
              <w:rPr>
                <w:rFonts w:hint="eastAsia" w:ascii="宋体" w:hAnsi="宋体"/>
                <w:b/>
                <w:color w:val="000000" w:themeColor="text1"/>
                <w:sz w:val="20"/>
                <w:szCs w:val="20"/>
                <w:highlight w:val="none"/>
              </w:rPr>
              <w:t>的适宜性/持续适宜性、方针的传达及职工的理解等）</w:t>
            </w:r>
          </w:p>
          <w:p>
            <w:pPr>
              <w:ind w:firstLine="420" w:firstLineChars="200"/>
              <w:jc w:val="left"/>
              <w:rPr>
                <w:rFonts w:hint="eastAsia" w:ascii="宋体" w:hAnsi="宋体"/>
                <w:color w:val="000000" w:themeColor="text1"/>
                <w:highlight w:val="none"/>
              </w:rPr>
            </w:pPr>
            <w:r>
              <w:rPr>
                <w:rFonts w:hint="eastAsia" w:ascii="宋体" w:hAnsi="宋体"/>
                <w:color w:val="000000" w:themeColor="text1"/>
                <w:highlight w:val="none"/>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ind w:firstLine="420" w:firstLineChars="200"/>
              <w:jc w:val="left"/>
              <w:rPr>
                <w:rFonts w:hint="eastAsia" w:ascii="宋体" w:hAnsi="宋体"/>
                <w:color w:val="000000" w:themeColor="text1"/>
                <w:highlight w:val="none"/>
              </w:rPr>
            </w:pPr>
            <w:r>
              <w:rPr>
                <w:rFonts w:hint="eastAsia" w:ascii="宋体" w:hAnsi="宋体"/>
                <w:color w:val="000000" w:themeColor="text1"/>
                <w:highlight w:val="none"/>
              </w:rPr>
              <w:t>管理方针：</w:t>
            </w:r>
          </w:p>
          <w:p>
            <w:pPr>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w:t>
            </w:r>
            <w:r>
              <w:rPr>
                <w:rFonts w:hint="eastAsia" w:ascii="宋体" w:hAnsi="宋体" w:cs="宋体"/>
                <w:szCs w:val="21"/>
                <w:highlight w:val="none"/>
              </w:rPr>
              <w:t>科学管理、规范运作、质量第一、顾客满意</w:t>
            </w:r>
          </w:p>
          <w:p>
            <w:pPr>
              <w:ind w:firstLine="472" w:firstLineChars="225"/>
              <w:rPr>
                <w:b/>
                <w:color w:val="000000" w:themeColor="text1"/>
                <w:highlight w:val="none"/>
              </w:rPr>
            </w:pPr>
            <w:r>
              <w:rPr>
                <w:rFonts w:hint="eastAsia" w:ascii="宋体" w:hAnsi="宋体" w:cs="宋体"/>
                <w:szCs w:val="21"/>
                <w:highlight w:val="none"/>
              </w:rPr>
              <w:t>预防为主、安全环保、遵纪守法、持续改进</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highlight w:val="none"/>
              </w:rPr>
            </w:pPr>
            <w:r>
              <w:rPr>
                <w:b/>
                <w:color w:val="000000" w:themeColor="text1"/>
                <w:highlight w:val="none"/>
              </w:rPr>
              <w:t>4、</w:t>
            </w:r>
            <w:r>
              <w:rPr>
                <w:rFonts w:hint="eastAsia"/>
                <w:b/>
                <w:color w:val="000000" w:themeColor="text1"/>
                <w:highlight w:val="none"/>
              </w:rPr>
              <w:t>风险识别与控制策划（QMS）</w:t>
            </w:r>
          </w:p>
          <w:p>
            <w:pPr>
              <w:spacing w:line="240" w:lineRule="exact"/>
              <w:ind w:firstLine="210" w:firstLineChars="100"/>
              <w:rPr>
                <w:rFonts w:ascii="宋体" w:hAnsi="宋体"/>
                <w:color w:val="000000" w:themeColor="text1"/>
                <w:highlight w:val="none"/>
              </w:rPr>
            </w:pPr>
            <w:r>
              <w:rPr>
                <w:rFonts w:hint="eastAsia" w:ascii="宋体" w:hAnsi="宋体"/>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质量管理体系过程有：</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其中关键过程有：</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 xml:space="preserve">需要确认过程：  </w:t>
            </w:r>
          </w:p>
          <w:p>
            <w:pPr>
              <w:tabs>
                <w:tab w:val="left" w:pos="540"/>
              </w:tabs>
              <w:spacing w:line="300" w:lineRule="exact"/>
              <w:ind w:left="201" w:hanging="201" w:hangingChars="100"/>
              <w:rPr>
                <w:rFonts w:ascii="宋体" w:hAnsi="宋体"/>
                <w:b/>
                <w:color w:val="000000" w:themeColor="text1"/>
                <w:szCs w:val="21"/>
                <w:highlight w:val="none"/>
              </w:rPr>
            </w:pPr>
            <w:r>
              <w:rPr>
                <w:b/>
                <w:color w:val="000000" w:themeColor="text1"/>
                <w:sz w:val="20"/>
                <w:szCs w:val="20"/>
                <w:highlight w:val="none"/>
              </w:rPr>
              <w:pict>
                <v:shape id="_x0000_s2050" o:spid="_x0000_s2050" o:spt="32" type="#_x0000_t32" style="position:absolute;left:0pt;margin-left:157.9pt;margin-top:12.75pt;height:0pt;width:261.75pt;z-index:2518241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highlight w:val="none"/>
              </w:rPr>
              <w:pict>
                <v:shape id="_x0000_s2051" o:spid="_x0000_s2051" o:spt="32" type="#_x0000_t32" style="position:absolute;left:0pt;margin-left:55.15pt;margin-top:12.75pt;height:0pt;width:42pt;z-index:2518231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z w:val="20"/>
                <w:szCs w:val="20"/>
                <w:highlight w:val="none"/>
              </w:rPr>
              <w:t xml:space="preserve">6. </w:t>
            </w:r>
            <w:r>
              <w:rPr>
                <w:b/>
                <w:color w:val="000000" w:themeColor="text1"/>
                <w:spacing w:val="-12"/>
                <w:sz w:val="20"/>
                <w:szCs w:val="20"/>
                <w:highlight w:val="none"/>
              </w:rPr>
              <w:t>EMS</w:t>
            </w:r>
            <w:r>
              <w:rPr>
                <w:rFonts w:hint="eastAsia" w:ascii="宋体" w:hAnsi="宋体"/>
                <w:b/>
                <w:color w:val="000000" w:themeColor="text1"/>
                <w:spacing w:val="-12"/>
                <w:sz w:val="20"/>
                <w:szCs w:val="20"/>
                <w:highlight w:val="none"/>
              </w:rPr>
              <w:t>环境因素/</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环境因素</w:t>
            </w:r>
            <w:r>
              <w:rPr>
                <w:rFonts w:hint="eastAsia" w:ascii="宋体" w:hAnsi="宋体"/>
                <w:b/>
                <w:color w:val="000000" w:themeColor="text1"/>
                <w:sz w:val="20"/>
                <w:szCs w:val="20"/>
                <w:highlight w:val="none"/>
              </w:rPr>
              <w:t>辨识是否充分、重要环境因素评价合理性，</w:t>
            </w:r>
            <w:r>
              <w:rPr>
                <w:rFonts w:hint="eastAsia" w:ascii="宋体" w:hAnsi="宋体"/>
                <w:b/>
                <w:color w:val="000000" w:themeColor="text1"/>
                <w:spacing w:val="-8"/>
                <w:sz w:val="20"/>
                <w:szCs w:val="20"/>
                <w:highlight w:val="none"/>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highlight w:val="none"/>
              </w:rPr>
            </w:pPr>
            <w:r>
              <w:rPr>
                <w:rFonts w:hint="eastAsia" w:asciiTheme="minorEastAsia" w:hAnsiTheme="minorEastAsia" w:eastAsiaTheme="minorEastAsia"/>
                <w:bCs/>
                <w:iCs/>
                <w:highlight w:val="none"/>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highlight w:val="none"/>
                <w:lang w:eastAsia="zh-CN"/>
              </w:rPr>
              <w:t>固废排放</w:t>
            </w:r>
            <w:r>
              <w:rPr>
                <w:rFonts w:hint="eastAsia" w:asciiTheme="minorEastAsia" w:hAnsiTheme="minorEastAsia" w:eastAsiaTheme="minorEastAsia"/>
                <w:bCs/>
                <w:iCs/>
                <w:highlight w:val="none"/>
              </w:rPr>
              <w:t>、潜在火灾的应急预案等。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pacing w:val="-10"/>
                <w:sz w:val="20"/>
                <w:szCs w:val="20"/>
                <w:highlight w:val="none"/>
              </w:rPr>
              <w:t xml:space="preserve">7. </w:t>
            </w:r>
            <w:r>
              <w:rPr>
                <w:b/>
                <w:color w:val="000000" w:themeColor="text1"/>
                <w:spacing w:val="-12"/>
                <w:sz w:val="20"/>
                <w:szCs w:val="20"/>
                <w:highlight w:val="none"/>
              </w:rPr>
              <w:t>OHSMS</w:t>
            </w:r>
            <w:r>
              <w:rPr>
                <w:rFonts w:hint="eastAsia" w:ascii="宋体" w:hAnsi="宋体"/>
                <w:b/>
                <w:color w:val="000000" w:themeColor="text1"/>
                <w:spacing w:val="-12"/>
                <w:sz w:val="20"/>
                <w:szCs w:val="20"/>
                <w:highlight w:val="none"/>
              </w:rPr>
              <w:t>职业健康安全危险源</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职业健康安全危险源</w:t>
            </w:r>
            <w:r>
              <w:rPr>
                <w:rFonts w:hint="eastAsia" w:ascii="宋体" w:hAnsi="宋体"/>
                <w:b/>
                <w:color w:val="000000" w:themeColor="text1"/>
                <w:sz w:val="20"/>
                <w:szCs w:val="20"/>
                <w:highlight w:val="none"/>
              </w:rPr>
              <w:t>辨识是否充分、风险评价合理性，</w:t>
            </w:r>
            <w:r>
              <w:rPr>
                <w:rFonts w:hint="eastAsia" w:ascii="宋体" w:hAnsi="宋体"/>
                <w:b/>
                <w:color w:val="000000" w:themeColor="text1"/>
                <w:spacing w:val="-8"/>
                <w:sz w:val="20"/>
                <w:szCs w:val="20"/>
                <w:highlight w:val="none"/>
              </w:rPr>
              <w:t>以及风险评价动态变更的及时性等）</w:t>
            </w:r>
          </w:p>
          <w:p>
            <w:pPr>
              <w:spacing w:line="300" w:lineRule="exact"/>
              <w:ind w:firstLine="370" w:firstLineChars="200"/>
              <w:rPr>
                <w:rFonts w:ascii="宋体" w:hAnsi="宋体"/>
                <w:b/>
                <w:color w:val="000000" w:themeColor="text1"/>
                <w:spacing w:val="-8"/>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Cs w:val="21"/>
                <w:highlight w:val="none"/>
              </w:rPr>
            </w:pPr>
            <w:r>
              <w:rPr>
                <w:rFonts w:hint="eastAsia"/>
                <w:b/>
                <w:color w:val="000000" w:themeColor="text1"/>
                <w:szCs w:val="21"/>
                <w:highlight w:val="none"/>
              </w:rPr>
              <w:t xml:space="preserve">8. </w:t>
            </w:r>
            <w:r>
              <w:rPr>
                <w:rFonts w:hint="eastAsia" w:ascii="宋体" w:hAnsi="宋体"/>
                <w:b/>
                <w:color w:val="000000" w:themeColor="text1"/>
                <w:spacing w:val="-4"/>
                <w:szCs w:val="21"/>
                <w:highlight w:val="none"/>
              </w:rPr>
              <w:t>法律法规及其他要求</w:t>
            </w:r>
          </w:p>
          <w:p>
            <w:pPr>
              <w:pStyle w:val="11"/>
              <w:numPr>
                <w:ilvl w:val="0"/>
                <w:numId w:val="3"/>
              </w:numPr>
              <w:tabs>
                <w:tab w:val="left" w:pos="540"/>
              </w:tabs>
              <w:spacing w:line="300" w:lineRule="exact"/>
              <w:ind w:firstLineChars="0"/>
              <w:rPr>
                <w:rFonts w:ascii="宋体" w:hAnsi="宋体"/>
                <w:b/>
                <w:color w:val="000000" w:themeColor="text1"/>
                <w:szCs w:val="21"/>
                <w:highlight w:val="none"/>
                <w:u w:val="single"/>
              </w:rPr>
            </w:pPr>
            <w:r>
              <w:rPr>
                <w:rFonts w:hint="eastAsia" w:ascii="宋体" w:hAnsi="宋体"/>
                <w:b/>
                <w:color w:val="000000" w:themeColor="text1"/>
                <w:szCs w:val="21"/>
                <w:highlight w:val="none"/>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法律法规要求及时更新了</w:t>
            </w:r>
          </w:p>
          <w:p>
            <w:pPr>
              <w:tabs>
                <w:tab w:val="left" w:pos="0"/>
              </w:tabs>
              <w:spacing w:line="240" w:lineRule="exact"/>
              <w:rPr>
                <w:b/>
                <w:color w:val="000000" w:themeColor="text1"/>
                <w:sz w:val="14"/>
                <w:szCs w:val="1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Cs w:val="21"/>
                <w:highlight w:val="none"/>
              </w:rPr>
            </w:pPr>
            <w:r>
              <w:rPr>
                <w:rFonts w:hint="eastAsia"/>
                <w:b/>
                <w:color w:val="000000" w:themeColor="text1"/>
                <w:szCs w:val="21"/>
                <w:highlight w:val="none"/>
              </w:rPr>
              <w:t xml:space="preserve">9. </w:t>
            </w:r>
            <w:r>
              <w:rPr>
                <w:rFonts w:hint="eastAsia" w:ascii="宋体" w:hAnsi="宋体"/>
                <w:b/>
                <w:color w:val="000000" w:themeColor="text1"/>
                <w:szCs w:val="21"/>
                <w:highlight w:val="none"/>
              </w:rPr>
              <w:t>目标、方案</w:t>
            </w:r>
          </w:p>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w:t>
            </w:r>
            <w:r>
              <w:rPr>
                <w:rFonts w:hint="eastAsia" w:ascii="宋体" w:hAnsi="宋体"/>
                <w:b/>
                <w:color w:val="000000" w:themeColor="text1"/>
                <w:spacing w:val="-4"/>
                <w:sz w:val="20"/>
                <w:szCs w:val="20"/>
                <w:highlight w:val="none"/>
              </w:rPr>
              <w:t>在相关层次上建立</w:t>
            </w:r>
            <w:r>
              <w:rPr>
                <w:rFonts w:hint="eastAsia" w:ascii="宋体" w:hAnsi="宋体"/>
                <w:b/>
                <w:color w:val="000000" w:themeColor="text1"/>
                <w:sz w:val="20"/>
                <w:szCs w:val="20"/>
                <w:highlight w:val="none"/>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r>
              <w:rPr>
                <w:rFonts w:hint="eastAsia" w:ascii="宋体" w:hAnsi="宋体" w:cs="宋体"/>
                <w:color w:val="000000"/>
                <w:kern w:val="0"/>
                <w:szCs w:val="21"/>
                <w:highlight w:val="none"/>
                <w:lang w:eastAsia="zh-CN"/>
              </w:rPr>
              <w:t>。</w:t>
            </w:r>
          </w:p>
          <w:p>
            <w:pPr>
              <w:spacing w:line="30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环境目标：</w:t>
            </w:r>
          </w:p>
          <w:p>
            <w:pPr>
              <w:spacing w:line="300" w:lineRule="exact"/>
              <w:ind w:firstLine="420" w:firstLineChars="200"/>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rPr>
              <w:t>a)重大火灾事故为0</w:t>
            </w:r>
            <w:r>
              <w:rPr>
                <w:rFonts w:hint="eastAsia" w:ascii="宋体" w:hAnsi="宋体" w:cs="宋体"/>
                <w:color w:val="000000"/>
                <w:kern w:val="0"/>
                <w:szCs w:val="21"/>
                <w:highlight w:val="none"/>
                <w:lang w:eastAsia="zh-CN"/>
              </w:rPr>
              <w:t>；</w:t>
            </w:r>
          </w:p>
          <w:p>
            <w:pPr>
              <w:spacing w:line="300" w:lineRule="exact"/>
              <w:ind w:firstLine="420" w:firstLineChars="200"/>
              <w:rPr>
                <w:rFonts w:ascii="宋体" w:hAnsi="宋体"/>
                <w:b/>
                <w:color w:val="000000" w:themeColor="text1"/>
                <w:highlight w:val="none"/>
              </w:rPr>
            </w:pPr>
            <w:r>
              <w:rPr>
                <w:rFonts w:hint="eastAsia" w:ascii="宋体" w:hAnsi="宋体" w:cs="宋体"/>
                <w:color w:val="000000"/>
                <w:kern w:val="0"/>
                <w:szCs w:val="21"/>
                <w:highlight w:val="none"/>
              </w:rPr>
              <w:t>b)固体废弃物处置率100%。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rFonts w:ascii="宋体" w:hAnsi="宋体"/>
                <w:b/>
                <w:color w:val="000000" w:themeColor="text1"/>
                <w:sz w:val="20"/>
                <w:szCs w:val="20"/>
                <w:highlight w:val="none"/>
              </w:rPr>
            </w:pPr>
            <w:r>
              <w:rPr>
                <w:rFonts w:hint="eastAsia"/>
                <w:b/>
                <w:color w:val="000000" w:themeColor="text1"/>
                <w:sz w:val="20"/>
                <w:szCs w:val="20"/>
                <w:highlight w:val="none"/>
              </w:rPr>
              <w:t>10. 文件与记录控制 (</w:t>
            </w:r>
            <w:r>
              <w:rPr>
                <w:rFonts w:hint="eastAsia" w:ascii="宋体" w:hAnsi="宋体"/>
                <w:b/>
                <w:color w:val="000000" w:themeColor="text1"/>
                <w:sz w:val="20"/>
                <w:szCs w:val="20"/>
                <w:highlight w:val="none"/>
              </w:rPr>
              <w:t>文审修订后文件与标准的符合程度评价、</w:t>
            </w:r>
            <w:r>
              <w:rPr>
                <w:rFonts w:hint="eastAsia" w:ascii="宋体" w:hAnsi="宋体"/>
                <w:b/>
                <w:color w:val="000000" w:themeColor="text1"/>
                <w:spacing w:val="-4"/>
                <w:sz w:val="20"/>
                <w:szCs w:val="20"/>
                <w:highlight w:val="none"/>
              </w:rPr>
              <w:t>文件</w:t>
            </w:r>
            <w:r>
              <w:rPr>
                <w:rFonts w:hint="eastAsia" w:ascii="宋体" w:hAnsi="宋体"/>
                <w:b/>
                <w:color w:val="000000" w:themeColor="text1"/>
                <w:sz w:val="20"/>
                <w:szCs w:val="20"/>
                <w:highlight w:val="none"/>
              </w:rPr>
              <w:t>控制管理等)</w:t>
            </w:r>
          </w:p>
          <w:p>
            <w:pPr>
              <w:tabs>
                <w:tab w:val="left" w:pos="540"/>
              </w:tabs>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themeColor="text1"/>
                <w:highlight w:val="none"/>
              </w:rPr>
              <w:t>公司按照申请认证的标准要求，建立并形成了文件化的</w:t>
            </w:r>
            <w:r>
              <w:rPr>
                <w:rFonts w:hint="eastAsia" w:ascii="宋体" w:hAnsi="宋体"/>
                <w:color w:val="000000" w:themeColor="text1"/>
                <w:highlight w:val="none"/>
              </w:rPr>
              <w:t>环境</w:t>
            </w:r>
            <w:r>
              <w:rPr>
                <w:rFonts w:hint="eastAsia" w:ascii="宋体" w:hAnsi="宋体" w:cs="宋体"/>
                <w:color w:val="000000" w:themeColor="text1"/>
                <w:highlight w:val="none"/>
              </w:rPr>
              <w:t>管理体系，体系文件对管理体系各过程进行了识别确定、明确了各要素间的相互关系及其管控要求。公司体系文件于</w:t>
            </w:r>
            <w:r>
              <w:rPr>
                <w:rFonts w:hint="eastAsia" w:ascii="宋体" w:hAnsi="宋体" w:cs="Arial"/>
                <w:color w:val="000000" w:themeColor="text1"/>
                <w:highlight w:val="none"/>
              </w:rPr>
              <w:t>20</w:t>
            </w:r>
            <w:r>
              <w:rPr>
                <w:rFonts w:hint="eastAsia" w:ascii="宋体" w:hAnsi="宋体" w:cs="Arial"/>
                <w:color w:val="000000" w:themeColor="text1"/>
                <w:highlight w:val="none"/>
                <w:lang w:val="en-US" w:eastAsia="zh-CN"/>
              </w:rPr>
              <w:t>20</w:t>
            </w:r>
            <w:r>
              <w:rPr>
                <w:rFonts w:hint="eastAsia" w:ascii="宋体" w:hAnsi="宋体" w:cs="宋体"/>
                <w:color w:val="000000" w:themeColor="text1"/>
                <w:highlight w:val="none"/>
              </w:rPr>
              <w:t>年</w:t>
            </w:r>
            <w:r>
              <w:rPr>
                <w:rFonts w:hint="eastAsia" w:ascii="宋体" w:hAnsi="宋体" w:cs="宋体"/>
                <w:color w:val="000000" w:themeColor="text1"/>
                <w:highlight w:val="none"/>
                <w:lang w:val="en-US" w:eastAsia="zh-CN"/>
              </w:rPr>
              <w:t>11</w:t>
            </w:r>
            <w:r>
              <w:rPr>
                <w:rFonts w:hint="eastAsia" w:ascii="宋体" w:hAnsi="宋体" w:cs="宋体"/>
                <w:color w:val="000000" w:themeColor="text1"/>
                <w:highlight w:val="none"/>
              </w:rPr>
              <w:t>月</w:t>
            </w:r>
            <w:r>
              <w:rPr>
                <w:rFonts w:hint="eastAsia" w:ascii="宋体" w:hAnsi="宋体" w:cs="宋体"/>
                <w:color w:val="000000" w:themeColor="text1"/>
                <w:highlight w:val="none"/>
                <w:lang w:val="en-US" w:eastAsia="zh-CN"/>
              </w:rPr>
              <w:t>10</w:t>
            </w:r>
            <w:r>
              <w:rPr>
                <w:rFonts w:hint="eastAsia" w:ascii="宋体" w:hAnsi="宋体" w:cs="宋体"/>
                <w:color w:val="000000" w:themeColor="text1"/>
                <w:highlight w:val="none"/>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b/>
                <w:color w:val="000000" w:themeColor="text1"/>
                <w:szCs w:val="21"/>
                <w:highlight w:val="none"/>
              </w:rPr>
              <w:br w:type="page"/>
            </w:r>
            <w:r>
              <w:rPr>
                <w:rFonts w:hint="eastAsia" w:ascii="宋体" w:hAnsi="宋体"/>
                <w:b/>
                <w:color w:val="000000" w:themeColor="text1"/>
                <w:szCs w:val="21"/>
                <w:highlight w:val="none"/>
              </w:rPr>
              <w:t>(二)资源评价</w:t>
            </w:r>
          </w:p>
        </w:tc>
        <w:tc>
          <w:tcPr>
            <w:tcW w:w="9198" w:type="dxa"/>
          </w:tcPr>
          <w:p>
            <w:pPr>
              <w:spacing w:line="300" w:lineRule="exact"/>
              <w:rPr>
                <w:b/>
                <w:color w:val="000000" w:themeColor="text1"/>
                <w:sz w:val="20"/>
                <w:szCs w:val="20"/>
                <w:highlight w:val="none"/>
              </w:rPr>
            </w:pPr>
            <w:r>
              <w:rPr>
                <w:rFonts w:hint="eastAsia" w:ascii="宋体" w:hAnsi="宋体"/>
                <w:b/>
                <w:color w:val="000000" w:themeColor="text1"/>
                <w:sz w:val="20"/>
                <w:szCs w:val="20"/>
                <w:highlight w:val="none"/>
              </w:rPr>
              <w:t>人力资源的简要说明</w:t>
            </w:r>
            <w:r>
              <w:rPr>
                <w:rFonts w:hint="eastAsia"/>
                <w:b/>
                <w:color w:val="000000" w:themeColor="text1"/>
                <w:sz w:val="20"/>
                <w:szCs w:val="20"/>
                <w:highlight w:val="none"/>
              </w:rPr>
              <w:t>.</w:t>
            </w:r>
            <w:r>
              <w:rPr>
                <w:rFonts w:hint="eastAsia" w:ascii="宋体" w:hAnsi="宋体"/>
                <w:b/>
                <w:color w:val="000000" w:themeColor="text1"/>
                <w:sz w:val="20"/>
                <w:szCs w:val="20"/>
                <w:highlight w:val="none"/>
              </w:rPr>
              <w:t>:</w:t>
            </w:r>
          </w:p>
          <w:p>
            <w:pPr>
              <w:tabs>
                <w:tab w:val="left" w:pos="2552"/>
              </w:tabs>
              <w:spacing w:line="0" w:lineRule="atLeast"/>
              <w:ind w:firstLine="420" w:firstLineChars="200"/>
              <w:rPr>
                <w:rFonts w:ascii="宋体" w:hAnsi="宋体"/>
                <w:bCs/>
                <w:iCs/>
                <w:szCs w:val="22"/>
                <w:highlight w:val="none"/>
              </w:rPr>
            </w:pPr>
            <w:r>
              <w:rPr>
                <w:rFonts w:hint="eastAsia" w:ascii="宋体" w:hAnsi="宋体"/>
                <w:bCs/>
                <w:iCs/>
                <w:highlight w:val="none"/>
              </w:rPr>
              <w:t>组</w:t>
            </w:r>
            <w:r>
              <w:rPr>
                <w:rFonts w:hint="eastAsia" w:ascii="宋体" w:hAnsi="宋体"/>
                <w:bCs/>
                <w:iCs/>
                <w:szCs w:val="22"/>
                <w:highlight w:val="none"/>
              </w:rPr>
              <w:t>织按管理体系需求配置了充足的人员、设施、监视和测量设备等资源，并建立维持了</w:t>
            </w:r>
            <w:r>
              <w:rPr>
                <w:rFonts w:hint="eastAsia" w:ascii="宋体" w:hAnsi="宋体"/>
                <w:szCs w:val="21"/>
                <w:highlight w:val="none"/>
              </w:rPr>
              <w:t xml:space="preserve"> </w:t>
            </w:r>
            <w:r>
              <w:rPr>
                <w:rFonts w:hint="eastAsia" w:ascii="宋体" w:hAnsi="宋体"/>
                <w:szCs w:val="21"/>
                <w:highlight w:val="none"/>
                <w:lang w:eastAsia="zh-CN"/>
              </w:rPr>
              <w:t>塑料制品(吸塑盘)的销售</w:t>
            </w:r>
            <w:r>
              <w:rPr>
                <w:rFonts w:hint="eastAsia" w:ascii="宋体" w:hAnsi="宋体"/>
                <w:bCs/>
                <w:iCs/>
                <w:szCs w:val="22"/>
                <w:highlight w:val="none"/>
              </w:rPr>
              <w:t>及相关服务运行环境，可以维持管理体系的正常运行。</w:t>
            </w:r>
          </w:p>
          <w:p>
            <w:pPr>
              <w:spacing w:line="300" w:lineRule="exact"/>
              <w:rPr>
                <w:rFonts w:ascii="宋体" w:hAnsi="宋体"/>
                <w:b/>
                <w:color w:val="000000" w:themeColor="text1"/>
                <w:sz w:val="20"/>
                <w:szCs w:val="20"/>
                <w:highlight w:val="none"/>
              </w:rPr>
            </w:pPr>
            <w:r>
              <w:rPr>
                <w:rFonts w:hint="eastAsia" w:ascii="宋体" w:hAnsi="宋体"/>
                <w:bCs/>
                <w:iCs/>
                <w:highlight w:val="none"/>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0" w:lineRule="atLeast"/>
              <w:jc w:val="left"/>
              <w:rPr>
                <w:rFonts w:hint="eastAsia"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spacing w:line="0" w:lineRule="atLeast"/>
              <w:ind w:firstLine="420" w:firstLineChars="200"/>
              <w:jc w:val="left"/>
              <w:rPr>
                <w:rFonts w:ascii="宋体" w:hAnsi="宋体"/>
                <w:b/>
                <w:color w:val="000000" w:themeColor="text1"/>
                <w:sz w:val="20"/>
                <w:szCs w:val="20"/>
                <w:highlight w:val="none"/>
              </w:rPr>
            </w:pPr>
            <w:r>
              <w:rPr>
                <w:rFonts w:hint="eastAsia" w:ascii="宋体" w:hAnsi="宋体" w:cs="宋体"/>
                <w:szCs w:val="21"/>
                <w:highlight w:val="none"/>
              </w:rPr>
              <w:t>办公场所面积</w:t>
            </w:r>
            <w:r>
              <w:rPr>
                <w:rFonts w:hint="eastAsia" w:ascii="宋体" w:hAnsi="宋体" w:cs="宋体"/>
                <w:szCs w:val="21"/>
                <w:highlight w:val="none"/>
                <w:lang w:val="en-US" w:eastAsia="zh-CN"/>
              </w:rPr>
              <w:t>900</w:t>
            </w:r>
            <w:r>
              <w:rPr>
                <w:rFonts w:hint="eastAsia" w:ascii="宋体" w:hAnsi="宋体" w:cs="宋体"/>
                <w:szCs w:val="21"/>
                <w:highlight w:val="none"/>
              </w:rPr>
              <w:t>平方左右</w:t>
            </w:r>
            <w:r>
              <w:rPr>
                <w:rFonts w:hint="eastAsia" w:ascii="宋体" w:hAnsi="宋体" w:cs="宋体"/>
                <w:szCs w:val="21"/>
                <w:highlight w:val="none"/>
                <w:lang w:eastAsia="zh-CN"/>
              </w:rPr>
              <w:t>，</w:t>
            </w:r>
            <w:r>
              <w:rPr>
                <w:rFonts w:hint="eastAsia" w:ascii="宋体" w:hAnsi="宋体" w:cs="宋体"/>
                <w:szCs w:val="21"/>
                <w:highlight w:val="none"/>
                <w:lang w:val="en-US" w:eastAsia="zh-CN"/>
              </w:rPr>
              <w:t>项目现场办公室由项目部提供，</w:t>
            </w:r>
            <w:r>
              <w:rPr>
                <w:rFonts w:hint="eastAsia" w:ascii="宋体" w:hAnsi="宋体" w:cs="宋体"/>
                <w:szCs w:val="21"/>
                <w:highlight w:val="none"/>
              </w:rPr>
              <w:t>主要设备为电脑、打印机、传真机等办公设备，可以满足</w:t>
            </w:r>
            <w:r>
              <w:rPr>
                <w:sz w:val="20"/>
                <w:highlight w:val="none"/>
              </w:rPr>
              <w:t>资质范围内的房屋建筑工程监理、市政公用工程监理服务所涉及的相关环境管理活动</w:t>
            </w:r>
            <w:r>
              <w:rPr>
                <w:rFonts w:hint="eastAsia" w:ascii="宋体" w:hAnsi="宋体"/>
                <w:szCs w:val="21"/>
                <w:highlight w:val="none"/>
              </w:rPr>
              <w:t>的需要</w:t>
            </w:r>
            <w:r>
              <w:rPr>
                <w:rFonts w:hint="eastAsia" w:ascii="宋体" w:hAnsi="宋体" w:cs="宋体"/>
                <w:szCs w:val="21"/>
                <w:highlight w:val="none"/>
              </w:rPr>
              <w:t>。对</w:t>
            </w:r>
            <w:r>
              <w:rPr>
                <w:rFonts w:hint="eastAsia" w:ascii="宋体" w:hAnsi="宋体" w:cs="宋体"/>
                <w:szCs w:val="21"/>
                <w:highlight w:val="none"/>
                <w:lang w:val="en-US" w:eastAsia="zh-CN"/>
              </w:rPr>
              <w:t>办公设备定期进行</w:t>
            </w:r>
            <w:r>
              <w:rPr>
                <w:rFonts w:hint="eastAsia" w:ascii="宋体" w:hAnsi="宋体" w:cs="宋体"/>
                <w:szCs w:val="21"/>
                <w:highlight w:val="none"/>
              </w:rPr>
              <w:t>维护保养，并实施。特种设备：</w:t>
            </w:r>
            <w:r>
              <w:rPr>
                <w:rFonts w:hint="eastAsia" w:asciiTheme="minorHAnsi" w:eastAsiaTheme="minorHAnsi"/>
                <w:szCs w:val="21"/>
                <w:highlight w:val="none"/>
                <w:lang w:val="en-US" w:eastAsia="zh-CN"/>
              </w:rPr>
              <w:t>无</w:t>
            </w:r>
            <w:r>
              <w:rPr>
                <w:rFonts w:hint="eastAsia" w:ascii="宋体" w:hAnsi="宋体" w:cs="宋体"/>
                <w:szCs w:val="21"/>
                <w:highlight w:val="none"/>
              </w:rPr>
              <w:t>。公司未建立信息管理系统用于生产和服务。</w:t>
            </w:r>
          </w:p>
          <w:p>
            <w:pPr>
              <w:spacing w:line="240" w:lineRule="exact"/>
              <w:rPr>
                <w:rFonts w:ascii="宋体" w:hAnsi="宋体"/>
                <w:b/>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过程运行环境</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szCs w:val="21"/>
                <w:highlight w:val="none"/>
              </w:rPr>
              <w:t>办公场所和内设备布置合理，通道畅通，照明设施齐全，均配备了消防设施等设施。办公室明亮，培训场所光线较充足。每月由</w:t>
            </w:r>
            <w:r>
              <w:rPr>
                <w:rFonts w:hint="eastAsia" w:ascii="宋体" w:hAnsi="宋体" w:cs="宋体"/>
                <w:szCs w:val="21"/>
                <w:highlight w:val="none"/>
                <w:lang w:val="en-US" w:eastAsia="zh-CN"/>
              </w:rPr>
              <w:t>办公室</w:t>
            </w:r>
            <w:r>
              <w:rPr>
                <w:rFonts w:hint="eastAsia" w:ascii="宋体" w:hAnsi="宋体" w:cs="宋体"/>
                <w:szCs w:val="21"/>
                <w:highlight w:val="none"/>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240" w:lineRule="exact"/>
              <w:rPr>
                <w:rFonts w:ascii="宋体" w:hAnsi="宋体"/>
                <w:b/>
                <w:sz w:val="20"/>
                <w:szCs w:val="20"/>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知识</w:t>
            </w:r>
          </w:p>
          <w:p>
            <w:pPr>
              <w:spacing w:line="40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highlight w:val="none"/>
              </w:rPr>
            </w:pPr>
            <w:r>
              <w:rPr>
                <w:rFonts w:hint="eastAsia" w:ascii="宋体" w:hAnsi="宋体" w:cs="宋体"/>
                <w:color w:val="000000"/>
                <w:szCs w:val="21"/>
                <w:highlight w:val="none"/>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sz w:val="20"/>
                <w:szCs w:val="20"/>
                <w:highlight w:val="none"/>
              </w:rPr>
            </w:pPr>
            <w:r>
              <w:rPr>
                <w:rFonts w:hint="eastAsia" w:ascii="宋体" w:hAnsi="宋体"/>
                <w:b/>
                <w:sz w:val="20"/>
                <w:szCs w:val="20"/>
                <w:highlight w:val="none"/>
              </w:rPr>
              <w:t>环保设施：</w:t>
            </w:r>
          </w:p>
          <w:p>
            <w:pPr>
              <w:spacing w:line="240" w:lineRule="exact"/>
              <w:rPr>
                <w:rFonts w:ascii="宋体" w:hAnsi="宋体"/>
                <w:sz w:val="20"/>
                <w:szCs w:val="20"/>
                <w:highlight w:val="none"/>
              </w:rPr>
            </w:pPr>
            <w:r>
              <w:rPr>
                <w:rFonts w:hint="eastAsia" w:ascii="宋体" w:hAnsi="宋体" w:cs="宋体"/>
                <w:color w:val="000000"/>
                <w:szCs w:val="21"/>
                <w:highlight w:val="none"/>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sz w:val="20"/>
                <w:szCs w:val="20"/>
                <w:highlight w:val="none"/>
              </w:rPr>
            </w:pPr>
            <w:r>
              <w:rPr>
                <w:rFonts w:hint="eastAsia" w:ascii="宋体" w:hAnsi="宋体"/>
                <w:b/>
                <w:sz w:val="20"/>
                <w:szCs w:val="20"/>
                <w:highlight w:val="none"/>
              </w:rPr>
              <w:t>职业健康安全设施：</w:t>
            </w:r>
          </w:p>
          <w:p>
            <w:pPr>
              <w:spacing w:line="240" w:lineRule="exact"/>
              <w:rPr>
                <w:rFonts w:ascii="宋体" w:hAnsi="宋体"/>
                <w:sz w:val="20"/>
                <w:szCs w:val="20"/>
                <w:highlight w:val="none"/>
              </w:rPr>
            </w:pPr>
            <w:r>
              <w:rPr>
                <w:rFonts w:hint="eastAsia" w:ascii="宋体" w:hAnsi="宋体"/>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highlight w:val="none"/>
              </w:rPr>
            </w:pPr>
            <w:r>
              <w:rPr>
                <w:rFonts w:hint="eastAsia"/>
                <w:b/>
                <w:color w:val="000000" w:themeColor="text1"/>
                <w:sz w:val="20"/>
                <w:szCs w:val="20"/>
                <w:highlight w:val="none"/>
              </w:rPr>
              <w:t>(三)体系运行情况</w:t>
            </w: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1. 针对方针的管理职责评审</w:t>
            </w:r>
          </w:p>
          <w:p>
            <w:pPr>
              <w:spacing w:line="300" w:lineRule="exact"/>
              <w:ind w:left="1"/>
              <w:rPr>
                <w:b/>
                <w:color w:val="000000" w:themeColor="text1"/>
                <w:sz w:val="20"/>
                <w:szCs w:val="20"/>
                <w:highlight w:val="none"/>
              </w:rPr>
            </w:pPr>
            <w:r>
              <w:rPr>
                <w:rFonts w:hint="eastAsia"/>
                <w:b/>
                <w:color w:val="000000" w:themeColor="text1"/>
                <w:sz w:val="20"/>
                <w:szCs w:val="20"/>
                <w:highlight w:val="none"/>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highlight w:val="none"/>
              </w:rPr>
            </w:pPr>
            <w:r>
              <w:rPr>
                <w:rFonts w:hint="eastAsia" w:ascii="宋体" w:hAnsi="宋体" w:cs="宋体"/>
                <w:szCs w:val="21"/>
                <w:highlight w:val="none"/>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159" w:hanging="159" w:hangingChars="79"/>
              <w:rPr>
                <w:b/>
                <w:color w:val="000000" w:themeColor="text1"/>
                <w:sz w:val="20"/>
                <w:szCs w:val="20"/>
                <w:highlight w:val="none"/>
              </w:rPr>
            </w:pPr>
            <w:r>
              <w:rPr>
                <w:rFonts w:hint="eastAsia"/>
                <w:b/>
                <w:color w:val="000000" w:themeColor="text1"/>
                <w:sz w:val="20"/>
                <w:szCs w:val="20"/>
                <w:highlight w:val="none"/>
              </w:rPr>
              <w:t>2. 组织内部沟通的充分性与效果；（OHSMS员工参与风险管理/健康安全事务的关心和影响力；组织对外联络关注顾客的感受情况、</w:t>
            </w:r>
            <w:r>
              <w:rPr>
                <w:b/>
                <w:color w:val="000000" w:themeColor="text1"/>
                <w:sz w:val="20"/>
                <w:szCs w:val="20"/>
                <w:highlight w:val="none"/>
              </w:rPr>
              <w:t>信息交流</w:t>
            </w:r>
            <w:r>
              <w:rPr>
                <w:rFonts w:hint="eastAsia"/>
                <w:b/>
                <w:color w:val="000000" w:themeColor="text1"/>
                <w:sz w:val="20"/>
                <w:szCs w:val="20"/>
                <w:highlight w:val="none"/>
              </w:rPr>
              <w:t>包括通报相关方的情况等）</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内部沟通的情况：内部沟通方式：</w:t>
            </w:r>
            <w:r>
              <w:rPr>
                <w:rFonts w:hint="eastAsia" w:ascii="宋体" w:hAnsi="宋体" w:cs="宋体"/>
                <w:color w:val="000000"/>
                <w:szCs w:val="21"/>
                <w:highlight w:val="none"/>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 xml:space="preserve">                内部沟通的效果：良好</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组织对外联络，关注顾客的感受情况（QMS）：</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外部信息的接收、成文并答复的情况（E、S填写）：对会议通知和规定等登记处理</w:t>
            </w:r>
          </w:p>
          <w:p>
            <w:pPr>
              <w:spacing w:line="240" w:lineRule="exact"/>
              <w:rPr>
                <w:rFonts w:ascii="楷体_GB2312" w:eastAsia="楷体_GB2312"/>
                <w:b/>
                <w:color w:val="000000" w:themeColor="text1"/>
                <w:sz w:val="20"/>
                <w:szCs w:val="20"/>
                <w:highlight w:val="none"/>
              </w:rPr>
            </w:pPr>
          </w:p>
          <w:p>
            <w:pPr>
              <w:spacing w:line="240" w:lineRule="exact"/>
              <w:rPr>
                <w:szCs w:val="21"/>
                <w:highlight w:val="none"/>
              </w:rPr>
            </w:pPr>
            <w:r>
              <w:rPr>
                <w:rFonts w:hint="eastAsia" w:ascii="楷体_GB2312" w:eastAsia="楷体_GB2312"/>
                <w:b/>
                <w:color w:val="000000" w:themeColor="text1"/>
                <w:sz w:val="20"/>
                <w:szCs w:val="20"/>
                <w:highlight w:val="none"/>
              </w:rPr>
              <w:t>重要环境因素信息对外交流情况（EMS填写）：</w:t>
            </w:r>
            <w:r>
              <w:rPr>
                <w:rFonts w:hint="eastAsia"/>
                <w:szCs w:val="21"/>
                <w:highlight w:val="none"/>
              </w:rPr>
              <w:t>主要通过网络、交流及公开信、合同等方式进行，并达成一致性意见实施有效控制</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 w:val="20"/>
                <w:szCs w:val="20"/>
                <w:highlight w:val="none"/>
              </w:rPr>
              <w:t>OHSMS事务代表协商和交流的情况（OHSMS填写）：</w:t>
            </w: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Cs w:val="21"/>
                <w:highlight w:val="none"/>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QMS 组织对重要过程实施控制的结果</w:t>
            </w:r>
          </w:p>
          <w:p>
            <w:pPr>
              <w:spacing w:line="240" w:lineRule="exact"/>
              <w:ind w:left="188" w:leftChars="42" w:hanging="100" w:hangingChars="50"/>
              <w:rPr>
                <w:b/>
                <w:color w:val="000000" w:themeColor="text1"/>
                <w:sz w:val="20"/>
                <w:szCs w:val="20"/>
                <w:highlight w:val="none"/>
              </w:rPr>
            </w:pPr>
            <w:r>
              <w:rPr>
                <w:rFonts w:hint="eastAsia"/>
                <w:b/>
                <w:color w:val="000000" w:themeColor="text1"/>
                <w:sz w:val="20"/>
                <w:szCs w:val="20"/>
                <w:highlight w:val="none"/>
              </w:rPr>
              <w:t>(包括对QMS关键工序(过程)、特殊过程控制;评价组织对过程实施控制情况/)</w:t>
            </w:r>
          </w:p>
          <w:p>
            <w:pPr>
              <w:spacing w:line="240" w:lineRule="exact"/>
              <w:rPr>
                <w:b/>
                <w:color w:val="000000" w:themeColor="text1"/>
                <w:sz w:val="20"/>
                <w:szCs w:val="20"/>
                <w:highlight w:val="none"/>
              </w:rPr>
            </w:pPr>
            <w:r>
              <w:rPr>
                <w:rFonts w:hint="eastAsia"/>
                <w:b/>
                <w:color w:val="000000" w:themeColor="text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300" w:lineRule="exact"/>
              <w:jc w:val="left"/>
              <w:rPr>
                <w:b/>
                <w:color w:val="000000" w:themeColor="text1"/>
                <w:sz w:val="20"/>
                <w:szCs w:val="20"/>
                <w:highlight w:val="none"/>
              </w:rPr>
            </w:pPr>
            <w:r>
              <w:rPr>
                <w:rFonts w:hint="eastAsia"/>
                <w:b/>
                <w:color w:val="000000" w:themeColor="text1"/>
                <w:sz w:val="20"/>
                <w:szCs w:val="20"/>
                <w:highlight w:val="none"/>
              </w:rPr>
              <w:t>4.QMS产品/服务的标准、协议/规范的有效性以及产品/服务质量符合要求，向顾客稳定提供合格产品的情况；</w:t>
            </w:r>
          </w:p>
          <w:p>
            <w:pPr>
              <w:spacing w:line="240" w:lineRule="exact"/>
              <w:rPr>
                <w:color w:val="000000" w:themeColor="text1"/>
                <w:sz w:val="20"/>
                <w:szCs w:val="20"/>
                <w:highlight w:val="none"/>
              </w:rPr>
            </w:pPr>
            <w:r>
              <w:rPr>
                <w:rFonts w:hint="eastAsia"/>
                <w:b/>
                <w:color w:val="000000" w:themeColor="text1"/>
                <w:sz w:val="20"/>
                <w:szCs w:val="20"/>
                <w:highlight w:val="none"/>
              </w:rPr>
              <w:t>(应说明相关证据)：</w:t>
            </w:r>
          </w:p>
          <w:p>
            <w:pPr>
              <w:spacing w:line="240" w:lineRule="exact"/>
              <w:rPr>
                <w:b/>
                <w:color w:val="000000" w:themeColor="text1"/>
                <w:sz w:val="20"/>
                <w:szCs w:val="20"/>
                <w:highlight w:val="none"/>
              </w:rPr>
            </w:pPr>
            <w:r>
              <w:rPr>
                <w:rFonts w:hint="eastAsia"/>
                <w:b/>
                <w:color w:val="000000" w:themeColor="text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pacing w:val="-8"/>
                <w:sz w:val="20"/>
                <w:szCs w:val="20"/>
                <w:highlight w:val="none"/>
              </w:rPr>
            </w:pPr>
            <w:r>
              <w:rPr>
                <w:rFonts w:hint="eastAsia"/>
                <w:b/>
                <w:color w:val="000000" w:themeColor="text1"/>
                <w:sz w:val="20"/>
                <w:szCs w:val="20"/>
                <w:highlight w:val="none"/>
              </w:rPr>
              <w:t xml:space="preserve">6. </w:t>
            </w:r>
            <w:r>
              <w:rPr>
                <w:rFonts w:hint="eastAsia"/>
                <w:b/>
                <w:color w:val="000000" w:themeColor="text1"/>
                <w:spacing w:val="-8"/>
                <w:sz w:val="20"/>
                <w:szCs w:val="20"/>
                <w:highlight w:val="none"/>
              </w:rPr>
              <w:t>不合格品/项的识别、控制;</w:t>
            </w:r>
          </w:p>
          <w:p>
            <w:pPr>
              <w:spacing w:line="240" w:lineRule="exact"/>
              <w:rPr>
                <w:b/>
                <w:color w:val="000000" w:themeColor="text1"/>
                <w:sz w:val="20"/>
                <w:szCs w:val="20"/>
                <w:highlight w:val="none"/>
              </w:rPr>
            </w:pPr>
            <w:r>
              <w:rPr>
                <w:rFonts w:hint="eastAsia"/>
                <w:b/>
                <w:color w:val="000000" w:themeColor="text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7. EMS组织对重要环境因素实施控制的结果</w:t>
            </w:r>
          </w:p>
          <w:p>
            <w:pPr>
              <w:spacing w:line="240" w:lineRule="exact"/>
              <w:rPr>
                <w:b/>
                <w:color w:val="000000" w:themeColor="text1"/>
                <w:sz w:val="20"/>
                <w:szCs w:val="20"/>
                <w:highlight w:val="none"/>
              </w:rPr>
            </w:pPr>
            <w:r>
              <w:rPr>
                <w:rFonts w:hint="eastAsia"/>
                <w:b/>
                <w:color w:val="000000" w:themeColor="text1"/>
                <w:sz w:val="20"/>
                <w:szCs w:val="20"/>
                <w:highlight w:val="none"/>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highlight w:val="none"/>
              </w:rPr>
            </w:pPr>
            <w:r>
              <w:rPr>
                <w:rFonts w:hint="eastAsia" w:asciiTheme="minorEastAsia" w:hAnsiTheme="minorEastAsia" w:eastAsiaTheme="minorEastAsia"/>
                <w:bCs/>
                <w:iCs/>
                <w:highlight w:val="none"/>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highlight w:val="none"/>
                <w:lang w:eastAsia="zh-CN"/>
              </w:rPr>
              <w:t>固废排放</w:t>
            </w:r>
            <w:r>
              <w:rPr>
                <w:rFonts w:hint="eastAsia" w:asciiTheme="minorEastAsia" w:hAnsiTheme="minorEastAsia" w:eastAsiaTheme="minorEastAsia"/>
                <w:bCs/>
                <w:iCs/>
                <w:highlight w:val="none"/>
              </w:rPr>
              <w:t>、潜在火灾的应急预案等。</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8. OHS 组织对不可接受风险实施控制的结果</w:t>
            </w:r>
          </w:p>
          <w:p>
            <w:pPr>
              <w:spacing w:line="240" w:lineRule="exact"/>
              <w:rPr>
                <w:b/>
                <w:color w:val="000000" w:themeColor="text1"/>
                <w:sz w:val="20"/>
                <w:szCs w:val="20"/>
                <w:highlight w:val="none"/>
              </w:rPr>
            </w:pPr>
            <w:r>
              <w:rPr>
                <w:rFonts w:hint="eastAsia"/>
                <w:b/>
                <w:color w:val="000000" w:themeColor="text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highlight w:val="none"/>
              </w:rPr>
            </w:pPr>
            <w:r>
              <w:rPr>
                <w:rFonts w:hint="eastAsia" w:asciiTheme="minorEastAsia" w:hAnsiTheme="minorEastAsia" w:eastAsiaTheme="minorEastAsia"/>
                <w:bCs/>
                <w:iCs/>
                <w:highlight w:val="none"/>
              </w:rPr>
              <w:t>组织识别了紧急情况，应急准备和响应为潜在火灾，识别合理、有效。应急物资配备有灭火器和消防栓，编制有应急预案，并</w:t>
            </w:r>
            <w:r>
              <w:rPr>
                <w:rFonts w:hint="eastAsia" w:asciiTheme="minorEastAsia" w:hAnsiTheme="minorEastAsia" w:eastAsiaTheme="minorEastAsia"/>
                <w:bCs/>
                <w:iCs/>
                <w:highlight w:val="none"/>
                <w:lang w:val="en-US" w:eastAsia="zh-CN"/>
              </w:rPr>
              <w:t>于2020年12月15日由行政人事部</w:t>
            </w:r>
            <w:r>
              <w:rPr>
                <w:rFonts w:hint="eastAsia" w:asciiTheme="minorEastAsia" w:hAnsiTheme="minorEastAsia" w:eastAsiaTheme="minorEastAsia"/>
                <w:bCs/>
                <w:iCs/>
                <w:highlight w:val="none"/>
              </w:rPr>
              <w:t>组织了</w:t>
            </w:r>
            <w:r>
              <w:rPr>
                <w:rFonts w:hint="eastAsia" w:asciiTheme="minorEastAsia" w:hAnsiTheme="minorEastAsia" w:eastAsiaTheme="minorEastAsia"/>
                <w:bCs/>
                <w:iCs/>
                <w:highlight w:val="none"/>
                <w:lang w:val="en-US" w:eastAsia="zh-CN"/>
              </w:rPr>
              <w:t>火灾</w:t>
            </w:r>
            <w:r>
              <w:rPr>
                <w:rFonts w:hint="eastAsia" w:asciiTheme="minorEastAsia" w:hAnsiTheme="minorEastAsia" w:eastAsiaTheme="minorEastAsia"/>
                <w:bCs/>
                <w:iCs/>
                <w:highlight w:val="none"/>
              </w:rPr>
              <w:t>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sz w:val="20"/>
                <w:szCs w:val="20"/>
                <w:highlight w:val="none"/>
              </w:rPr>
            </w:pPr>
            <w:r>
              <w:rPr>
                <w:rFonts w:hint="eastAsia"/>
                <w:b/>
                <w:sz w:val="20"/>
                <w:szCs w:val="20"/>
                <w:highlight w:val="none"/>
              </w:rPr>
              <w:t>10. 对特种设备的维护; （适用时）</w:t>
            </w:r>
          </w:p>
          <w:p>
            <w:pPr>
              <w:spacing w:line="400" w:lineRule="exact"/>
              <w:rPr>
                <w:b/>
                <w:sz w:val="20"/>
                <w:szCs w:val="20"/>
                <w:highlight w:val="none"/>
              </w:rPr>
            </w:pPr>
            <w:r>
              <w:rPr>
                <w:rFonts w:hint="eastAsia"/>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sz w:val="20"/>
                <w:szCs w:val="20"/>
                <w:highlight w:val="none"/>
              </w:rPr>
            </w:pPr>
            <w:r>
              <w:rPr>
                <w:rFonts w:hint="eastAsia"/>
                <w:b/>
                <w:sz w:val="20"/>
                <w:szCs w:val="20"/>
                <w:highlight w:val="none"/>
              </w:rPr>
              <w:t>11 .对危险化学品销售、使用、储存、运输处置，规定的执行力度(必要时); （适用时）</w:t>
            </w:r>
          </w:p>
          <w:p>
            <w:pPr>
              <w:spacing w:line="240" w:lineRule="exact"/>
              <w:rPr>
                <w:sz w:val="20"/>
                <w:szCs w:val="20"/>
                <w:highlight w:val="none"/>
              </w:rPr>
            </w:pPr>
            <w:r>
              <w:rPr>
                <w:rFonts w:hint="eastAsia"/>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rFonts w:hint="eastAsia"/>
                <w:b/>
                <w:color w:val="000000" w:themeColor="text1"/>
                <w:szCs w:val="21"/>
                <w:highlight w:val="none"/>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105" w:firstLineChars="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环境目标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3-4季度</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内审（包括内审策划审核方案中考虑拟审核的过程和区域的状况和重要性）</w:t>
            </w:r>
          </w:p>
          <w:p>
            <w:pPr>
              <w:spacing w:line="240" w:lineRule="exact"/>
              <w:rPr>
                <w:b/>
                <w:color w:val="FF0000"/>
                <w:sz w:val="20"/>
                <w:szCs w:val="20"/>
                <w:highlight w:val="none"/>
              </w:rPr>
            </w:pPr>
            <w:r>
              <w:rPr>
                <w:rFonts w:hint="eastAsia" w:ascii="宋体" w:hAnsi="宋体"/>
                <w:szCs w:val="21"/>
                <w:highlight w:val="none"/>
              </w:rPr>
              <w:t>建立有《内部审核控制程序》，规定了内审频次一年一次，内审时间：</w:t>
            </w:r>
            <w:r>
              <w:rPr>
                <w:rFonts w:hint="eastAsia" w:ascii="宋体" w:hAnsi="宋体" w:cs="Times New Roman"/>
                <w:szCs w:val="21"/>
                <w:highlight w:val="none"/>
              </w:rPr>
              <w:t>2021年1月15、16日</w:t>
            </w:r>
            <w:r>
              <w:rPr>
                <w:rFonts w:hint="eastAsia" w:ascii="宋体" w:hAnsi="宋体"/>
                <w:szCs w:val="21"/>
                <w:highlight w:val="none"/>
              </w:rPr>
              <w:t>，拟定了审核实施表，明确了内审范围，内审人员经培训合格上岗，能力满足要求，未出现审核本部门情况，内审不符合项1项，</w:t>
            </w:r>
            <w:r>
              <w:rPr>
                <w:rFonts w:hint="eastAsia" w:ascii="宋体" w:hAnsi="宋体" w:cs="宋体"/>
                <w:szCs w:val="21"/>
                <w:highlight w:val="none"/>
              </w:rPr>
              <w:t>涉及</w:t>
            </w:r>
            <w:r>
              <w:rPr>
                <w:rFonts w:hint="eastAsia" w:ascii="宋体" w:hAnsi="宋体" w:cs="宋体"/>
                <w:szCs w:val="21"/>
                <w:highlight w:val="none"/>
                <w:lang w:val="en-US" w:eastAsia="zh-CN"/>
              </w:rPr>
              <w:t>行政人事部不符合E8.2条款，</w:t>
            </w:r>
            <w:r>
              <w:rPr>
                <w:rFonts w:hint="eastAsia" w:ascii="宋体" w:hAnsi="宋体" w:cs="宋体"/>
                <w:szCs w:val="21"/>
                <w:highlight w:val="none"/>
              </w:rPr>
              <w:t>办公室有1支灭火器已过期</w:t>
            </w:r>
            <w:r>
              <w:rPr>
                <w:rFonts w:hint="eastAsia" w:ascii="宋体" w:hAnsi="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rPr>
                <w:b/>
                <w:color w:val="000000" w:themeColor="text1"/>
                <w:sz w:val="20"/>
                <w:szCs w:val="20"/>
                <w:highlight w:val="none"/>
              </w:rPr>
            </w:pPr>
            <w:r>
              <w:rPr>
                <w:rFonts w:hint="eastAsia" w:ascii="宋体" w:hAnsi="宋体" w:cs="宋体"/>
                <w:szCs w:val="21"/>
                <w:highlight w:val="none"/>
              </w:rPr>
              <w:t>管理评审频次为一年一次、本次管理评审于</w:t>
            </w:r>
            <w:r>
              <w:rPr>
                <w:rFonts w:hint="eastAsia" w:ascii="宋体" w:hAnsi="宋体" w:cs="Times New Roman"/>
                <w:szCs w:val="21"/>
                <w:highlight w:val="none"/>
                <w:lang w:eastAsia="zh-CN"/>
              </w:rPr>
              <w:t>2021年2月</w:t>
            </w:r>
            <w:r>
              <w:rPr>
                <w:rFonts w:hint="eastAsia" w:ascii="宋体" w:hAnsi="宋体" w:cs="Times New Roman"/>
                <w:szCs w:val="21"/>
                <w:highlight w:val="none"/>
              </w:rPr>
              <w:t>26日由总经理</w:t>
            </w:r>
            <w:r>
              <w:rPr>
                <w:rFonts w:hint="eastAsia" w:ascii="宋体" w:hAnsi="宋体" w:cs="Times New Roman"/>
                <w:szCs w:val="21"/>
                <w:highlight w:val="none"/>
                <w:lang w:val="en-US" w:eastAsia="zh-CN"/>
              </w:rPr>
              <w:t>刘书红</w:t>
            </w:r>
            <w:r>
              <w:rPr>
                <w:rFonts w:hint="eastAsia" w:ascii="宋体" w:hAnsi="宋体" w:cs="宋体"/>
                <w:szCs w:val="21"/>
                <w:highlight w:val="none"/>
              </w:rPr>
              <w:t>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EMS是否按规定对主要污染物（污水、废气、噪声、废渣等）及排放实施了例行的监视或测量，结果是否满足相关要求？</w:t>
            </w:r>
          </w:p>
          <w:p>
            <w:pPr>
              <w:spacing w:line="240" w:lineRule="exact"/>
              <w:rPr>
                <w:sz w:val="20"/>
                <w:szCs w:val="20"/>
                <w:highlight w:val="none"/>
              </w:rPr>
            </w:pPr>
            <w:r>
              <w:rPr>
                <w:rFonts w:hint="eastAsia"/>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6.  </w:t>
            </w:r>
            <w:r>
              <w:rPr>
                <w:b/>
                <w:color w:val="000000" w:themeColor="text1"/>
                <w:sz w:val="20"/>
                <w:szCs w:val="20"/>
                <w:highlight w:val="none"/>
              </w:rPr>
              <w:t>EMS</w:t>
            </w:r>
            <w:r>
              <w:rPr>
                <w:rFonts w:hint="eastAsia"/>
                <w:b/>
                <w:color w:val="000000" w:themeColor="text1"/>
                <w:sz w:val="20"/>
                <w:szCs w:val="20"/>
                <w:highlight w:val="none"/>
              </w:rPr>
              <w:t xml:space="preserve">国家/地方环保部门监测结果、新改扩建项目符合环评报告、三同时验收报告要求情况及措施 </w:t>
            </w:r>
          </w:p>
          <w:p>
            <w:pPr>
              <w:spacing w:line="240" w:lineRule="exact"/>
              <w:rPr>
                <w:b/>
                <w:sz w:val="20"/>
                <w:szCs w:val="20"/>
                <w:highlight w:val="none"/>
              </w:rPr>
            </w:pPr>
            <w:r>
              <w:rPr>
                <w:rFonts w:hint="eastAsia"/>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7. OHSMS是否按规定对职业健康安全项目进行定期测量，结果是否满足相关要求：</w:t>
            </w:r>
          </w:p>
          <w:p>
            <w:pPr>
              <w:spacing w:line="240" w:lineRule="exact"/>
              <w:rPr>
                <w:b/>
                <w:sz w:val="20"/>
                <w:szCs w:val="20"/>
                <w:highlight w:val="none"/>
              </w:rPr>
            </w:pPr>
            <w:r>
              <w:rPr>
                <w:rFonts w:hint="eastAsia"/>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8.OHSMS国家/地方职业健康安全部门监督检查情况及措施</w:t>
            </w:r>
          </w:p>
          <w:p>
            <w:pPr>
              <w:spacing w:line="240" w:lineRule="exact"/>
              <w:rPr>
                <w:b/>
                <w:sz w:val="20"/>
                <w:szCs w:val="20"/>
                <w:highlight w:val="none"/>
              </w:rPr>
            </w:pPr>
            <w:r>
              <w:rPr>
                <w:rFonts w:hint="eastAsia"/>
                <w:b/>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highlight w:val="none"/>
              </w:rPr>
            </w:pPr>
          </w:p>
        </w:tc>
        <w:tc>
          <w:tcPr>
            <w:tcW w:w="9198" w:type="dxa"/>
            <w:tcBorders>
              <w:bottom w:val="single" w:color="auto" w:sz="4" w:space="0"/>
            </w:tcBorders>
          </w:tcPr>
          <w:p>
            <w:pPr>
              <w:widowControl/>
              <w:spacing w:line="240" w:lineRule="exact"/>
              <w:rPr>
                <w:b/>
                <w:sz w:val="20"/>
                <w:szCs w:val="20"/>
                <w:highlight w:val="none"/>
              </w:rPr>
            </w:pPr>
            <w:r>
              <w:rPr>
                <w:rFonts w:hint="eastAsia"/>
                <w:b/>
                <w:sz w:val="20"/>
                <w:szCs w:val="20"/>
                <w:highlight w:val="none"/>
              </w:rPr>
              <w:t>9. 其他能够标明组织绩效、信誉的证据/信息：</w:t>
            </w:r>
          </w:p>
          <w:p>
            <w:pPr>
              <w:widowControl/>
              <w:spacing w:line="240" w:lineRule="exact"/>
              <w:rPr>
                <w:b/>
                <w:color w:val="FF0000"/>
                <w:sz w:val="20"/>
                <w:szCs w:val="20"/>
                <w:highlight w:val="none"/>
              </w:rPr>
            </w:pPr>
            <w:r>
              <w:rPr>
                <w:rFonts w:hint="eastAsia"/>
                <w:b/>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highlight w:val="none"/>
              </w:rPr>
            </w:pPr>
            <w:r>
              <w:rPr>
                <w:rFonts w:hint="eastAsia"/>
                <w:b/>
                <w:color w:val="000000" w:themeColor="text1"/>
                <w:sz w:val="20"/>
                <w:highlight w:val="none"/>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1 纠正/预防措施的实施及效果</w:t>
            </w:r>
            <w:r>
              <w:rPr>
                <w:rFonts w:hint="eastAsia"/>
                <w:b/>
                <w:color w:val="000000" w:themeColor="text1"/>
                <w:spacing w:val="-8"/>
                <w:sz w:val="20"/>
                <w:szCs w:val="20"/>
                <w:highlight w:val="none"/>
              </w:rPr>
              <w:t>;</w:t>
            </w:r>
          </w:p>
          <w:p>
            <w:pPr>
              <w:spacing w:line="400" w:lineRule="exact"/>
              <w:ind w:firstLine="420" w:firstLineChars="200"/>
              <w:rPr>
                <w:rFonts w:ascii="宋体" w:hAnsi="宋体"/>
                <w:szCs w:val="21"/>
                <w:highlight w:val="none"/>
              </w:rPr>
            </w:pPr>
            <w:r>
              <w:rPr>
                <w:rFonts w:hint="eastAsia" w:ascii="宋体" w:hAnsi="宋体" w:cs="宋体"/>
                <w:color w:val="000000" w:themeColor="text1"/>
                <w:highlight w:val="none"/>
              </w:rPr>
              <w:t>公司明确通过对内、外审核结果、管理评审输出、监测和测量等活动中识别出</w:t>
            </w:r>
            <w:r>
              <w:rPr>
                <w:rFonts w:hint="eastAsia" w:ascii="宋体" w:hAnsi="宋体"/>
                <w:color w:val="000000" w:themeColor="text1"/>
                <w:highlight w:val="none"/>
              </w:rPr>
              <w:t>在产品/服务、过程、管理体系等方面</w:t>
            </w:r>
            <w:r>
              <w:rPr>
                <w:rFonts w:hint="eastAsia" w:ascii="宋体" w:hAnsi="宋体" w:cs="宋体"/>
                <w:color w:val="000000" w:themeColor="text1"/>
                <w:highlight w:val="none"/>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highlight w:val="none"/>
              </w:rPr>
              <w:t>纠正措施的有效性需要改善。</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highlight w:val="none"/>
              </w:rPr>
            </w:pPr>
            <w:r>
              <w:rPr>
                <w:rFonts w:hint="eastAsia"/>
                <w:b/>
                <w:color w:val="000000" w:themeColor="text1"/>
                <w:spacing w:val="-20"/>
                <w:sz w:val="20"/>
                <w:szCs w:val="20"/>
                <w:highlight w:val="none"/>
              </w:rPr>
              <w:t>2（近一年）重大事故、顾客/相关方投诉：：</w:t>
            </w:r>
          </w:p>
          <w:p>
            <w:pPr>
              <w:spacing w:line="240" w:lineRule="exact"/>
              <w:rPr>
                <w:b/>
                <w:color w:val="000000" w:themeColor="text1"/>
                <w:sz w:val="20"/>
                <w:szCs w:val="20"/>
                <w:highlight w:val="none"/>
              </w:rPr>
            </w:pPr>
            <w:r>
              <w:rPr>
                <w:rFonts w:hint="eastAsia"/>
                <w:b/>
                <w:color w:val="000000" w:themeColor="text1"/>
                <w:spacing w:val="-2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3. 一阶段提出问题的整改情况?</w:t>
            </w:r>
          </w:p>
          <w:p>
            <w:pPr>
              <w:spacing w:line="240" w:lineRule="exact"/>
              <w:rPr>
                <w:rFonts w:hint="default" w:eastAsia="宋体"/>
                <w:b/>
                <w:color w:val="000000" w:themeColor="text1"/>
                <w:spacing w:val="-20"/>
                <w:sz w:val="20"/>
                <w:szCs w:val="20"/>
                <w:highlight w:val="none"/>
                <w:lang w:val="en-US" w:eastAsia="zh-CN"/>
              </w:rPr>
            </w:pPr>
            <w:r>
              <w:rPr>
                <w:rFonts w:hint="eastAsia" w:ascii="宋体" w:hAnsi="宋体" w:cs="Times New Roman"/>
                <w:szCs w:val="21"/>
                <w:highlight w:val="none"/>
                <w:lang w:val="en-US" w:eastAsia="zh-CN"/>
              </w:rPr>
              <w:t>未整改，已开具不符合报告。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4.创新情况</w:t>
            </w:r>
          </w:p>
          <w:p>
            <w:pPr>
              <w:spacing w:line="240" w:lineRule="exact"/>
              <w:rPr>
                <w:b/>
                <w:color w:val="000000" w:themeColor="text1"/>
                <w:sz w:val="20"/>
                <w:szCs w:val="20"/>
                <w:highlight w:val="none"/>
              </w:rPr>
            </w:pPr>
            <w:r>
              <w:rPr>
                <w:rFonts w:hint="eastAsia"/>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highlight w:val="none"/>
              </w:rPr>
            </w:pPr>
            <w:r>
              <w:rPr>
                <w:rFonts w:hint="eastAsia"/>
                <w:b/>
                <w:color w:val="000000" w:themeColor="text1"/>
                <w:szCs w:val="21"/>
                <w:highlight w:val="none"/>
              </w:rPr>
              <w:t>5. 上次不符合的整改情况（再认证填写）</w:t>
            </w:r>
          </w:p>
          <w:p>
            <w:pPr>
              <w:spacing w:line="240" w:lineRule="exact"/>
              <w:rPr>
                <w:b/>
                <w:color w:val="000000" w:themeColor="text1"/>
                <w:szCs w:val="21"/>
                <w:highlight w:val="none"/>
              </w:rPr>
            </w:pPr>
            <w:r>
              <w:rPr>
                <w:rFonts w:hint="eastAsia"/>
                <w:b/>
                <w:color w:val="000000" w:themeColor="text1"/>
                <w:szCs w:val="21"/>
                <w:highlight w:val="none"/>
              </w:rPr>
              <w:t>/</w:t>
            </w:r>
          </w:p>
        </w:tc>
      </w:tr>
    </w:tbl>
    <w:p>
      <w:pPr>
        <w:numPr>
          <w:ilvl w:val="0"/>
          <w:numId w:val="0"/>
        </w:numPr>
        <w:spacing w:before="312" w:beforeLines="100" w:line="320" w:lineRule="exact"/>
        <w:rPr>
          <w:rFonts w:hint="eastAsia" w:ascii="宋体" w:hAnsi="宋体"/>
          <w:b/>
          <w:color w:val="000000" w:themeColor="text1"/>
          <w:sz w:val="26"/>
          <w:szCs w:val="26"/>
          <w:highlight w:val="none"/>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highlight w:val="none"/>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w:t>
      </w:r>
      <w:r>
        <w:rPr>
          <w:rFonts w:hint="eastAsia" w:ascii="Times New Roman" w:hAnsi="Times New Roman" w:cs="Times New Roman"/>
          <w:b/>
          <w:color w:val="000000" w:themeColor="text1"/>
          <w:highlight w:val="none"/>
        </w:rPr>
        <w:t>报告</w:t>
      </w:r>
      <w:r>
        <w:rPr>
          <w:rFonts w:hint="eastAsia" w:ascii="Times New Roman" w:hAnsi="Times New Roman" w:cs="Times New Roman"/>
          <w:b/>
          <w:color w:val="000000" w:themeColor="text1"/>
          <w:highlight w:val="none"/>
          <w:lang w:val="en-US" w:eastAsia="zh-CN"/>
        </w:rPr>
        <w:t>1</w:t>
      </w:r>
      <w:r>
        <w:rPr>
          <w:rFonts w:hint="eastAsia" w:ascii="Times New Roman" w:hAnsi="Times New Roman" w:cs="Times New Roman"/>
          <w:b/>
          <w:color w:val="000000" w:themeColor="text1"/>
          <w:highlight w:val="none"/>
        </w:rPr>
        <w:t>项；其中</w:t>
      </w:r>
      <w:r>
        <w:rPr>
          <w:rFonts w:hint="eastAsia" w:ascii="Times New Roman" w:hAnsi="Times New Roman" w:cs="Times New Roman"/>
          <w:b/>
          <w:color w:val="000000" w:themeColor="text1"/>
          <w:highlight w:val="none"/>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ascii="Times New Roman" w:hAnsi="Times New Roman" w:cs="Times New Roman"/>
          <w:b/>
          <w:color w:val="000000" w:themeColor="text1"/>
          <w:highlight w:val="none"/>
        </w:rPr>
        <w:t>严重不符合</w:t>
      </w:r>
      <w:r>
        <w:rPr>
          <w:rFonts w:hint="eastAsia" w:ascii="Times New Roman" w:hAnsi="Times New Roman" w:cs="Times New Roman"/>
          <w:b/>
          <w:color w:val="000000" w:themeColor="text1"/>
          <w:highlight w:val="none"/>
          <w:lang w:val="en-US" w:eastAsia="zh-CN"/>
        </w:rPr>
        <w:t>0</w:t>
      </w:r>
      <w:r>
        <w:rPr>
          <w:rFonts w:hint="eastAsia" w:ascii="Times New Roman" w:hAnsi="Times New Roman" w:cs="Times New Roman"/>
          <w:b/>
          <w:color w:val="000000" w:themeColor="text1"/>
          <w:highlight w:val="none"/>
        </w:rPr>
        <w:t>项，一般不符合</w:t>
      </w:r>
      <w:r>
        <w:rPr>
          <w:rFonts w:hint="eastAsia" w:ascii="Times New Roman" w:hAnsi="Times New Roman" w:cs="Times New Roman"/>
          <w:b/>
          <w:color w:val="000000" w:themeColor="text1"/>
          <w:highlight w:val="none"/>
          <w:lang w:val="en-US" w:eastAsia="zh-CN"/>
        </w:rPr>
        <w:t>1</w:t>
      </w:r>
      <w:r>
        <w:rPr>
          <w:rFonts w:hint="eastAsia" w:ascii="Times New Roman" w:hAnsi="Times New Roman" w:cs="Times New Roman"/>
          <w:b/>
          <w:color w:val="000000" w:themeColor="text1"/>
          <w:highlight w:val="none"/>
        </w:rPr>
        <w:t>项，观察项</w:t>
      </w:r>
      <w:r>
        <w:rPr>
          <w:rFonts w:hint="eastAsia" w:ascii="Times New Roman" w:hAnsi="Times New Roman" w:cs="Times New Roman"/>
          <w:b/>
          <w:color w:val="000000" w:themeColor="text1"/>
          <w:highlight w:val="none"/>
          <w:lang w:val="en-US" w:eastAsia="zh-CN"/>
        </w:rPr>
        <w:t>0</w:t>
      </w:r>
      <w:r>
        <w:rPr>
          <w:rFonts w:hint="eastAsia" w:ascii="Times New Roman" w:hAnsi="Times New Roman" w:cs="Times New Roman"/>
          <w:b/>
          <w:color w:val="000000" w:themeColor="text1"/>
          <w:highlight w:val="none"/>
        </w:rPr>
        <w:t>项</w:t>
      </w:r>
      <w:r>
        <w:rPr>
          <w:rFonts w:hint="eastAsia" w:ascii="Times New Roman" w:hAnsi="Times New Roman" w:cs="Times New Roman"/>
          <w:b/>
          <w:color w:val="000000" w:themeColor="text1"/>
          <w:highlight w:val="none"/>
          <w:lang w:eastAsia="zh-CN"/>
        </w:rPr>
        <w:t>，</w:t>
      </w:r>
      <w:r>
        <w:rPr>
          <w:rFonts w:hint="eastAsia" w:ascii="Times New Roman" w:hAnsi="Times New Roman" w:cs="Times New Roman"/>
          <w:b/>
          <w:color w:val="000000" w:themeColor="text1"/>
          <w:highlight w:val="none"/>
          <w:lang w:val="en-US" w:eastAsia="zh-CN"/>
        </w:rPr>
        <w:t>不符合</w:t>
      </w:r>
      <w:r>
        <w:rPr>
          <w:rFonts w:hint="eastAsia" w:ascii="Times New Roman" w:hAnsi="Times New Roman" w:cs="Times New Roman"/>
          <w:b/>
          <w:color w:val="000000" w:themeColor="text1"/>
          <w:highlight w:val="none"/>
        </w:rPr>
        <w:t>分布在</w:t>
      </w:r>
      <w:r>
        <w:rPr>
          <w:rFonts w:hint="eastAsia" w:ascii="Times New Roman" w:hAnsi="Times New Roman" w:cs="Times New Roman"/>
          <w:b/>
          <w:color w:val="000000" w:themeColor="text1"/>
          <w:highlight w:val="none"/>
          <w:lang w:val="en-US" w:eastAsia="zh-CN"/>
        </w:rPr>
        <w:t>行政人事部/办公室（含财务）9.1.2</w:t>
      </w:r>
      <w:r>
        <w:rPr>
          <w:rFonts w:hint="eastAsia" w:ascii="Times New Roman" w:hAnsi="Times New Roman" w:cs="Times New Roman"/>
          <w:b/>
          <w:color w:val="000000" w:themeColor="text1"/>
          <w:highlight w:val="none"/>
        </w:rPr>
        <w:t>条款，分布见附件。</w:t>
      </w:r>
      <w:r>
        <w:rPr>
          <w:rFonts w:hint="eastAsia"/>
          <w:b/>
          <w:color w:val="000000" w:themeColor="text1"/>
          <w:highlight w:val="none"/>
        </w:rPr>
        <w:t>（Q/J/E/S分开填写）</w:t>
      </w:r>
    </w:p>
    <w:p>
      <w:pPr>
        <w:tabs>
          <w:tab w:val="left" w:pos="215"/>
          <w:tab w:val="left" w:pos="430"/>
        </w:tabs>
        <w:spacing w:line="360" w:lineRule="auto"/>
        <w:ind w:left="-190" w:leftChars="-472" w:hanging="801" w:hangingChars="380"/>
        <w:rPr>
          <w:b/>
          <w:color w:val="000000" w:themeColor="text1"/>
          <w:highlight w:val="none"/>
        </w:rPr>
      </w:pPr>
      <w:r>
        <w:rPr>
          <w:rFonts w:hint="eastAsia"/>
          <w:b/>
          <w:bCs/>
          <w:color w:val="000000" w:themeColor="text1"/>
          <w:szCs w:val="28"/>
          <w:highlight w:val="none"/>
        </w:rPr>
        <w:t>2. 本次审核发现不符合及存在问题对管理体系实现目标的影响</w:t>
      </w:r>
      <w:r>
        <w:rPr>
          <w:rFonts w:hint="eastAsia"/>
          <w:b/>
          <w:color w:val="000000" w:themeColor="text1"/>
          <w:spacing w:val="-10"/>
          <w:szCs w:val="21"/>
          <w:highlight w:val="none"/>
        </w:rPr>
        <w:t>□</w:t>
      </w:r>
      <w:r>
        <w:rPr>
          <w:rFonts w:hint="eastAsia"/>
          <w:b/>
          <w:color w:val="000000" w:themeColor="text1"/>
          <w:highlight w:val="none"/>
        </w:rPr>
        <w:t>较大</w:t>
      </w:r>
      <w:r>
        <w:rPr>
          <w:rFonts w:hint="eastAsia"/>
          <w:b/>
          <w:color w:val="000000" w:themeColor="text1"/>
          <w:spacing w:val="-10"/>
          <w:szCs w:val="21"/>
          <w:highlight w:val="none"/>
        </w:rPr>
        <w:sym w:font="Wingdings 2" w:char="0052"/>
      </w:r>
      <w:r>
        <w:rPr>
          <w:rFonts w:hint="eastAsia"/>
          <w:b/>
          <w:color w:val="000000" w:themeColor="text1"/>
          <w:highlight w:val="none"/>
        </w:rPr>
        <w:t>不大</w:t>
      </w:r>
    </w:p>
    <w:p>
      <w:pPr>
        <w:tabs>
          <w:tab w:val="left" w:pos="215"/>
          <w:tab w:val="left" w:pos="430"/>
        </w:tabs>
        <w:spacing w:line="360" w:lineRule="auto"/>
        <w:ind w:left="-190" w:leftChars="-472" w:hanging="801" w:hangingChars="380"/>
        <w:rPr>
          <w:b/>
          <w:color w:val="000000" w:themeColor="text1"/>
          <w:highlight w:val="none"/>
        </w:rPr>
      </w:pPr>
      <w:r>
        <w:rPr>
          <w:rFonts w:hint="eastAsia"/>
          <w:b/>
          <w:color w:val="000000" w:themeColor="text1"/>
          <w:highlight w:val="none"/>
        </w:rPr>
        <w:t>八、已识别出的任何未解决的问题：</w:t>
      </w:r>
    </w:p>
    <w:p>
      <w:pPr>
        <w:snapToGrid w:val="0"/>
        <w:spacing w:line="360" w:lineRule="auto"/>
        <w:ind w:left="-191" w:leftChars="-337" w:hanging="517" w:hangingChars="271"/>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highlight w:val="none"/>
              </w:rPr>
            </w:pPr>
            <w:r>
              <w:rPr>
                <w:rFonts w:hint="eastAsia" w:ascii="宋体" w:hAnsi="宋体"/>
                <w:b/>
                <w:color w:val="000000" w:themeColor="text1"/>
                <w:szCs w:val="21"/>
                <w:highlight w:val="none"/>
              </w:rPr>
              <w:t>影响本次审核结论可靠性的因素</w:t>
            </w:r>
          </w:p>
        </w:tc>
        <w:tc>
          <w:tcPr>
            <w:tcW w:w="4819" w:type="dxa"/>
          </w:tcPr>
          <w:p>
            <w:pPr>
              <w:snapToGrid w:val="0"/>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样本量不足</w:t>
            </w:r>
          </w:p>
        </w:tc>
        <w:tc>
          <w:tcPr>
            <w:tcW w:w="4819" w:type="dxa"/>
          </w:tcPr>
          <w:p>
            <w:pPr>
              <w:snapToGrid w:val="0"/>
              <w:spacing w:line="360" w:lineRule="auto"/>
              <w:rPr>
                <w:rFonts w:ascii="宋体" w:hAnsi="宋体"/>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知识产权保护</w:t>
            </w:r>
          </w:p>
        </w:tc>
        <w:tc>
          <w:tcPr>
            <w:tcW w:w="4819" w:type="dxa"/>
          </w:tcPr>
          <w:p>
            <w:pPr>
              <w:snapToGrid w:val="0"/>
              <w:spacing w:line="360" w:lineRule="auto"/>
              <w:rPr>
                <w:rFonts w:ascii="宋体" w:hAnsi="宋体"/>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因受审核方信息造成的日数或审核资源不足</w:t>
            </w:r>
          </w:p>
        </w:tc>
        <w:tc>
          <w:tcPr>
            <w:tcW w:w="4819" w:type="dxa"/>
          </w:tcPr>
          <w:p>
            <w:pPr>
              <w:snapToGrid w:val="0"/>
              <w:spacing w:line="360" w:lineRule="auto"/>
              <w:rPr>
                <w:rFonts w:ascii="宋体" w:hAnsi="宋体"/>
                <w:b/>
                <w:color w:val="000000" w:themeColor="text1"/>
                <w:szCs w:val="21"/>
                <w:highlight w:val="none"/>
              </w:rPr>
            </w:pPr>
          </w:p>
        </w:tc>
      </w:tr>
    </w:tbl>
    <w:p>
      <w:pPr>
        <w:snapToGrid w:val="0"/>
        <w:spacing w:line="360" w:lineRule="auto"/>
        <w:ind w:left="-191" w:leftChars="-337" w:hanging="517" w:hangingChars="271"/>
        <w:rPr>
          <w:b/>
          <w:color w:val="000000" w:themeColor="text1"/>
          <w:spacing w:val="-10"/>
          <w:szCs w:val="21"/>
          <w:highlight w:val="none"/>
        </w:rPr>
      </w:pPr>
    </w:p>
    <w:p>
      <w:pPr>
        <w:snapToGrid w:val="0"/>
        <w:spacing w:line="360" w:lineRule="auto"/>
        <w:ind w:left="364" w:leftChars="-472" w:hanging="1355" w:hangingChars="519"/>
        <w:rPr>
          <w:b/>
          <w:color w:val="000000" w:themeColor="text1"/>
          <w:sz w:val="26"/>
          <w:szCs w:val="26"/>
          <w:highlight w:val="none"/>
        </w:rPr>
      </w:pPr>
      <w:r>
        <w:rPr>
          <w:rFonts w:hint="eastAsia"/>
          <w:b/>
          <w:color w:val="000000" w:themeColor="text1"/>
          <w:sz w:val="26"/>
          <w:szCs w:val="26"/>
          <w:highlight w:val="none"/>
        </w:rPr>
        <w:t>九、是否达到审核目的</w:t>
      </w:r>
    </w:p>
    <w:p>
      <w:pPr>
        <w:snapToGrid w:val="0"/>
        <w:spacing w:line="360" w:lineRule="auto"/>
        <w:ind w:left="-191" w:leftChars="-337" w:hanging="517" w:hangingChars="271"/>
        <w:rPr>
          <w:rFonts w:ascii="宋体" w:hAnsi="宋体"/>
          <w:b/>
          <w:color w:val="000000" w:themeColor="text1"/>
          <w:szCs w:val="21"/>
          <w:highlight w:val="none"/>
        </w:rPr>
      </w:pPr>
      <w:r>
        <w:rPr>
          <w:rFonts w:hint="eastAsia"/>
          <w:b/>
          <w:color w:val="000000" w:themeColor="text1"/>
          <w:spacing w:val="-10"/>
          <w:szCs w:val="21"/>
          <w:highlight w:val="none"/>
        </w:rPr>
        <w:sym w:font="Wingdings 2" w:char="0052"/>
      </w:r>
      <w:r>
        <w:rPr>
          <w:rFonts w:hint="eastAsia" w:ascii="宋体" w:hAnsi="宋体"/>
          <w:b/>
          <w:color w:val="000000" w:themeColor="text1"/>
          <w:szCs w:val="21"/>
          <w:highlight w:val="none"/>
        </w:rPr>
        <w:t xml:space="preserve">达到审核目的 </w:t>
      </w:r>
    </w:p>
    <w:p>
      <w:pPr>
        <w:snapToGrid w:val="0"/>
        <w:spacing w:line="360" w:lineRule="auto"/>
        <w:ind w:left="-191" w:leftChars="-337" w:hanging="517" w:hangingChars="271"/>
        <w:rPr>
          <w:rFonts w:ascii="宋体" w:hAnsi="宋体"/>
          <w:b/>
          <w:color w:val="000000" w:themeColor="text1"/>
          <w:szCs w:val="21"/>
          <w:highlight w:val="none"/>
        </w:rPr>
      </w:pPr>
      <w:r>
        <w:rPr>
          <w:rFonts w:hint="eastAsia"/>
          <w:b/>
          <w:color w:val="000000" w:themeColor="text1"/>
          <w:spacing w:val="-10"/>
          <w:szCs w:val="21"/>
          <w:highlight w:val="none"/>
        </w:rPr>
        <w:t>□未</w:t>
      </w:r>
      <w:r>
        <w:rPr>
          <w:rFonts w:hint="eastAsia" w:ascii="宋体" w:hAnsi="宋体"/>
          <w:b/>
          <w:color w:val="000000" w:themeColor="text1"/>
          <w:szCs w:val="21"/>
          <w:highlight w:val="none"/>
        </w:rPr>
        <w:t>达到审核目的，未达到目的的原因是：</w:t>
      </w:r>
    </w:p>
    <w:p>
      <w:pPr>
        <w:spacing w:line="360" w:lineRule="auto"/>
        <w:ind w:left="1" w:leftChars="-472" w:hanging="992" w:hangingChars="380"/>
        <w:rPr>
          <w:b/>
          <w:color w:val="000000" w:themeColor="text1"/>
          <w:sz w:val="26"/>
          <w:szCs w:val="26"/>
          <w:highlight w:val="none"/>
        </w:rPr>
      </w:pPr>
      <w:r>
        <w:rPr>
          <w:rFonts w:hint="eastAsia"/>
          <w:b/>
          <w:color w:val="000000" w:themeColor="text1"/>
          <w:sz w:val="26"/>
          <w:szCs w:val="26"/>
          <w:highlight w:val="none"/>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10080" w:type="dxa"/>
          </w:tcPr>
          <w:p>
            <w:pPr>
              <w:spacing w:line="280" w:lineRule="exact"/>
              <w:rPr>
                <w:b/>
                <w:color w:val="000000" w:themeColor="text1"/>
                <w:sz w:val="22"/>
                <w:szCs w:val="22"/>
                <w:highlight w:val="none"/>
              </w:rPr>
            </w:pPr>
            <w:r>
              <w:rPr>
                <w:rFonts w:hint="eastAsia"/>
                <w:b/>
                <w:color w:val="000000" w:themeColor="text1"/>
                <w:spacing w:val="-10"/>
                <w:sz w:val="22"/>
                <w:szCs w:val="22"/>
                <w:highlight w:val="none"/>
              </w:rPr>
              <w:t xml:space="preserve">1. </w:t>
            </w:r>
            <w:r>
              <w:rPr>
                <w:rFonts w:hint="eastAsia"/>
                <w:b/>
                <w:color w:val="000000" w:themeColor="text1"/>
                <w:spacing w:val="-10"/>
                <w:szCs w:val="21"/>
                <w:highlight w:val="none"/>
              </w:rPr>
              <w:t>□</w:t>
            </w:r>
            <w:r>
              <w:rPr>
                <w:rFonts w:hint="eastAsia"/>
                <w:b/>
                <w:color w:val="000000" w:themeColor="text1"/>
                <w:sz w:val="22"/>
                <w:szCs w:val="22"/>
                <w:highlight w:val="none"/>
              </w:rPr>
              <w:t>QMS</w:t>
            </w:r>
            <w:r>
              <w:rPr>
                <w:rFonts w:hint="eastAsia"/>
                <w:b/>
                <w:color w:val="000000" w:themeColor="text1"/>
                <w:spacing w:val="-10"/>
                <w:szCs w:val="21"/>
                <w:highlight w:val="none"/>
              </w:rPr>
              <w:sym w:font="Wingdings 2" w:char="0052"/>
            </w:r>
            <w:r>
              <w:rPr>
                <w:rFonts w:hint="eastAsia"/>
                <w:b/>
                <w:color w:val="000000" w:themeColor="text1"/>
                <w:sz w:val="22"/>
                <w:szCs w:val="22"/>
                <w:highlight w:val="none"/>
              </w:rPr>
              <w:t xml:space="preserve">EMS  </w:t>
            </w:r>
            <w:r>
              <w:rPr>
                <w:rFonts w:hint="eastAsia"/>
                <w:b/>
                <w:color w:val="000000" w:themeColor="text1"/>
                <w:spacing w:val="-10"/>
                <w:szCs w:val="21"/>
                <w:highlight w:val="none"/>
              </w:rPr>
              <w:t>□</w:t>
            </w:r>
            <w:r>
              <w:rPr>
                <w:rFonts w:hint="eastAsia"/>
                <w:b/>
                <w:color w:val="000000" w:themeColor="text1"/>
                <w:sz w:val="22"/>
                <w:szCs w:val="22"/>
                <w:highlight w:val="none"/>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highlight w:val="none"/>
              </w:rPr>
            </w:pPr>
            <w:r>
              <w:rPr>
                <w:rFonts w:hint="eastAsia"/>
                <w:b/>
                <w:color w:val="000000" w:themeColor="text1"/>
                <w:sz w:val="22"/>
                <w:szCs w:val="22"/>
                <w:highlight w:val="none"/>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highlight w:val="none"/>
              </w:rPr>
            </w:pPr>
            <w:r>
              <w:rPr>
                <w:rFonts w:hint="eastAsia"/>
                <w:b/>
                <w:color w:val="000000" w:themeColor="text1"/>
                <w:spacing w:val="-10"/>
                <w:szCs w:val="21"/>
                <w:highlight w:val="none"/>
              </w:rPr>
              <w:t>□</w:t>
            </w:r>
            <w:r>
              <w:rPr>
                <w:rFonts w:hint="eastAsia"/>
                <w:b/>
                <w:color w:val="000000" w:themeColor="text1"/>
                <w:sz w:val="22"/>
                <w:szCs w:val="22"/>
                <w:highlight w:val="none"/>
              </w:rPr>
              <w:t xml:space="preserve">QMS  </w:t>
            </w:r>
            <w:r>
              <w:rPr>
                <w:rFonts w:hint="eastAsia"/>
                <w:b/>
                <w:color w:val="000000" w:themeColor="text1"/>
                <w:spacing w:val="-10"/>
                <w:szCs w:val="21"/>
                <w:highlight w:val="none"/>
              </w:rPr>
              <w:sym w:font="Wingdings 2" w:char="0052"/>
            </w:r>
            <w:r>
              <w:rPr>
                <w:rFonts w:hint="eastAsia"/>
                <w:b/>
                <w:color w:val="000000" w:themeColor="text1"/>
                <w:sz w:val="22"/>
                <w:szCs w:val="22"/>
                <w:highlight w:val="none"/>
              </w:rPr>
              <w:t xml:space="preserve">EMS  </w:t>
            </w:r>
            <w:r>
              <w:rPr>
                <w:rFonts w:hint="eastAsia"/>
                <w:b/>
                <w:color w:val="000000" w:themeColor="text1"/>
                <w:spacing w:val="-10"/>
                <w:szCs w:val="21"/>
                <w:highlight w:val="none"/>
              </w:rPr>
              <w:t>□</w:t>
            </w:r>
            <w:r>
              <w:rPr>
                <w:rFonts w:hint="eastAsia"/>
                <w:b/>
                <w:color w:val="000000" w:themeColor="text1"/>
                <w:sz w:val="22"/>
                <w:szCs w:val="22"/>
                <w:highlight w:val="none"/>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10080" w:type="dxa"/>
          </w:tcPr>
          <w:p>
            <w:pPr>
              <w:rPr>
                <w:b/>
                <w:color w:val="000000" w:themeColor="text1"/>
                <w:highlight w:val="none"/>
              </w:rPr>
            </w:pPr>
            <w:r>
              <w:rPr>
                <w:rFonts w:hint="eastAsia"/>
                <w:b/>
                <w:color w:val="000000" w:themeColor="text1"/>
                <w:highlight w:val="none"/>
              </w:rPr>
              <w:t>2.对审核范围适宜性结论</w:t>
            </w:r>
          </w:p>
          <w:p>
            <w:pPr>
              <w:rPr>
                <w:b/>
                <w:color w:val="000000" w:themeColor="text1"/>
                <w:highlight w:val="none"/>
              </w:rPr>
            </w:pPr>
            <w:r>
              <w:rPr>
                <w:rFonts w:hint="eastAsia"/>
                <w:b/>
                <w:color w:val="000000" w:themeColor="text1"/>
                <w:spacing w:val="-10"/>
                <w:szCs w:val="21"/>
                <w:highlight w:val="none"/>
              </w:rPr>
              <w:sym w:font="Wingdings 2" w:char="0052"/>
            </w:r>
            <w:r>
              <w:rPr>
                <w:rFonts w:hint="eastAsia"/>
                <w:b/>
                <w:color w:val="000000" w:themeColor="text1"/>
                <w:highlight w:val="none"/>
              </w:rPr>
              <w:t>审核范围适宜，与申请范围一致</w:t>
            </w:r>
          </w:p>
          <w:p>
            <w:pPr>
              <w:rPr>
                <w:b/>
                <w:color w:val="000000" w:themeColor="text1"/>
                <w:highlight w:val="none"/>
              </w:rPr>
            </w:pPr>
            <w:r>
              <w:rPr>
                <w:rFonts w:hint="eastAsia"/>
                <w:b/>
                <w:color w:val="000000" w:themeColor="text1"/>
                <w:spacing w:val="-10"/>
                <w:szCs w:val="21"/>
                <w:highlight w:val="none"/>
              </w:rPr>
              <w:t>□</w:t>
            </w:r>
            <w:r>
              <w:rPr>
                <w:rFonts w:hint="eastAsia"/>
                <w:b/>
                <w:color w:val="000000" w:themeColor="text1"/>
                <w:highlight w:val="none"/>
              </w:rPr>
              <w:t>审核范围变更，</w:t>
            </w:r>
          </w:p>
          <w:p>
            <w:pPr>
              <w:spacing w:line="320" w:lineRule="exact"/>
              <w:rPr>
                <w:rFonts w:ascii="宋体" w:hAnsi="宋体"/>
                <w:b/>
                <w:color w:val="000000" w:themeColor="text1"/>
                <w:highlight w:val="none"/>
                <w:u w:val="single"/>
              </w:rPr>
            </w:pPr>
            <w:r>
              <w:rPr>
                <w:rFonts w:ascii="宋体" w:hAnsi="宋体"/>
                <w:b/>
                <w:color w:val="000000" w:themeColor="text1"/>
                <w:highlight w:val="none"/>
              </w:rPr>
              <w:t>QMS:</w:t>
            </w:r>
          </w:p>
          <w:p>
            <w:pPr>
              <w:spacing w:line="320" w:lineRule="exact"/>
              <w:rPr>
                <w:rFonts w:ascii="宋体" w:hAnsi="宋体"/>
                <w:b/>
                <w:color w:val="000000" w:themeColor="text1"/>
                <w:highlight w:val="none"/>
                <w:u w:val="single"/>
                <w:lang w:val="en-GB"/>
              </w:rPr>
            </w:pPr>
            <w:r>
              <w:rPr>
                <w:rFonts w:hint="eastAsia" w:ascii="宋体" w:hAnsi="宋体"/>
                <w:b/>
                <w:color w:val="000000" w:themeColor="text1"/>
                <w:highlight w:val="none"/>
              </w:rPr>
              <w:t>EMS</w:t>
            </w:r>
            <w:r>
              <w:rPr>
                <w:rFonts w:hint="eastAsia" w:ascii="宋体" w:hAnsi="宋体"/>
                <w:b/>
                <w:color w:val="000000" w:themeColor="text1"/>
                <w:highlight w:val="none"/>
                <w:lang w:val="en-GB"/>
              </w:rPr>
              <w:t>:</w:t>
            </w:r>
            <w:r>
              <w:rPr>
                <w:rFonts w:hint="eastAsia" w:ascii="宋体" w:hAnsi="宋体"/>
                <w:szCs w:val="21"/>
                <w:highlight w:val="none"/>
              </w:rPr>
              <w:t xml:space="preserve">资质范围内的房屋建筑工程监理、市政公用工程监理服务所涉及的相关环境管理活动 </w:t>
            </w:r>
          </w:p>
          <w:p>
            <w:pPr>
              <w:spacing w:line="320" w:lineRule="exact"/>
              <w:rPr>
                <w:rFonts w:ascii="宋体" w:hAnsi="宋体"/>
                <w:b/>
                <w:color w:val="000000" w:themeColor="text1"/>
                <w:highlight w:val="none"/>
                <w:u w:val="single"/>
                <w:lang w:val="en-GB"/>
              </w:rPr>
            </w:pPr>
            <w:r>
              <w:rPr>
                <w:rFonts w:hint="eastAsia" w:ascii="宋体" w:hAnsi="宋体"/>
                <w:b/>
                <w:color w:val="000000" w:themeColor="text1"/>
                <w:highlight w:val="none"/>
              </w:rPr>
              <w:t>OHSMS</w:t>
            </w:r>
            <w:r>
              <w:rPr>
                <w:rFonts w:hint="eastAsia" w:ascii="宋体" w:hAnsi="宋体"/>
                <w:b/>
                <w:color w:val="000000" w:themeColor="text1"/>
                <w:highlight w:val="none"/>
                <w:lang w:val="en-GB"/>
              </w:rPr>
              <w:t>:</w:t>
            </w:r>
          </w:p>
          <w:p>
            <w:pPr>
              <w:snapToGrid w:val="0"/>
              <w:spacing w:line="280" w:lineRule="exact"/>
              <w:rPr>
                <w:b/>
                <w:color w:val="000000" w:themeColor="text1"/>
                <w:spacing w:val="-1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trPr>
        <w:tc>
          <w:tcPr>
            <w:tcW w:w="10080" w:type="dxa"/>
          </w:tcPr>
          <w:p>
            <w:pPr>
              <w:rPr>
                <w:b/>
                <w:color w:val="000000" w:themeColor="text1"/>
                <w:sz w:val="16"/>
                <w:szCs w:val="16"/>
                <w:highlight w:val="none"/>
              </w:rPr>
            </w:pPr>
            <w:r>
              <w:rPr>
                <w:rFonts w:hint="eastAsia"/>
                <w:b/>
                <w:color w:val="000000" w:themeColor="text1"/>
                <w:highlight w:val="none"/>
              </w:rPr>
              <w:t>3. 审核组推荐意见</w:t>
            </w:r>
            <w:r>
              <w:rPr>
                <w:rFonts w:hint="eastAsia"/>
                <w:b/>
                <w:color w:val="000000" w:themeColor="text1"/>
                <w:sz w:val="16"/>
                <w:szCs w:val="16"/>
                <w:highlight w:val="none"/>
              </w:rPr>
              <w:t>：</w:t>
            </w:r>
          </w:p>
          <w:p>
            <w:pPr>
              <w:rPr>
                <w:b/>
                <w:color w:val="000000" w:themeColor="text1"/>
                <w:highlight w:val="none"/>
              </w:rPr>
            </w:pPr>
            <w:r>
              <w:rPr>
                <w:rFonts w:hint="eastAsia"/>
                <w:b/>
                <w:color w:val="000000" w:themeColor="text1"/>
                <w:spacing w:val="-10"/>
                <w:szCs w:val="21"/>
                <w:highlight w:val="none"/>
              </w:rPr>
              <w:t>□</w:t>
            </w:r>
            <w:r>
              <w:rPr>
                <w:rFonts w:hint="eastAsia"/>
                <w:b/>
                <w:color w:val="000000" w:themeColor="text1"/>
                <w:highlight w:val="none"/>
              </w:rPr>
              <w:t>推荐认证注册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10"/>
                <w:sz w:val="22"/>
                <w:szCs w:val="22"/>
                <w:highlight w:val="none"/>
              </w:rPr>
            </w:pPr>
            <w:r>
              <w:rPr>
                <w:rFonts w:hint="eastAsia"/>
                <w:b/>
                <w:color w:val="000000" w:themeColor="text1"/>
                <w:spacing w:val="-10"/>
                <w:szCs w:val="21"/>
                <w:highlight w:val="none"/>
              </w:rPr>
              <w:sym w:font="Wingdings 2" w:char="00A3"/>
            </w:r>
            <w:r>
              <w:rPr>
                <w:rFonts w:hint="eastAsia"/>
                <w:b/>
                <w:color w:val="000000" w:themeColor="text1"/>
                <w:spacing w:val="-4"/>
                <w:highlight w:val="none"/>
              </w:rPr>
              <w:t>在完成纠正措施后</w:t>
            </w:r>
            <w:r>
              <w:rPr>
                <w:rFonts w:hint="eastAsia"/>
                <w:b/>
                <w:color w:val="000000" w:themeColor="text1"/>
                <w:highlight w:val="none"/>
              </w:rPr>
              <w:t>推荐认证注册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sym w:font="Wingdings 2" w:char="00A3"/>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4"/>
                <w:szCs w:val="21"/>
                <w:highlight w:val="none"/>
              </w:rPr>
            </w:pPr>
            <w:r>
              <w:rPr>
                <w:rFonts w:hint="eastAsia"/>
                <w:b/>
                <w:color w:val="000000" w:themeColor="text1"/>
                <w:spacing w:val="-10"/>
                <w:szCs w:val="21"/>
                <w:highlight w:val="none"/>
              </w:rPr>
              <w:t>□</w:t>
            </w:r>
            <w:r>
              <w:rPr>
                <w:rFonts w:hint="eastAsia"/>
                <w:b/>
                <w:color w:val="000000" w:themeColor="text1"/>
                <w:highlight w:val="none"/>
              </w:rPr>
              <w:t>推荐保持认证注册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4"/>
                <w:szCs w:val="21"/>
                <w:highlight w:val="none"/>
              </w:rPr>
            </w:pPr>
            <w:r>
              <w:rPr>
                <w:rFonts w:hint="eastAsia"/>
                <w:b/>
                <w:color w:val="000000" w:themeColor="text1"/>
                <w:spacing w:val="-10"/>
                <w:szCs w:val="21"/>
                <w:highlight w:val="none"/>
              </w:rPr>
              <w:t>□</w:t>
            </w:r>
            <w:r>
              <w:rPr>
                <w:rFonts w:hint="eastAsia"/>
                <w:b/>
                <w:color w:val="000000" w:themeColor="text1"/>
                <w:spacing w:val="-4"/>
                <w:highlight w:val="none"/>
              </w:rPr>
              <w:t>(在完成纠正措施后</w:t>
            </w:r>
            <w:r>
              <w:rPr>
                <w:rFonts w:hint="eastAsia"/>
                <w:b/>
                <w:color w:val="000000" w:themeColor="text1"/>
                <w:highlight w:val="none"/>
              </w:rPr>
              <w:t>推荐保持认证注册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4"/>
                <w:szCs w:val="21"/>
                <w:highlight w:val="none"/>
              </w:rPr>
            </w:pPr>
            <w:r>
              <w:rPr>
                <w:rFonts w:hint="eastAsia"/>
                <w:b/>
                <w:color w:val="000000" w:themeColor="text1"/>
                <w:spacing w:val="-10"/>
                <w:szCs w:val="21"/>
                <w:highlight w:val="none"/>
              </w:rPr>
              <w:t>□</w:t>
            </w:r>
            <w:r>
              <w:rPr>
                <w:rFonts w:hint="eastAsia"/>
                <w:b/>
                <w:color w:val="000000" w:themeColor="text1"/>
                <w:highlight w:val="none"/>
              </w:rPr>
              <w:t>推荐扩大范围</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zCs w:val="21"/>
                <w:highlight w:val="none"/>
              </w:rPr>
            </w:pPr>
            <w:r>
              <w:rPr>
                <w:rFonts w:hint="eastAsia"/>
                <w:b/>
                <w:color w:val="000000" w:themeColor="text1"/>
                <w:spacing w:val="-10"/>
                <w:szCs w:val="21"/>
                <w:highlight w:val="none"/>
              </w:rPr>
              <w:t>□</w:t>
            </w:r>
            <w:r>
              <w:rPr>
                <w:rFonts w:hint="eastAsia"/>
                <w:b/>
                <w:color w:val="000000" w:themeColor="text1"/>
                <w:spacing w:val="-4"/>
                <w:highlight w:val="none"/>
              </w:rPr>
              <w:t>在完成纠正措施后</w:t>
            </w:r>
            <w:r>
              <w:rPr>
                <w:rFonts w:hint="eastAsia"/>
                <w:b/>
                <w:color w:val="000000" w:themeColor="text1"/>
                <w:highlight w:val="none"/>
              </w:rPr>
              <w:t>推荐扩大范围</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zCs w:val="21"/>
                <w:highlight w:val="none"/>
              </w:rPr>
            </w:pPr>
            <w:r>
              <w:rPr>
                <w:rFonts w:hint="eastAsia"/>
                <w:b/>
                <w:color w:val="000000" w:themeColor="text1"/>
                <w:spacing w:val="-10"/>
                <w:szCs w:val="21"/>
                <w:highlight w:val="none"/>
              </w:rPr>
              <w:t>□</w:t>
            </w:r>
            <w:r>
              <w:rPr>
                <w:rFonts w:hint="eastAsia"/>
                <w:b/>
                <w:color w:val="000000" w:themeColor="text1"/>
                <w:highlight w:val="none"/>
              </w:rPr>
              <w:t>延期推荐注册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snapToGrid w:val="0"/>
              <w:rPr>
                <w:b/>
                <w:color w:val="000000" w:themeColor="text1"/>
                <w:szCs w:val="21"/>
                <w:highlight w:val="none"/>
              </w:rPr>
            </w:pPr>
            <w:r>
              <w:rPr>
                <w:rFonts w:hint="eastAsia"/>
                <w:b/>
                <w:color w:val="000000" w:themeColor="text1"/>
                <w:spacing w:val="-10"/>
                <w:szCs w:val="21"/>
                <w:highlight w:val="none"/>
              </w:rPr>
              <w:t>□</w:t>
            </w:r>
            <w:r>
              <w:rPr>
                <w:rFonts w:hint="eastAsia"/>
                <w:b/>
                <w:color w:val="000000" w:themeColor="text1"/>
                <w:highlight w:val="none"/>
              </w:rPr>
              <w:t>不推荐认证注册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snapToGrid w:val="0"/>
              <w:rPr>
                <w:b/>
                <w:color w:val="000000" w:themeColor="text1"/>
                <w:spacing w:val="-10"/>
                <w:sz w:val="16"/>
                <w:szCs w:val="16"/>
                <w:highlight w:val="none"/>
              </w:rPr>
            </w:pPr>
            <w:r>
              <w:rPr>
                <w:rFonts w:hint="eastAsia"/>
                <w:b/>
                <w:color w:val="000000" w:themeColor="text1"/>
                <w:spacing w:val="-10"/>
                <w:szCs w:val="21"/>
                <w:highlight w:val="none"/>
              </w:rPr>
              <w:t>□不推荐或缩小推荐范围的说明</w:t>
            </w:r>
            <w:r>
              <w:rPr>
                <w:rFonts w:hint="eastAsia"/>
                <w:b/>
                <w:color w:val="000000" w:themeColor="text1"/>
                <w:spacing w:val="-10"/>
                <w:sz w:val="16"/>
                <w:szCs w:val="16"/>
                <w:highlight w:val="none"/>
              </w:rPr>
              <w:t>:</w:t>
            </w:r>
          </w:p>
        </w:tc>
      </w:tr>
    </w:tbl>
    <w:p>
      <w:pPr>
        <w:pStyle w:val="6"/>
        <w:spacing w:line="360" w:lineRule="auto"/>
        <w:ind w:left="-67" w:leftChars="-472" w:hanging="924" w:hangingChars="354"/>
        <w:rPr>
          <w:rFonts w:ascii="仿宋" w:hAnsi="仿宋" w:eastAsia="仿宋"/>
          <w:color w:val="000000" w:themeColor="text1"/>
          <w:kern w:val="24"/>
          <w:sz w:val="28"/>
          <w:szCs w:val="28"/>
          <w:highlight w:val="none"/>
        </w:rPr>
      </w:pPr>
      <w:r>
        <w:rPr>
          <w:rFonts w:hint="eastAsia"/>
          <w:b/>
          <w:color w:val="000000" w:themeColor="text1"/>
          <w:sz w:val="26"/>
          <w:szCs w:val="26"/>
          <w:highlight w:val="none"/>
        </w:rPr>
        <w:t>十一、</w:t>
      </w:r>
      <w:r>
        <w:rPr>
          <w:rFonts w:hint="eastAsia" w:ascii="仿宋" w:hAnsi="仿宋" w:eastAsia="仿宋"/>
          <w:color w:val="000000" w:themeColor="text1"/>
          <w:kern w:val="24"/>
          <w:sz w:val="28"/>
          <w:szCs w:val="28"/>
          <w:highlight w:val="none"/>
        </w:rPr>
        <w:t xml:space="preserve">审核基于对可获得信息的抽样过程的免责声明； </w:t>
      </w:r>
    </w:p>
    <w:p>
      <w:pPr>
        <w:snapToGrid w:val="0"/>
        <w:spacing w:line="360" w:lineRule="auto"/>
        <w:ind w:left="-853" w:leftChars="-406" w:firstLine="424" w:firstLineChars="201"/>
        <w:jc w:val="left"/>
        <w:rPr>
          <w:b/>
          <w:color w:val="000000" w:themeColor="text1"/>
          <w:highlight w:val="none"/>
        </w:rPr>
      </w:pPr>
      <w:r>
        <w:rPr>
          <w:rFonts w:hint="eastAsia" w:ascii="方正仿宋简体" w:eastAsia="方正仿宋简体"/>
          <w:b/>
          <w:color w:val="000000" w:themeColor="text1"/>
          <w:highlight w:val="none"/>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highlight w:val="none"/>
        </w:rPr>
      </w:pPr>
      <w:r>
        <w:rPr>
          <w:rFonts w:hint="eastAsia"/>
          <w:b/>
          <w:color w:val="000000" w:themeColor="text1"/>
          <w:sz w:val="26"/>
          <w:szCs w:val="26"/>
          <w:highlight w:val="none"/>
        </w:rPr>
        <w:t>十二、不符合项纠正措施要求</w:t>
      </w:r>
    </w:p>
    <w:p>
      <w:pPr>
        <w:spacing w:line="360" w:lineRule="auto"/>
        <w:ind w:left="-850" w:leftChars="-405" w:firstLine="422" w:firstLineChars="200"/>
        <w:rPr>
          <w:b/>
          <w:color w:val="000000" w:themeColor="text1"/>
          <w:highlight w:val="none"/>
        </w:rPr>
      </w:pPr>
      <w:r>
        <w:rPr>
          <w:rFonts w:hint="eastAsia"/>
          <w:b/>
          <w:color w:val="000000" w:themeColor="text1"/>
          <w:highlight w:val="none"/>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16"/>
          <w:szCs w:val="16"/>
          <w:highlight w:val="none"/>
          <w:lang w:val="en-US" w:eastAsia="zh-CN"/>
        </w:rPr>
      </w:pPr>
      <w:r>
        <w:rPr>
          <w:rFonts w:hint="eastAsia"/>
          <w:b/>
          <w:color w:val="000000" w:themeColor="text1"/>
          <w:sz w:val="26"/>
          <w:szCs w:val="26"/>
          <w:highlight w:val="none"/>
        </w:rPr>
        <w:t>十三、</w:t>
      </w:r>
      <w:r>
        <w:rPr>
          <w:rFonts w:hint="eastAsia" w:ascii="仿宋" w:hAnsi="仿宋" w:eastAsia="仿宋" w:cstheme="minorBidi"/>
          <w:color w:val="000000" w:themeColor="text1"/>
          <w:kern w:val="24"/>
          <w:sz w:val="28"/>
          <w:szCs w:val="28"/>
          <w:highlight w:val="none"/>
        </w:rPr>
        <w:t xml:space="preserve"> 任何影响审核方案的重要事项</w:t>
      </w:r>
      <w:r>
        <w:rPr>
          <w:rFonts w:hint="eastAsia"/>
          <w:b/>
          <w:color w:val="000000" w:themeColor="text1"/>
          <w:sz w:val="26"/>
          <w:szCs w:val="26"/>
          <w:highlight w:val="none"/>
        </w:rPr>
        <w:t>：</w:t>
      </w:r>
      <w:r>
        <w:rPr>
          <w:rFonts w:hint="eastAsia" w:ascii="宋体" w:hAnsi="宋体" w:cs="Times New Roman"/>
          <w:b/>
          <w:bCs/>
          <w:sz w:val="21"/>
          <w:szCs w:val="21"/>
          <w:highlight w:val="none"/>
          <w:lang w:val="en-US" w:eastAsia="zh-CN"/>
        </w:rPr>
        <w:t>因企业人数变动，补充现场预留3</w:t>
      </w:r>
      <w:bookmarkStart w:id="20" w:name="_GoBack"/>
      <w:bookmarkEnd w:id="20"/>
      <w:r>
        <w:rPr>
          <w:rFonts w:hint="eastAsia" w:ascii="宋体" w:hAnsi="宋体" w:cs="Times New Roman"/>
          <w:b/>
          <w:bCs/>
          <w:sz w:val="21"/>
          <w:szCs w:val="21"/>
          <w:highlight w:val="none"/>
          <w:lang w:val="en-US" w:eastAsia="zh-CN"/>
        </w:rPr>
        <w:t>人日。</w:t>
      </w:r>
    </w:p>
    <w:p>
      <w:pPr>
        <w:snapToGrid w:val="0"/>
        <w:rPr>
          <w:b/>
          <w:bCs/>
          <w:color w:val="000000" w:themeColor="text1"/>
          <w:szCs w:val="28"/>
          <w:highlight w:val="none"/>
          <w:u w:val="single"/>
        </w:rPr>
      </w:pPr>
    </w:p>
    <w:p>
      <w:pPr>
        <w:snapToGrid w:val="0"/>
        <w:spacing w:after="156" w:afterLines="50" w:line="360" w:lineRule="auto"/>
        <w:ind w:left="-166" w:leftChars="-405" w:hanging="684" w:hangingChars="326"/>
        <w:rPr>
          <w:b/>
          <w:color w:val="000000" w:themeColor="text1"/>
          <w:sz w:val="16"/>
          <w:szCs w:val="16"/>
          <w:highlight w:val="none"/>
        </w:rPr>
      </w:pPr>
      <w:r>
        <w:rPr>
          <w:highlight w:val="none"/>
        </w:rPr>
        <w:drawing>
          <wp:anchor distT="0" distB="0" distL="114300" distR="114300" simplePos="0" relativeHeight="251731968" behindDoc="0" locked="0" layoutInCell="1" allowOverlap="1">
            <wp:simplePos x="0" y="0"/>
            <wp:positionH relativeFrom="column">
              <wp:posOffset>1823085</wp:posOffset>
            </wp:positionH>
            <wp:positionV relativeFrom="paragraph">
              <wp:posOffset>305435</wp:posOffset>
            </wp:positionV>
            <wp:extent cx="432435" cy="303530"/>
            <wp:effectExtent l="0" t="0" r="5715" b="127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2435" cy="303530"/>
                    </a:xfrm>
                    <a:prstGeom prst="rect">
                      <a:avLst/>
                    </a:prstGeom>
                    <a:noFill/>
                    <a:ln>
                      <a:noFill/>
                    </a:ln>
                  </pic:spPr>
                </pic:pic>
              </a:graphicData>
            </a:graphic>
          </wp:anchor>
        </w:drawing>
      </w:r>
      <w:r>
        <w:rPr>
          <w:rFonts w:hint="eastAsia"/>
          <w:b/>
          <w:color w:val="000000" w:themeColor="text1"/>
          <w:sz w:val="26"/>
          <w:szCs w:val="26"/>
          <w:highlight w:val="none"/>
        </w:rPr>
        <w:t>十四、审核组签字</w:t>
      </w:r>
    </w:p>
    <w:p>
      <w:pPr>
        <w:snapToGrid w:val="0"/>
        <w:spacing w:after="156" w:afterLines="50" w:line="360" w:lineRule="auto"/>
        <w:ind w:left="-13" w:leftChars="-32" w:hanging="54" w:hangingChars="26"/>
        <w:rPr>
          <w:b/>
          <w:color w:val="000000" w:themeColor="text1"/>
          <w:highlight w:val="none"/>
        </w:rPr>
      </w:pPr>
      <w:r>
        <w:rPr>
          <w:highlight w:val="none"/>
        </w:rPr>
        <w:drawing>
          <wp:anchor distT="0" distB="0" distL="114300" distR="114300" simplePos="0" relativeHeight="251706368" behindDoc="0" locked="0" layoutInCell="1" allowOverlap="1">
            <wp:simplePos x="0" y="0"/>
            <wp:positionH relativeFrom="column">
              <wp:posOffset>1623060</wp:posOffset>
            </wp:positionH>
            <wp:positionV relativeFrom="paragraph">
              <wp:posOffset>307975</wp:posOffset>
            </wp:positionV>
            <wp:extent cx="590550" cy="428625"/>
            <wp:effectExtent l="0" t="0" r="0" b="952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7"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hint="eastAsia"/>
          <w:b/>
          <w:color w:val="000000" w:themeColor="text1"/>
          <w:sz w:val="26"/>
          <w:szCs w:val="26"/>
          <w:highlight w:val="none"/>
        </w:rPr>
        <w:t>审核组组长（签名）：</w:t>
      </w:r>
    </w:p>
    <w:p>
      <w:pPr>
        <w:snapToGrid w:val="0"/>
        <w:spacing w:after="156" w:afterLines="50" w:line="360" w:lineRule="auto"/>
        <w:ind w:left="1" w:leftChars="-32" w:hanging="68" w:hangingChars="26"/>
        <w:rPr>
          <w:b/>
          <w:color w:val="000000" w:themeColor="text1"/>
          <w:sz w:val="26"/>
          <w:szCs w:val="26"/>
          <w:highlight w:val="none"/>
        </w:rPr>
      </w:pPr>
      <w:r>
        <w:rPr>
          <w:rFonts w:hint="eastAsia"/>
          <w:b/>
          <w:color w:val="000000" w:themeColor="text1"/>
          <w:sz w:val="26"/>
          <w:szCs w:val="26"/>
          <w:highlight w:val="none"/>
        </w:rPr>
        <w:t>审核组组员（签名）：</w:t>
      </w:r>
    </w:p>
    <w:p>
      <w:pPr>
        <w:snapToGrid w:val="0"/>
        <w:spacing w:line="360" w:lineRule="auto"/>
        <w:ind w:firstLine="5186" w:firstLineChars="2460"/>
        <w:rPr>
          <w:rFonts w:hint="default" w:eastAsia="宋体"/>
          <w:b/>
          <w:color w:val="000000" w:themeColor="text1"/>
          <w:sz w:val="16"/>
          <w:szCs w:val="16"/>
          <w:highlight w:val="none"/>
          <w:lang w:val="en-US" w:eastAsia="zh-CN"/>
        </w:rPr>
      </w:pPr>
      <w:r>
        <w:rPr>
          <w:rFonts w:hint="eastAsia"/>
          <w:b/>
          <w:color w:val="000000" w:themeColor="text1"/>
          <w:highlight w:val="none"/>
        </w:rPr>
        <w:t>日期</w:t>
      </w:r>
      <w:r>
        <w:rPr>
          <w:rFonts w:hint="eastAsia" w:asciiTheme="minorEastAsia" w:hAnsiTheme="minorEastAsia" w:eastAsiaTheme="minorEastAsia"/>
          <w:b/>
          <w:color w:val="000000" w:themeColor="text1"/>
          <w:highlight w:val="none"/>
          <w:lang w:eastAsia="zh-CN"/>
        </w:rPr>
        <w:t>：</w:t>
      </w:r>
      <w:r>
        <w:rPr>
          <w:rFonts w:hint="eastAsia" w:asciiTheme="minorEastAsia" w:hAnsiTheme="minorEastAsia" w:eastAsiaTheme="minorEastAsia"/>
          <w:b/>
          <w:color w:val="000000" w:themeColor="text1"/>
          <w:highlight w:val="none"/>
          <w:lang w:val="en-US" w:eastAsia="zh-CN"/>
        </w:rPr>
        <w:t>2021年03月12日</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highlight w:val="none"/>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t>□</w:t>
      </w:r>
      <w:r>
        <w:rPr>
          <w:rFonts w:hint="eastAsia"/>
          <w:b/>
          <w:color w:val="000000" w:themeColor="text1"/>
          <w:szCs w:val="21"/>
          <w:highlight w:val="none"/>
        </w:rPr>
        <w:t>QMS(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EMS(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)个严重不符合，</w:t>
      </w:r>
      <w:r>
        <w:rPr>
          <w:rFonts w:hint="eastAsia"/>
          <w:b/>
          <w:color w:val="000000" w:themeColor="text1"/>
          <w:spacing w:val="-10"/>
          <w:szCs w:val="21"/>
          <w:highlight w:val="none"/>
        </w:rPr>
        <w:sym w:font="Wingdings 2" w:char="0052"/>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highlight w:val="none"/>
        </w:rPr>
      </w:pPr>
    </w:p>
    <w:p>
      <w:pPr>
        <w:spacing w:after="156" w:afterLines="50"/>
        <w:ind w:left="0" w:leftChars="-202" w:hanging="424" w:hangingChars="201"/>
        <w:rPr>
          <w:rFonts w:ascii="宋体" w:hAnsi="宋体"/>
          <w:b/>
          <w:color w:val="000000" w:themeColor="text1"/>
          <w:szCs w:val="21"/>
          <w:highlight w:val="none"/>
        </w:rPr>
      </w:pPr>
      <w:r>
        <w:rPr>
          <w:rFonts w:hint="eastAsia"/>
          <w:b/>
          <w:color w:val="000000" w:themeColor="text1"/>
          <w:szCs w:val="21"/>
          <w:highlight w:val="none"/>
        </w:rPr>
        <w:t>2. 验证结论</w:t>
      </w:r>
      <w:r>
        <w:rPr>
          <w:rFonts w:hint="eastAsia" w:ascii="宋体" w:hAnsi="宋体"/>
          <w:b/>
          <w:color w:val="000000" w:themeColor="text1"/>
          <w:szCs w:val="21"/>
          <w:highlight w:val="none"/>
        </w:rPr>
        <w:t>:</w:t>
      </w:r>
    </w:p>
    <w:p>
      <w:pPr>
        <w:ind w:firstLine="763" w:firstLineChars="400"/>
        <w:rPr>
          <w:b/>
          <w:color w:val="000000" w:themeColor="text1"/>
          <w:szCs w:val="21"/>
          <w:highlight w:val="none"/>
        </w:rPr>
      </w:pPr>
      <w:r>
        <w:rPr>
          <w:rFonts w:hint="eastAsia"/>
          <w:b/>
          <w:color w:val="000000" w:themeColor="text1"/>
          <w:spacing w:val="-10"/>
          <w:szCs w:val="21"/>
          <w:highlight w:val="none"/>
        </w:rPr>
        <w:sym w:font="Wingdings 2" w:char="00A3"/>
      </w:r>
      <w:r>
        <w:rPr>
          <w:rFonts w:hint="eastAsia"/>
          <w:b/>
          <w:color w:val="000000" w:themeColor="text1"/>
          <w:szCs w:val="21"/>
          <w:highlight w:val="none"/>
        </w:rPr>
        <w:t>推荐注册□不推荐注册</w:t>
      </w:r>
      <w:r>
        <w:rPr>
          <w:rFonts w:hint="eastAsia"/>
          <w:b/>
          <w:color w:val="000000" w:themeColor="text1"/>
          <w:spacing w:val="-10"/>
          <w:szCs w:val="21"/>
          <w:highlight w:val="none"/>
        </w:rPr>
        <w:t>□推荐重新认证</w:t>
      </w:r>
      <w:r>
        <w:rPr>
          <w:rFonts w:hint="eastAsia"/>
          <w:b/>
          <w:color w:val="000000" w:themeColor="text1"/>
          <w:szCs w:val="21"/>
          <w:highlight w:val="none"/>
        </w:rPr>
        <w:t>注册（再认证填写）</w:t>
      </w:r>
    </w:p>
    <w:p>
      <w:pPr>
        <w:spacing w:before="312" w:beforeLines="100" w:after="156" w:afterLines="50"/>
        <w:rPr>
          <w:rFonts w:hint="default" w:eastAsia="宋体"/>
          <w:b/>
          <w:color w:val="000000" w:themeColor="text1"/>
          <w:szCs w:val="21"/>
          <w:highlight w:val="none"/>
          <w:lang w:val="en-US" w:eastAsia="zh-CN"/>
        </w:rPr>
      </w:pPr>
      <w:r>
        <w:rPr>
          <w:rFonts w:hint="eastAsia"/>
          <w:b/>
          <w:color w:val="000000" w:themeColor="text1"/>
          <w:szCs w:val="21"/>
          <w:highlight w:val="none"/>
        </w:rPr>
        <w:t xml:space="preserve">组长签字:                               日期: </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highlight w:val="none"/>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highlight w:val="none"/>
        </w:rPr>
        <w:t>十七、审核报告的发放范围</w:t>
      </w:r>
      <w:r>
        <w:rPr>
          <w:rFonts w:hint="eastAsia"/>
          <w:b/>
          <w:color w:val="000000" w:themeColor="text1"/>
          <w:sz w:val="16"/>
          <w:szCs w:val="16"/>
          <w:highlight w:val="none"/>
        </w:rPr>
        <w:t>t</w:t>
      </w:r>
      <w:r>
        <w:rPr>
          <w:rFonts w:hint="eastAsia"/>
          <w:b/>
          <w:color w:val="000000" w:themeColor="text1"/>
          <w:sz w:val="26"/>
          <w:szCs w:val="26"/>
          <w:highlight w:val="none"/>
        </w:rPr>
        <w:t>：</w:t>
      </w:r>
    </w:p>
    <w:p>
      <w:pPr>
        <w:snapToGrid w:val="0"/>
        <w:spacing w:before="62" w:beforeLines="20" w:after="62" w:afterLines="20" w:line="240" w:lineRule="exact"/>
        <w:ind w:left="-164" w:leftChars="-78" w:firstLine="162" w:firstLineChars="77"/>
        <w:rPr>
          <w:b/>
          <w:color w:val="000000" w:themeColor="text1"/>
          <w:highlight w:val="none"/>
        </w:rPr>
      </w:pPr>
      <w:r>
        <w:rPr>
          <w:rFonts w:hint="eastAsia"/>
          <w:b/>
          <w:color w:val="000000" w:themeColor="text1"/>
          <w:highlight w:val="none"/>
        </w:rPr>
        <w:t>受审核方(含附件)：</w:t>
      </w:r>
      <w:r>
        <w:rPr>
          <w:rFonts w:hint="eastAsia"/>
          <w:b/>
          <w:color w:val="000000" w:themeColor="text1"/>
          <w:highlight w:val="none"/>
        </w:rPr>
        <w:tab/>
      </w:r>
      <w:r>
        <w:rPr>
          <w:rFonts w:hint="eastAsia"/>
          <w:b/>
          <w:color w:val="000000" w:themeColor="text1"/>
          <w:highlight w:val="none"/>
        </w:rPr>
        <w:t xml:space="preserve">  1份</w:t>
      </w:r>
    </w:p>
    <w:p>
      <w:pPr>
        <w:snapToGrid w:val="0"/>
        <w:spacing w:before="62" w:beforeLines="20" w:after="62" w:afterLines="20" w:line="240" w:lineRule="exact"/>
        <w:ind w:left="-164" w:leftChars="-78" w:firstLine="162" w:firstLineChars="77"/>
        <w:rPr>
          <w:b/>
          <w:color w:val="000000" w:themeColor="text1"/>
          <w:highlight w:val="none"/>
        </w:rPr>
      </w:pPr>
      <w:r>
        <w:rPr>
          <w:rFonts w:hint="eastAsia"/>
          <w:b/>
          <w:color w:val="000000" w:themeColor="text1"/>
          <w:highlight w:val="none"/>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highlight w:val="none"/>
        </w:rPr>
      </w:pPr>
      <w:r>
        <w:rPr>
          <w:rFonts w:hint="eastAsia"/>
          <w:b/>
          <w:color w:val="000000" w:themeColor="text1"/>
          <w:sz w:val="26"/>
          <w:szCs w:val="26"/>
          <w:highlight w:val="none"/>
        </w:rPr>
        <w:t>十八</w:t>
      </w:r>
      <w:r>
        <w:rPr>
          <w:rFonts w:hint="eastAsia" w:ascii="宋体" w:hAnsi="宋体"/>
          <w:b/>
          <w:color w:val="000000" w:themeColor="text1"/>
          <w:sz w:val="26"/>
          <w:szCs w:val="26"/>
          <w:highlight w:val="none"/>
        </w:rPr>
        <w:t>、附件</w:t>
      </w:r>
    </w:p>
    <w:p>
      <w:pPr>
        <w:snapToGrid w:val="0"/>
        <w:ind w:left="-164" w:leftChars="-78" w:firstLine="162" w:firstLineChars="77"/>
        <w:rPr>
          <w:b/>
          <w:color w:val="000000" w:themeColor="text1"/>
          <w:sz w:val="16"/>
          <w:szCs w:val="16"/>
          <w:highlight w:val="none"/>
        </w:rPr>
      </w:pPr>
      <w:r>
        <w:rPr>
          <w:b/>
          <w:color w:val="000000" w:themeColor="text1"/>
          <w:szCs w:val="21"/>
          <w:highlight w:val="none"/>
        </w:rPr>
        <w:t xml:space="preserve">1. </w:t>
      </w:r>
      <w:r>
        <w:rPr>
          <w:rFonts w:hAnsi="宋体"/>
          <w:b/>
          <w:bCs/>
          <w:color w:val="000000" w:themeColor="text1"/>
          <w:szCs w:val="28"/>
          <w:highlight w:val="none"/>
        </w:rPr>
        <w:t>审核计划（含项目清单）</w:t>
      </w:r>
    </w:p>
    <w:p>
      <w:pPr>
        <w:ind w:left="-164" w:leftChars="-78" w:firstLine="162" w:firstLineChars="77"/>
        <w:rPr>
          <w:rFonts w:hAnsi="宋体"/>
          <w:b/>
          <w:bCs/>
          <w:color w:val="000000" w:themeColor="text1"/>
          <w:szCs w:val="28"/>
          <w:highlight w:val="none"/>
        </w:rPr>
      </w:pPr>
      <w:r>
        <w:rPr>
          <w:b/>
          <w:bCs/>
          <w:color w:val="000000" w:themeColor="text1"/>
          <w:szCs w:val="28"/>
          <w:highlight w:val="none"/>
        </w:rPr>
        <w:t xml:space="preserve">2. </w:t>
      </w:r>
      <w:r>
        <w:rPr>
          <w:rFonts w:hAnsi="宋体"/>
          <w:b/>
          <w:bCs/>
          <w:color w:val="000000" w:themeColor="text1"/>
          <w:szCs w:val="28"/>
          <w:highlight w:val="none"/>
        </w:rPr>
        <w:t>不符合报告</w:t>
      </w:r>
      <w:r>
        <w:rPr>
          <w:b/>
          <w:bCs/>
          <w:color w:val="000000" w:themeColor="text1"/>
          <w:szCs w:val="28"/>
          <w:highlight w:val="none"/>
        </w:rPr>
        <w:t>/</w:t>
      </w:r>
      <w:r>
        <w:rPr>
          <w:rFonts w:hAnsi="宋体"/>
          <w:b/>
          <w:bCs/>
          <w:color w:val="000000" w:themeColor="text1"/>
          <w:szCs w:val="28"/>
          <w:highlight w:val="none"/>
        </w:rPr>
        <w:t>问题清单</w:t>
      </w:r>
    </w:p>
    <w:p>
      <w:pPr>
        <w:ind w:left="-164" w:leftChars="-78" w:firstLine="162" w:firstLineChars="77"/>
        <w:rPr>
          <w:rFonts w:ascii="宋体" w:hAnsi="宋体"/>
          <w:b/>
          <w:bCs/>
          <w:color w:val="000000" w:themeColor="text1"/>
          <w:szCs w:val="28"/>
          <w:highlight w:val="none"/>
        </w:rPr>
      </w:pPr>
      <w:r>
        <w:rPr>
          <w:b/>
          <w:bCs/>
          <w:color w:val="000000" w:themeColor="text1"/>
          <w:szCs w:val="28"/>
          <w:highlight w:val="none"/>
        </w:rPr>
        <w:t xml:space="preserve">3. </w:t>
      </w:r>
      <w:r>
        <w:rPr>
          <w:rFonts w:hint="eastAsia" w:ascii="宋体" w:hAnsi="宋体"/>
          <w:b/>
          <w:bCs/>
          <w:color w:val="000000" w:themeColor="text1"/>
          <w:szCs w:val="28"/>
          <w:highlight w:val="none"/>
        </w:rPr>
        <w:t>其他</w:t>
      </w:r>
    </w:p>
    <w:p>
      <w:pPr>
        <w:ind w:left="1" w:leftChars="-405" w:hanging="851" w:hangingChars="326"/>
        <w:rPr>
          <w:rFonts w:ascii="宋体" w:hAnsi="宋体"/>
          <w:b/>
          <w:color w:val="000000" w:themeColor="text1"/>
          <w:sz w:val="26"/>
          <w:szCs w:val="26"/>
          <w:highlight w:val="none"/>
        </w:rPr>
      </w:pPr>
      <w:r>
        <w:rPr>
          <w:rFonts w:hint="eastAsia" w:ascii="宋体" w:hAnsi="宋体"/>
          <w:b/>
          <w:color w:val="000000" w:themeColor="text1"/>
          <w:sz w:val="26"/>
          <w:szCs w:val="26"/>
          <w:highlight w:val="none"/>
        </w:rPr>
        <w:t>十九、填表说明：</w:t>
      </w:r>
    </w:p>
    <w:p>
      <w:pPr>
        <w:spacing w:line="360" w:lineRule="auto"/>
        <w:ind w:left="-163" w:leftChars="-405" w:hanging="687" w:hangingChars="326"/>
        <w:rPr>
          <w:b/>
          <w:bCs/>
          <w:color w:val="000000" w:themeColor="text1"/>
          <w:szCs w:val="21"/>
          <w:highlight w:val="none"/>
        </w:rPr>
      </w:pPr>
      <w:r>
        <w:rPr>
          <w:rFonts w:hint="eastAsia"/>
          <w:b/>
          <w:bCs/>
          <w:color w:val="000000" w:themeColor="text1"/>
          <w:szCs w:val="21"/>
          <w:highlight w:val="none"/>
        </w:rPr>
        <w:t>1. 本审核报告适用于单体系审核，也适用于多体系结合审核情况；</w:t>
      </w:r>
    </w:p>
    <w:p>
      <w:pPr>
        <w:spacing w:line="360" w:lineRule="auto"/>
        <w:ind w:left="-850" w:leftChars="-405"/>
        <w:rPr>
          <w:b/>
          <w:bCs/>
          <w:color w:val="000000" w:themeColor="text1"/>
          <w:szCs w:val="21"/>
          <w:highlight w:val="none"/>
        </w:rPr>
      </w:pPr>
      <w:r>
        <w:rPr>
          <w:rFonts w:hint="eastAsia"/>
          <w:b/>
          <w:bCs/>
          <w:color w:val="000000" w:themeColor="text1"/>
          <w:szCs w:val="21"/>
          <w:highlight w:val="none"/>
        </w:rPr>
        <w:t>2. 应依据审核任务书安排的管理体系领域（指：</w:t>
      </w:r>
      <w:r>
        <w:rPr>
          <w:rFonts w:hint="eastAsia"/>
          <w:b/>
          <w:color w:val="000000" w:themeColor="text1"/>
          <w:szCs w:val="21"/>
          <w:highlight w:val="none"/>
        </w:rPr>
        <w:t>QMS，  EMS，OHSMS</w:t>
      </w:r>
      <w:r>
        <w:rPr>
          <w:rFonts w:hint="eastAsia"/>
          <w:b/>
          <w:bCs/>
          <w:color w:val="000000" w:themeColor="text1"/>
          <w:szCs w:val="21"/>
          <w:highlight w:val="none"/>
        </w:rPr>
        <w:t>）和审核类型（指：二阶段、再认证，在相应的</w:t>
      </w:r>
      <w:r>
        <w:rPr>
          <w:rFonts w:hint="eastAsia"/>
          <w:b/>
          <w:color w:val="000000" w:themeColor="text1"/>
          <w:szCs w:val="21"/>
          <w:highlight w:val="none"/>
        </w:rPr>
        <w:t>□内划“√”；</w:t>
      </w:r>
    </w:p>
    <w:p>
      <w:pPr>
        <w:spacing w:line="360" w:lineRule="auto"/>
        <w:ind w:left="-163" w:leftChars="-405" w:hanging="687" w:hangingChars="326"/>
        <w:rPr>
          <w:b/>
          <w:bCs/>
          <w:color w:val="000000" w:themeColor="text1"/>
          <w:szCs w:val="21"/>
          <w:highlight w:val="none"/>
        </w:rPr>
      </w:pPr>
      <w:r>
        <w:rPr>
          <w:rFonts w:hint="eastAsia"/>
          <w:b/>
          <w:bCs/>
          <w:color w:val="000000" w:themeColor="text1"/>
          <w:szCs w:val="21"/>
          <w:highlight w:val="none"/>
        </w:rPr>
        <w:t xml:space="preserve">3. </w:t>
      </w:r>
      <w:r>
        <w:rPr>
          <w:rFonts w:hint="eastAsia"/>
          <w:b/>
          <w:color w:val="000000" w:themeColor="text1"/>
          <w:szCs w:val="21"/>
          <w:highlight w:val="none"/>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highlight w:val="none"/>
        </w:rPr>
      </w:pPr>
      <w:r>
        <w:rPr>
          <w:rFonts w:hint="eastAsia"/>
          <w:b/>
          <w:color w:val="000000" w:themeColor="text1"/>
          <w:szCs w:val="21"/>
          <w:highlight w:val="none"/>
        </w:rPr>
        <w:t>4. 公正性声明和审核报告签字处需本人亲笔签名。</w:t>
      </w:r>
    </w:p>
    <w:p>
      <w:pPr>
        <w:spacing w:line="360" w:lineRule="auto"/>
        <w:ind w:left="-163" w:leftChars="-405" w:hanging="687" w:hangingChars="326"/>
        <w:rPr>
          <w:b/>
          <w:bCs/>
          <w:color w:val="000000" w:themeColor="text1"/>
          <w:szCs w:val="21"/>
          <w:highlight w:val="none"/>
        </w:rPr>
      </w:pPr>
      <w:r>
        <w:rPr>
          <w:rFonts w:hint="eastAsia"/>
          <w:b/>
          <w:bCs/>
          <w:color w:val="000000" w:themeColor="text1"/>
          <w:szCs w:val="21"/>
          <w:highlight w:val="none"/>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highlight w:val="none"/>
        </w:rPr>
      </w:pPr>
    </w:p>
    <w:p>
      <w:pPr>
        <w:snapToGrid w:val="0"/>
        <w:spacing w:line="300" w:lineRule="auto"/>
        <w:ind w:firstLine="242" w:firstLineChars="100"/>
        <w:jc w:val="left"/>
        <w:rPr>
          <w:b/>
          <w:bCs/>
          <w:color w:val="000000" w:themeColor="text1"/>
          <w:w w:val="115"/>
          <w:highlight w:val="none"/>
        </w:rPr>
      </w:pPr>
    </w:p>
    <w:p>
      <w:pPr>
        <w:rPr>
          <w:rFonts w:ascii="宋体" w:hAnsi="宋体"/>
          <w:b/>
          <w:color w:val="000000" w:themeColor="text1"/>
          <w:sz w:val="26"/>
          <w:szCs w:val="26"/>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9"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9"/>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190597"/>
    <w:multiLevelType w:val="singleLevel"/>
    <w:tmpl w:val="B7190597"/>
    <w:lvl w:ilvl="0" w:tentative="0">
      <w:start w:val="6"/>
      <w:numFmt w:val="chineseCounting"/>
      <w:suff w:val="nothing"/>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F8431E"/>
    <w:rsid w:val="055575DA"/>
    <w:rsid w:val="056D240B"/>
    <w:rsid w:val="07056788"/>
    <w:rsid w:val="07F06CEC"/>
    <w:rsid w:val="09143DF9"/>
    <w:rsid w:val="09F00225"/>
    <w:rsid w:val="0FC45DA8"/>
    <w:rsid w:val="12876F5A"/>
    <w:rsid w:val="154E575B"/>
    <w:rsid w:val="15685C18"/>
    <w:rsid w:val="1AA918FB"/>
    <w:rsid w:val="1B0A3DDC"/>
    <w:rsid w:val="1DCA5CF5"/>
    <w:rsid w:val="2A867ACF"/>
    <w:rsid w:val="2AF462E9"/>
    <w:rsid w:val="2B850A84"/>
    <w:rsid w:val="33037ABC"/>
    <w:rsid w:val="33365CC2"/>
    <w:rsid w:val="388B2D01"/>
    <w:rsid w:val="38925580"/>
    <w:rsid w:val="38C74040"/>
    <w:rsid w:val="3B1005B0"/>
    <w:rsid w:val="3B614E1A"/>
    <w:rsid w:val="3BF16989"/>
    <w:rsid w:val="3C191207"/>
    <w:rsid w:val="3F1001ED"/>
    <w:rsid w:val="3F43755B"/>
    <w:rsid w:val="3FAD2829"/>
    <w:rsid w:val="3FD907C3"/>
    <w:rsid w:val="431F795F"/>
    <w:rsid w:val="47055B29"/>
    <w:rsid w:val="484C003D"/>
    <w:rsid w:val="493C6638"/>
    <w:rsid w:val="49D96E16"/>
    <w:rsid w:val="4B6805FF"/>
    <w:rsid w:val="4C641E6C"/>
    <w:rsid w:val="4CAA385E"/>
    <w:rsid w:val="4F4F6F5B"/>
    <w:rsid w:val="5276615C"/>
    <w:rsid w:val="527936A0"/>
    <w:rsid w:val="54C63FA3"/>
    <w:rsid w:val="57F37BEF"/>
    <w:rsid w:val="5B941ACD"/>
    <w:rsid w:val="5D8243FD"/>
    <w:rsid w:val="5F3945FE"/>
    <w:rsid w:val="604B38E2"/>
    <w:rsid w:val="6051244A"/>
    <w:rsid w:val="62396FD7"/>
    <w:rsid w:val="626E6F9A"/>
    <w:rsid w:val="65A15D81"/>
    <w:rsid w:val="67775884"/>
    <w:rsid w:val="692C6A9B"/>
    <w:rsid w:val="6B2C60E5"/>
    <w:rsid w:val="708F3FDE"/>
    <w:rsid w:val="76C357D1"/>
    <w:rsid w:val="7DB80B3A"/>
    <w:rsid w:val="7EE70D47"/>
    <w:rsid w:val="7F59544F"/>
    <w:rsid w:val="7F9D49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2021-03-12T07:17:45Z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