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>OHSMS</w:t>
      </w:r>
    </w:p>
    <w:tbl>
      <w:tblPr>
        <w:tblStyle w:val="4"/>
        <w:tblW w:w="106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339"/>
        <w:gridCol w:w="1305"/>
        <w:gridCol w:w="1221"/>
        <w:gridCol w:w="1288"/>
        <w:gridCol w:w="1504"/>
        <w:gridCol w:w="1717"/>
        <w:gridCol w:w="13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224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18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重庆康盛监理咨询有限公司</w:t>
            </w:r>
            <w:bookmarkEnd w:id="3"/>
          </w:p>
        </w:tc>
        <w:tc>
          <w:tcPr>
            <w:tcW w:w="1717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7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34.01.02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24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2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2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34.01.02</w:t>
            </w:r>
          </w:p>
        </w:tc>
        <w:tc>
          <w:tcPr>
            <w:tcW w:w="17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90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2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4" w:hRule="atLeast"/>
          <w:jc w:val="center"/>
        </w:trPr>
        <w:tc>
          <w:tcPr>
            <w:tcW w:w="22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12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合同洽谈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/>
                <w:b/>
                <w:sz w:val="20"/>
                <w:szCs w:val="22"/>
              </w:rPr>
              <w:t>合同签订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/>
                <w:b/>
                <w:sz w:val="20"/>
                <w:szCs w:val="22"/>
              </w:rPr>
              <w:t>人员配备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/>
                <w:b/>
                <w:sz w:val="20"/>
                <w:szCs w:val="22"/>
              </w:rPr>
              <w:t>进驻项目部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/>
                <w:b/>
                <w:sz w:val="20"/>
                <w:szCs w:val="22"/>
              </w:rPr>
              <w:t>实施监理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/>
                <w:b/>
                <w:sz w:val="20"/>
                <w:szCs w:val="22"/>
              </w:rPr>
              <w:t>监理业务检查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/>
                <w:b/>
                <w:sz w:val="20"/>
                <w:szCs w:val="22"/>
              </w:rPr>
              <w:t>项目结束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/>
                <w:b/>
                <w:sz w:val="20"/>
                <w:szCs w:val="22"/>
              </w:rPr>
              <w:t>后期服务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1" w:hRule="atLeast"/>
          <w:jc w:val="center"/>
        </w:trPr>
        <w:tc>
          <w:tcPr>
            <w:tcW w:w="22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12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特殊过程:服务过程；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控制措施：监理服务作业指导书。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atLeast"/>
          <w:jc w:val="center"/>
        </w:trPr>
        <w:tc>
          <w:tcPr>
            <w:tcW w:w="22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12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重要环境因素：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1）固废排放；2）潜在火灾。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控制措施：</w:t>
            </w:r>
            <w:bookmarkStart w:id="5" w:name="_GoBack"/>
            <w:bookmarkEnd w:id="5"/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⑴定期开展消防培训和演习，职业健康安全培训：1次/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半年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，定期更换消防器材。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⑵制定安全操作规定，加强安全操作培训，加强生产设备维护和保养，加强现场安全检查。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4" w:hRule="atLeast"/>
          <w:jc w:val="center"/>
        </w:trPr>
        <w:tc>
          <w:tcPr>
            <w:tcW w:w="22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12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atLeast"/>
          <w:jc w:val="center"/>
        </w:trPr>
        <w:tc>
          <w:tcPr>
            <w:tcW w:w="22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12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中华人民共和国环境保护法、中华人民共和国职业病防治法、中华人民共和国劳动法、中华人民共和国消防法、重庆市市容环境卫生管理条例等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atLeast"/>
          <w:jc w:val="center"/>
        </w:trPr>
        <w:tc>
          <w:tcPr>
            <w:tcW w:w="22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12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22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1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4502785</wp:posOffset>
            </wp:positionH>
            <wp:positionV relativeFrom="paragraph">
              <wp:posOffset>124460</wp:posOffset>
            </wp:positionV>
            <wp:extent cx="339090" cy="238125"/>
            <wp:effectExtent l="0" t="0" r="3810" b="889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09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1295400</wp:posOffset>
            </wp:positionH>
            <wp:positionV relativeFrom="paragraph">
              <wp:posOffset>151765</wp:posOffset>
            </wp:positionV>
            <wp:extent cx="345440" cy="242570"/>
            <wp:effectExtent l="0" t="0" r="16510" b="4445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0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2021.03.12</w:t>
      </w:r>
      <w:r>
        <w:rPr>
          <w:rFonts w:hint="eastAsia" w:ascii="宋体"/>
          <w:b/>
          <w:sz w:val="22"/>
          <w:szCs w:val="22"/>
        </w:rPr>
        <w:t xml:space="preserve">      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</w:t>
      </w:r>
      <w:r>
        <w:rPr>
          <w:rFonts w:hint="eastAsia" w:ascii="宋体"/>
          <w:b/>
          <w:sz w:val="22"/>
          <w:szCs w:val="22"/>
        </w:rPr>
        <w:t xml:space="preserve">    审核组长</w:t>
      </w:r>
      <w:r>
        <w:rPr>
          <w:rFonts w:hint="eastAsia" w:ascii="宋体"/>
          <w:b/>
          <w:sz w:val="18"/>
          <w:szCs w:val="18"/>
        </w:rPr>
        <w:t xml:space="preserve">：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2021.03.12</w:t>
      </w:r>
      <w:r>
        <w:rPr>
          <w:rFonts w:hint="eastAsia"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汉鼎简中等线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2D79A0"/>
    <w:rsid w:val="02D3180E"/>
    <w:rsid w:val="042A7877"/>
    <w:rsid w:val="0F1030C9"/>
    <w:rsid w:val="114F74F0"/>
    <w:rsid w:val="19465642"/>
    <w:rsid w:val="199C0E00"/>
    <w:rsid w:val="1A9817A4"/>
    <w:rsid w:val="24D83B03"/>
    <w:rsid w:val="28F747CC"/>
    <w:rsid w:val="2DEC18CC"/>
    <w:rsid w:val="2F1B6756"/>
    <w:rsid w:val="3C3269DC"/>
    <w:rsid w:val="3FFA39B6"/>
    <w:rsid w:val="40B47B30"/>
    <w:rsid w:val="40E649C4"/>
    <w:rsid w:val="43C85E88"/>
    <w:rsid w:val="4C5D0F60"/>
    <w:rsid w:val="505B0FA8"/>
    <w:rsid w:val="51B87B1D"/>
    <w:rsid w:val="51E665CF"/>
    <w:rsid w:val="52785AA9"/>
    <w:rsid w:val="563E7452"/>
    <w:rsid w:val="5C9C5152"/>
    <w:rsid w:val="5F2637E4"/>
    <w:rsid w:val="5FB61C72"/>
    <w:rsid w:val="699B4122"/>
    <w:rsid w:val="69DD1F19"/>
    <w:rsid w:val="6BBB51B0"/>
    <w:rsid w:val="6D5C09FE"/>
    <w:rsid w:val="75F45867"/>
    <w:rsid w:val="7B273862"/>
    <w:rsid w:val="7ED92B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2021-03-11T07:19:07Z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