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 w:val="32"/>
          <w:szCs w:val="32"/>
          <w:u w:val="single"/>
        </w:rPr>
      </w:pPr>
      <w:r>
        <w:rPr>
          <w:rFonts w:hint="eastAsia"/>
          <w:sz w:val="32"/>
          <w:szCs w:val="32"/>
        </w:rPr>
        <w:t>合同编号：</w:t>
      </w:r>
      <w:r>
        <w:rPr>
          <w:rFonts w:hint="eastAsia"/>
          <w:sz w:val="32"/>
          <w:szCs w:val="32"/>
          <w:u w:val="single"/>
        </w:rPr>
        <w:t>0117-2021-H</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无锡市群力快餐服务有限公司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rFonts w:hint="eastAsia"/>
          <w:sz w:val="32"/>
          <w:szCs w:val="32"/>
        </w:rPr>
        <w:fldChar w:fldCharType="begin"/>
      </w:r>
      <w:r>
        <w:rPr>
          <w:sz w:val="32"/>
          <w:szCs w:val="32"/>
        </w:rPr>
        <w:instrText xml:space="preserve"> HYPERLINK "http://www.china-isc.org.cn" </w:instrText>
      </w:r>
      <w:r>
        <w:rPr>
          <w:rFonts w:hint="eastAsia"/>
          <w:sz w:val="32"/>
          <w:szCs w:val="32"/>
        </w:rPr>
        <w:fldChar w:fldCharType="separate"/>
      </w:r>
      <w:r>
        <w:rPr>
          <w:rFonts w:hint="eastAsia"/>
          <w:sz w:val="32"/>
          <w:szCs w:val="32"/>
        </w:rPr>
        <w:t>www.china-isc.org.cn</w:t>
      </w:r>
      <w:r>
        <w:rPr>
          <w:rFonts w:hint="eastAsia"/>
          <w:sz w:val="32"/>
          <w:szCs w:val="32"/>
        </w:rPr>
        <w:fldChar w:fldCharType="end"/>
      </w:r>
    </w:p>
    <w:p>
      <w:pPr>
        <w:rPr>
          <w:sz w:val="32"/>
          <w:szCs w:val="32"/>
        </w:rPr>
      </w:pPr>
    </w:p>
    <w:p>
      <w:r>
        <w:rPr>
          <w:rFonts w:hint="eastAsia"/>
        </w:rPr>
        <w:t>一、受审核方基本信息</w:t>
      </w:r>
    </w:p>
    <w:tbl>
      <w:tblPr>
        <w:tblStyle w:val="3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vAlign w:val="center"/>
          </w:tcPr>
          <w:p>
            <w:pPr>
              <w:rPr>
                <w:rFonts w:ascii="Times New Roman" w:hAnsi="Times New Roman" w:eastAsia="宋体" w:cs="Times New Roman"/>
                <w:kern w:val="2"/>
                <w:sz w:val="21"/>
                <w:szCs w:val="21"/>
                <w:lang w:val="en-US" w:eastAsia="zh-CN" w:bidi="ar-SA"/>
              </w:rPr>
            </w:pPr>
            <w:r>
              <w:rPr>
                <w:sz w:val="21"/>
                <w:szCs w:val="21"/>
              </w:rPr>
              <w:t>无锡市群力快餐服务有限公司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rPr>
                <w:sz w:val="21"/>
                <w:szCs w:val="21"/>
              </w:rPr>
              <w:t>无锡市新吴区江溪街道坊前新风路14-2号</w:t>
            </w:r>
          </w:p>
        </w:tc>
        <w:tc>
          <w:tcPr>
            <w:tcW w:w="1242" w:type="dxa"/>
            <w:vMerge w:val="restart"/>
            <w:vAlign w:val="center"/>
          </w:tcPr>
          <w:p>
            <w:pPr>
              <w:spacing w:line="280" w:lineRule="exact"/>
              <w:jc w:val="center"/>
              <w:rPr>
                <w:highlight w:val="none"/>
              </w:rPr>
            </w:pPr>
            <w:r>
              <w:rPr>
                <w:rFonts w:hint="eastAsia" w:ascii="宋体" w:hAnsi="宋体"/>
                <w:b/>
                <w:color w:val="000000"/>
                <w:szCs w:val="21"/>
                <w:highlight w:val="none"/>
              </w:rPr>
              <w:t>邮编</w:t>
            </w:r>
          </w:p>
        </w:tc>
        <w:tc>
          <w:tcPr>
            <w:tcW w:w="1771" w:type="dxa"/>
          </w:tcPr>
          <w:p>
            <w:pPr>
              <w:spacing w:line="280" w:lineRule="exact"/>
              <w:rPr>
                <w:rFonts w:hint="default" w:ascii="宋体" w:eastAsia="宋体"/>
                <w:b/>
                <w:color w:val="000000"/>
                <w:szCs w:val="21"/>
                <w:highlight w:val="none"/>
                <w:lang w:val="en-US" w:eastAsia="zh-CN"/>
              </w:rPr>
            </w:pPr>
            <w:r>
              <w:rPr>
                <w:rFonts w:hint="eastAsia" w:ascii="宋体" w:hAnsi="宋体"/>
                <w:highlight w:val="none"/>
                <w:lang w:val="en-US" w:eastAsia="zh-CN"/>
              </w:rPr>
              <w:t>214026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rPr>
                <w:sz w:val="21"/>
                <w:szCs w:val="21"/>
              </w:rPr>
              <w:t>无锡市新吴区江溪街道坊前新风路14-2号</w:t>
            </w:r>
          </w:p>
        </w:tc>
        <w:tc>
          <w:tcPr>
            <w:tcW w:w="1242" w:type="dxa"/>
            <w:vMerge w:val="continue"/>
            <w:vAlign w:val="center"/>
          </w:tcPr>
          <w:p>
            <w:pPr>
              <w:rPr>
                <w:highlight w:val="none"/>
              </w:rPr>
            </w:pPr>
          </w:p>
        </w:tc>
        <w:tc>
          <w:tcPr>
            <w:tcW w:w="1771" w:type="dxa"/>
          </w:tcPr>
          <w:p>
            <w:pPr>
              <w:spacing w:line="280" w:lineRule="exact"/>
              <w:rPr>
                <w:rFonts w:hint="default" w:ascii="宋体" w:eastAsia="宋体"/>
                <w:b/>
                <w:color w:val="000000"/>
                <w:szCs w:val="21"/>
                <w:highlight w:val="none"/>
                <w:lang w:val="en-US" w:eastAsia="zh-CN"/>
              </w:rPr>
            </w:pPr>
            <w:r>
              <w:rPr>
                <w:rFonts w:hint="eastAsia" w:ascii="宋体" w:hAnsi="宋体"/>
                <w:highlight w:val="none"/>
                <w:lang w:val="en-US" w:eastAsia="zh-CN"/>
              </w:rPr>
              <w:t>214026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center"/>
          </w:tcPr>
          <w:p>
            <w:pPr>
              <w:rPr>
                <w:rFonts w:ascii="Times New Roman" w:hAnsi="Times New Roman" w:eastAsia="宋体" w:cs="Times New Roman"/>
                <w:kern w:val="2"/>
                <w:sz w:val="21"/>
                <w:szCs w:val="21"/>
                <w:lang w:val="en-US" w:eastAsia="zh-CN" w:bidi="ar-SA"/>
              </w:rPr>
            </w:pPr>
            <w:r>
              <w:rPr>
                <w:sz w:val="21"/>
                <w:szCs w:val="21"/>
              </w:rPr>
              <w:t>张兆干</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sz w:val="21"/>
                <w:szCs w:val="21"/>
              </w:rPr>
              <w:t>15106177799</w:t>
            </w:r>
          </w:p>
        </w:tc>
        <w:tc>
          <w:tcPr>
            <w:tcW w:w="1242" w:type="dxa"/>
            <w:vAlign w:val="center"/>
          </w:tcPr>
          <w:p>
            <w:r>
              <w:rPr>
                <w:rFonts w:hint="eastAsia"/>
              </w:rPr>
              <w:t>传真</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刘爱民</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hint="eastAsia" w:ascii="Times New Roman" w:hAnsi="Times New Roman" w:eastAsia="宋体" w:cs="Times New Roman"/>
                <w:kern w:val="2"/>
                <w:sz w:val="21"/>
                <w:szCs w:val="24"/>
                <w:lang w:val="en-US" w:eastAsia="zh-CN" w:bidi="ar-SA"/>
              </w:rPr>
            </w:pPr>
          </w:p>
        </w:tc>
        <w:tc>
          <w:tcPr>
            <w:tcW w:w="1242" w:type="dxa"/>
          </w:tcPr>
          <w:p>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r>
              <w:rPr>
                <w:sz w:val="21"/>
                <w:szCs w:val="21"/>
              </w:rPr>
              <w:t>djnoshery@yeah.net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eastAsia="zh-CN"/>
              </w:rPr>
              <w:sym w:font="Wingdings 2" w:char="00A3"/>
            </w:r>
            <w:r>
              <w:rPr>
                <w:rFonts w:hint="eastAsia"/>
                <w:highlight w:val="none"/>
              </w:rPr>
              <w:t xml:space="preserve">单班 </w:t>
            </w:r>
            <w:r>
              <w:rPr>
                <w:rFonts w:hint="eastAsia"/>
                <w:highlight w:val="none"/>
              </w:rPr>
              <w:sym w:font="Wingdings 2" w:char="00A3"/>
            </w:r>
            <w:r>
              <w:rPr>
                <w:rFonts w:hint="eastAsia"/>
                <w:highlight w:val="none"/>
              </w:rPr>
              <w:t xml:space="preserve">双班 </w:t>
            </w:r>
            <w:r>
              <w:rPr>
                <w:rFonts w:hint="eastAsia"/>
                <w:highlight w:val="none"/>
              </w:rPr>
              <w:sym w:font="Wingdings 2" w:char="0052"/>
            </w:r>
            <w:r>
              <w:rPr>
                <w:rFonts w:hint="eastAsia"/>
                <w:highlight w:val="none"/>
              </w:rPr>
              <w:t>三班  □其他</w:t>
            </w:r>
          </w:p>
          <w:p>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280" w:lineRule="exact"/>
              <w:jc w:val="left"/>
              <w:rPr>
                <w:rFonts w:hint="eastAsia" w:ascii="宋体" w:eastAsia="宋体"/>
                <w:color w:val="000000"/>
                <w:szCs w:val="21"/>
                <w:lang w:eastAsia="zh-CN"/>
              </w:rPr>
            </w:pPr>
            <w:r>
              <w:rPr>
                <w:rFonts w:hint="eastAsia" w:ascii="宋体" w:hAnsi="宋体"/>
                <w:b/>
                <w:bCs/>
                <w:color w:val="000000"/>
                <w:sz w:val="20"/>
                <w:lang w:val="en-US" w:eastAsia="zh-CN"/>
              </w:rPr>
              <w:t>见附件</w:t>
            </w:r>
          </w:p>
        </w:tc>
      </w:tr>
    </w:tbl>
    <w:p/>
    <w:p>
      <w:r>
        <w:rPr>
          <w:rFonts w:hint="eastAsia"/>
        </w:rPr>
        <w:t>二、本次审核信息</w:t>
      </w:r>
    </w:p>
    <w:tbl>
      <w:tblPr>
        <w:tblStyle w:val="30"/>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466"/>
        <w:gridCol w:w="2632"/>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lang w:val="en-US"/>
              </w:rPr>
            </w:pPr>
            <w:bookmarkStart w:id="0" w:name="auDate"/>
            <w:bookmarkEnd w:id="0"/>
            <w:r>
              <w:rPr>
                <w:rFonts w:hint="eastAsia"/>
              </w:rPr>
              <w:t xml:space="preserve">   202</w:t>
            </w:r>
            <w:r>
              <w:rPr>
                <w:rFonts w:hint="eastAsia"/>
                <w:lang w:val="en-US" w:eastAsia="zh-CN"/>
              </w:rPr>
              <w:t>1</w:t>
            </w:r>
            <w:r>
              <w:rPr>
                <w:rFonts w:hint="eastAsia"/>
              </w:rPr>
              <w:t xml:space="preserve"> 年 </w:t>
            </w:r>
            <w:r>
              <w:rPr>
                <w:rFonts w:hint="eastAsia"/>
                <w:lang w:val="en-US" w:eastAsia="zh-CN"/>
              </w:rPr>
              <w:t>3</w:t>
            </w:r>
            <w:r>
              <w:rPr>
                <w:rFonts w:hint="eastAsia"/>
              </w:rPr>
              <w:t xml:space="preserve"> 月</w:t>
            </w:r>
            <w:r>
              <w:rPr>
                <w:rFonts w:hint="eastAsia"/>
                <w:lang w:val="en-US" w:eastAsia="zh-CN"/>
              </w:rPr>
              <w:t>9</w:t>
            </w:r>
            <w:r>
              <w:rPr>
                <w:rFonts w:hint="eastAsia"/>
              </w:rPr>
              <w:t xml:space="preserve"> 日</w:t>
            </w:r>
            <w:r>
              <w:rPr>
                <w:rFonts w:hint="eastAsia"/>
                <w:lang w:val="en-US" w:eastAsia="zh-CN"/>
              </w:rPr>
              <w:t>8:30</w:t>
            </w:r>
            <w:r>
              <w:rPr>
                <w:rFonts w:hint="eastAsia"/>
              </w:rPr>
              <w:t xml:space="preserve"> 至  202</w:t>
            </w:r>
            <w:r>
              <w:rPr>
                <w:rFonts w:hint="eastAsia"/>
                <w:lang w:val="en-US" w:eastAsia="zh-CN"/>
              </w:rPr>
              <w:t>1</w:t>
            </w:r>
            <w:r>
              <w:rPr>
                <w:rFonts w:hint="eastAsia"/>
              </w:rPr>
              <w:t xml:space="preserve"> 年 </w:t>
            </w:r>
            <w:r>
              <w:rPr>
                <w:rFonts w:hint="eastAsia"/>
                <w:lang w:val="en-US" w:eastAsia="zh-CN"/>
              </w:rPr>
              <w:t>3</w:t>
            </w:r>
            <w:r>
              <w:rPr>
                <w:rFonts w:hint="eastAsia"/>
              </w:rPr>
              <w:t xml:space="preserve"> 月 </w:t>
            </w:r>
            <w:r>
              <w:rPr>
                <w:rFonts w:hint="eastAsia"/>
                <w:lang w:val="en-US" w:eastAsia="zh-CN"/>
              </w:rPr>
              <w:t>9</w:t>
            </w:r>
            <w:r>
              <w:rPr>
                <w:rFonts w:hint="eastAsia"/>
              </w:rPr>
              <w:t>日</w:t>
            </w:r>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846" w:hRule="exact"/>
        </w:trPr>
        <w:tc>
          <w:tcPr>
            <w:tcW w:w="1632" w:type="dxa"/>
            <w:gridSpan w:val="2"/>
          </w:tcPr>
          <w:p>
            <w:r>
              <w:rPr>
                <w:rFonts w:hint="eastAsia"/>
              </w:rPr>
              <w:t>审核准则</w:t>
            </w:r>
          </w:p>
          <w:p/>
        </w:tc>
        <w:tc>
          <w:tcPr>
            <w:tcW w:w="7831" w:type="dxa"/>
            <w:gridSpan w:val="3"/>
            <w:tcMar>
              <w:left w:w="113" w:type="dxa"/>
            </w:tcMar>
          </w:tcPr>
          <w:p>
            <w:r>
              <w:rPr>
                <w:rFonts w:hint="eastAsia"/>
              </w:rPr>
              <w:t>□GB/T19001-2016  □GB/T 50430-2017    □GB/T24001-2016</w:t>
            </w:r>
          </w:p>
          <w:p>
            <w:r>
              <w:rPr>
                <w:rFonts w:hint="eastAsia"/>
              </w:rPr>
              <w:t xml:space="preserve">□GB/T28001-2011  □ISO45001：2018 </w:t>
            </w:r>
          </w:p>
          <w:p>
            <w:r>
              <w:rPr>
                <w:rFonts w:hint="eastAsia"/>
              </w:rPr>
              <w:t xml:space="preserve">FSMS： </w:t>
            </w:r>
            <w:r>
              <w:rPr>
                <w:rFonts w:hint="eastAsia" w:ascii="Segoe UI Emoji" w:hAnsi="Segoe UI Emoji" w:cs="Segoe UI Emoji"/>
                <w:lang w:eastAsia="zh-CN"/>
              </w:rPr>
              <w:t>□</w:t>
            </w:r>
            <w:r>
              <w:rPr>
                <w:rFonts w:hint="eastAsia"/>
              </w:rPr>
              <w:t xml:space="preserve"> ISO22000:20</w:t>
            </w:r>
            <w:r>
              <w:t>18</w:t>
            </w:r>
            <w:r>
              <w:rPr>
                <w:rFonts w:hint="eastAsia"/>
              </w:rPr>
              <w:t xml:space="preserve">&amp;专项技术规范：GB/T 27306-2008《食品安全管理体系 餐饮业要求》                  </w:t>
            </w:r>
          </w:p>
          <w:p>
            <w:r>
              <w:rPr>
                <w:rFonts w:hint="eastAsia"/>
              </w:rPr>
              <w:t>HACCP：</w:t>
            </w:r>
            <w:r>
              <w:rPr>
                <w:rFonts w:ascii="Segoe UI Emoji" w:hAnsi="Segoe UI Emoji" w:cs="Segoe UI Emoji"/>
              </w:rPr>
              <w:t>☑</w:t>
            </w:r>
            <w:r>
              <w:rPr>
                <w:rFonts w:hint="eastAsia"/>
              </w:rPr>
              <w:t xml:space="preserve"> GB/T27341-2009 </w:t>
            </w:r>
            <w:r>
              <w:rPr>
                <w:rFonts w:ascii="Segoe UI Emoji" w:hAnsi="Segoe UI Emoji" w:cs="Segoe UI Emoji"/>
              </w:rPr>
              <w:t>☑</w:t>
            </w:r>
            <w:r>
              <w:rPr>
                <w:rFonts w:hint="eastAsia"/>
              </w:rPr>
              <w:t xml:space="preserve"> GB14881-2013 </w:t>
            </w:r>
            <w:r>
              <w:rPr>
                <w:rFonts w:ascii="Segoe UI Emoji" w:hAnsi="Segoe UI Emoji" w:cs="Segoe UI Emoji"/>
              </w:rPr>
              <w:t>☑</w:t>
            </w:r>
            <w:r>
              <w:rPr>
                <w:rFonts w:hint="eastAsia" w:ascii="宋体" w:hAnsi="宋体" w:cs="宋体"/>
              </w:rPr>
              <w:t>《危害分析与关键控制点（</w:t>
            </w:r>
            <w:r>
              <w:rPr>
                <w:rFonts w:hint="eastAsia"/>
              </w:rPr>
              <w:t>HACCP体系）认证补充要求 1.0》</w:t>
            </w:r>
          </w:p>
          <w:p>
            <w:r>
              <w:rPr>
                <w:rFonts w:ascii="Segoe UI Emoji" w:hAnsi="Segoe UI Emoji" w:cs="Segoe UI Emoji"/>
              </w:rPr>
              <w:t>☑</w:t>
            </w:r>
            <w:r>
              <w:rPr>
                <w:rFonts w:hint="eastAsia" w:ascii="宋体" w:hAnsi="宋体" w:cs="宋体"/>
              </w:rPr>
              <w:t>受审核方</w:t>
            </w:r>
            <w:r>
              <w:rPr>
                <w:rFonts w:hint="eastAsia"/>
              </w:rPr>
              <w:t xml:space="preserve">管理体系成文信息               </w:t>
            </w:r>
            <w:r>
              <w:rPr>
                <w:rFonts w:ascii="Segoe UI Emoji" w:hAnsi="Segoe UI Emoji" w:cs="Segoe UI Emoji"/>
              </w:rPr>
              <w:t>☑</w:t>
            </w:r>
            <w:r>
              <w:rPr>
                <w:rFonts w:hint="eastAsia"/>
              </w:rPr>
              <w:t>顾客要求</w:t>
            </w:r>
          </w:p>
          <w:p>
            <w:pPr>
              <w:jc w:val="left"/>
              <w:rPr>
                <w:rFonts w:hint="eastAsia"/>
              </w:rPr>
            </w:pPr>
            <w:r>
              <w:rPr>
                <w:rFonts w:ascii="Segoe UI Emoji" w:hAnsi="Segoe UI Emoji" w:cs="Segoe UI Emoji"/>
              </w:rPr>
              <w:t>☑</w:t>
            </w:r>
            <w:r>
              <w:rPr>
                <w:rFonts w:hint="eastAsia" w:ascii="宋体" w:hAnsi="宋体" w:cs="宋体"/>
              </w:rPr>
              <w:t>适用于受审核方的法律法规及其他要求</w:t>
            </w:r>
            <w:r>
              <w:rPr>
                <w:rFonts w:hint="eastAsia"/>
              </w:rPr>
              <w:t xml:space="preserve">     </w:t>
            </w:r>
            <w:r>
              <w:rPr>
                <w:rFonts w:ascii="Segoe UI Emoji" w:hAnsi="Segoe UI Emoji" w:cs="Segoe UI Emoji"/>
              </w:rPr>
              <w:t>☑</w:t>
            </w:r>
            <w:r>
              <w:rPr>
                <w:rFonts w:hint="eastAsia" w:ascii="宋体" w:hAnsi="宋体" w:cs="宋体"/>
              </w:rPr>
              <w:t>认证合同</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199" w:type="dxa"/>
            <w:gridSpan w:val="2"/>
            <w:vAlign w:val="center"/>
          </w:tcPr>
          <w:p/>
        </w:tc>
        <w:tc>
          <w:tcPr>
            <w:tcW w:w="2685"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199" w:type="dxa"/>
            <w:gridSpan w:val="2"/>
            <w:vAlign w:val="center"/>
          </w:tcPr>
          <w:p>
            <w:r>
              <w:rPr>
                <w:rFonts w:hint="eastAsia"/>
                <w:sz w:val="21"/>
                <w:szCs w:val="21"/>
                <w:lang w:val="en-US" w:eastAsia="zh-CN"/>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199" w:type="dxa"/>
            <w:gridSpan w:val="2"/>
            <w:vAlign w:val="center"/>
          </w:tcPr>
          <w:p>
            <w:r>
              <w:rPr>
                <w:rFonts w:hint="eastAsia"/>
                <w:sz w:val="21"/>
                <w:szCs w:val="21"/>
                <w:shd w:val="clear"/>
              </w:rPr>
              <w:t>位于</w:t>
            </w:r>
            <w:r>
              <w:rPr>
                <w:sz w:val="21"/>
                <w:szCs w:val="21"/>
                <w:shd w:val="clear"/>
              </w:rPr>
              <w:t>无锡市新吴区江溪街道坊前新风路14-2号</w:t>
            </w:r>
            <w:r>
              <w:rPr>
                <w:rFonts w:hint="eastAsia" w:ascii="宋体" w:hAnsi="宋体"/>
                <w:szCs w:val="21"/>
                <w:shd w:val="clear"/>
              </w:rPr>
              <w:t>的</w:t>
            </w:r>
            <w:r>
              <w:rPr>
                <w:rFonts w:hint="eastAsia"/>
                <w:sz w:val="21"/>
                <w:szCs w:val="21"/>
                <w:shd w:val="clear"/>
                <w:lang w:val="en-US" w:eastAsia="zh-CN"/>
              </w:rPr>
              <w:t>群力快餐中央厨房的</w:t>
            </w:r>
            <w:r>
              <w:rPr>
                <w:sz w:val="21"/>
                <w:szCs w:val="21"/>
                <w:shd w:val="clear"/>
              </w:rPr>
              <w:t>餐饮管理服务（热食类食品制售）</w:t>
            </w:r>
          </w:p>
        </w:tc>
        <w:tc>
          <w:tcPr>
            <w:tcW w:w="2685" w:type="dxa"/>
            <w:gridSpan w:val="2"/>
            <w:vAlign w:val="center"/>
          </w:tcPr>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eastAsia="宋体"/>
                <w:lang w:eastAsia="zh-CN"/>
              </w:rPr>
            </w:pPr>
            <w:r>
              <w:rPr>
                <w:rFonts w:hint="eastAsia"/>
              </w:rPr>
              <w:t>不适用的理由（可多选）</w:t>
            </w:r>
            <w:r>
              <w:rPr>
                <w:rFonts w:hint="eastAsia"/>
                <w:lang w:eastAsia="zh-CN"/>
              </w:rPr>
              <w:t>（</w:t>
            </w:r>
            <w:r>
              <w:rPr>
                <w:rFonts w:hint="eastAsia"/>
                <w:lang w:val="en-US" w:eastAsia="zh-CN"/>
              </w:rPr>
              <w:t>不适用</w:t>
            </w:r>
            <w:r>
              <w:rPr>
                <w:rFonts w:hint="eastAsia"/>
                <w:lang w:eastAsia="zh-CN"/>
              </w:rPr>
              <w:t>）</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rPr>
            </w:pPr>
            <w:r>
              <w:rPr>
                <w:rFonts w:hint="eastAsia"/>
              </w:rPr>
              <w:t xml:space="preserve">  20</w:t>
            </w:r>
            <w:r>
              <w:rPr>
                <w:rFonts w:hint="eastAsia"/>
                <w:lang w:val="en-US" w:eastAsia="zh-CN"/>
              </w:rPr>
              <w:t>20</w:t>
            </w:r>
            <w:r>
              <w:rPr>
                <w:rFonts w:hint="eastAsia"/>
              </w:rPr>
              <w:t>年</w:t>
            </w:r>
            <w:r>
              <w:rPr>
                <w:rFonts w:hint="eastAsia"/>
                <w:lang w:val="en-US" w:eastAsia="zh-CN"/>
              </w:rPr>
              <w:t>9</w:t>
            </w:r>
            <w:r>
              <w:rPr>
                <w:rFonts w:hint="eastAsia"/>
              </w:rPr>
              <w:t xml:space="preserve"> 月 1  日</w:t>
            </w:r>
          </w:p>
        </w:tc>
        <w:tc>
          <w:tcPr>
            <w:tcW w:w="2466" w:type="dxa"/>
            <w:vAlign w:val="center"/>
          </w:tcPr>
          <w:p>
            <w:r>
              <w:rPr>
                <w:rFonts w:hint="eastAsia"/>
              </w:rPr>
              <w:t>管理体系运行已超过3个月</w:t>
            </w:r>
          </w:p>
        </w:tc>
        <w:tc>
          <w:tcPr>
            <w:tcW w:w="2685"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 xml:space="preserve">  202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w:t>
            </w:r>
            <w:r>
              <w:rPr>
                <w:rFonts w:hint="eastAsia"/>
                <w:lang w:eastAsia="zh-CN"/>
              </w:rPr>
              <w:t>（</w:t>
            </w:r>
            <w:r>
              <w:rPr>
                <w:rFonts w:hint="eastAsia"/>
                <w:lang w:val="en-US" w:eastAsia="zh-CN"/>
              </w:rPr>
              <w:t>初审一阶段</w:t>
            </w:r>
            <w:r>
              <w:rPr>
                <w:rFonts w:hint="eastAsia"/>
                <w:lang w:eastAsia="zh-CN"/>
              </w:rPr>
              <w:t>）</w:t>
            </w:r>
          </w:p>
        </w:tc>
        <w:tc>
          <w:tcPr>
            <w:tcW w:w="2466" w:type="dxa"/>
            <w:vAlign w:val="center"/>
          </w:tcPr>
          <w:p>
            <w:r>
              <w:rPr>
                <w:rFonts w:hint="eastAsia"/>
              </w:rPr>
              <w:t>认证证书有效期</w:t>
            </w:r>
          </w:p>
          <w:p>
            <w:r>
              <w:rPr>
                <w:rFonts w:hint="eastAsia"/>
              </w:rPr>
              <w:t>（初审除外）</w:t>
            </w:r>
          </w:p>
        </w:tc>
        <w:tc>
          <w:tcPr>
            <w:tcW w:w="2685"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30"/>
        <w:tblW w:w="963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974"/>
        <w:gridCol w:w="1481"/>
        <w:gridCol w:w="708"/>
        <w:gridCol w:w="2268"/>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0" w:type="dxa"/>
            <w:shd w:val="clear" w:color="auto" w:fill="F3F3F3"/>
            <w:tcMar>
              <w:left w:w="57" w:type="dxa"/>
              <w:right w:w="57" w:type="dxa"/>
            </w:tcMar>
          </w:tcPr>
          <w:p>
            <w:r>
              <w:rPr>
                <w:rFonts w:hint="eastAsia"/>
              </w:rPr>
              <w:t>场所编号</w:t>
            </w:r>
          </w:p>
          <w:p>
            <w:r>
              <w:rPr>
                <w:rFonts w:hint="eastAsia"/>
              </w:rPr>
              <w:t>(分证书序号）</w:t>
            </w:r>
          </w:p>
        </w:tc>
        <w:tc>
          <w:tcPr>
            <w:tcW w:w="1974" w:type="dxa"/>
            <w:shd w:val="clear" w:color="auto" w:fill="F3F3F3"/>
            <w:tcMar>
              <w:left w:w="57" w:type="dxa"/>
              <w:right w:w="57" w:type="dxa"/>
            </w:tcMar>
          </w:tcPr>
          <w:p>
            <w:r>
              <w:rPr>
                <w:rFonts w:hint="eastAsia"/>
              </w:rPr>
              <w:t>组织名称及注册场所地址</w:t>
            </w:r>
          </w:p>
        </w:tc>
        <w:tc>
          <w:tcPr>
            <w:tcW w:w="1481" w:type="dxa"/>
            <w:shd w:val="clear" w:color="auto" w:fill="F3F3F3"/>
          </w:tcPr>
          <w:p>
            <w:r>
              <w:rPr>
                <w:rFonts w:hint="eastAsia"/>
              </w:rPr>
              <w:t>经营场所的地址</w:t>
            </w:r>
          </w:p>
          <w:p>
            <w:r>
              <w:rPr>
                <w:rFonts w:hint="eastAsia"/>
              </w:rPr>
              <w:t>（多现场和临时现场）</w:t>
            </w:r>
          </w:p>
        </w:tc>
        <w:tc>
          <w:tcPr>
            <w:tcW w:w="708" w:type="dxa"/>
            <w:shd w:val="clear" w:color="auto" w:fill="F3F3F3"/>
            <w:tcMar>
              <w:left w:w="57" w:type="dxa"/>
              <w:right w:w="57" w:type="dxa"/>
            </w:tcMar>
          </w:tcPr>
          <w:p>
            <w:r>
              <w:rPr>
                <w:rFonts w:hint="eastAsia"/>
              </w:rPr>
              <w:t>员工人数</w:t>
            </w:r>
          </w:p>
        </w:tc>
        <w:tc>
          <w:tcPr>
            <w:tcW w:w="2268"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18" w:type="dxa"/>
            <w:shd w:val="clear" w:color="auto" w:fill="F3F3F3"/>
            <w:tcMar>
              <w:left w:w="57" w:type="dxa"/>
              <w:right w:w="57" w:type="dxa"/>
            </w:tcMar>
          </w:tcPr>
          <w:p>
            <w:r>
              <w:rPr>
                <w:rFonts w:hint="eastAsia"/>
              </w:rPr>
              <w:t>标准</w:t>
            </w:r>
          </w:p>
        </w:tc>
        <w:tc>
          <w:tcPr>
            <w:tcW w:w="850"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40" w:type="dxa"/>
            <w:vAlign w:val="center"/>
          </w:tcPr>
          <w:p>
            <w:pPr>
              <w:spacing w:before="40" w:after="40"/>
              <w:rPr>
                <w:rFonts w:eastAsiaTheme="minorEastAsia"/>
                <w:szCs w:val="21"/>
              </w:rPr>
            </w:pPr>
            <w:r>
              <w:rPr>
                <w:rFonts w:hint="eastAsia" w:eastAsiaTheme="minorEastAsia"/>
                <w:szCs w:val="21"/>
              </w:rPr>
              <w:t>01</w:t>
            </w:r>
          </w:p>
          <w:p>
            <w:pPr>
              <w:spacing w:before="40" w:after="40"/>
              <w:rPr>
                <w:rFonts w:eastAsia="MS Mincho"/>
                <w:szCs w:val="21"/>
                <w:lang w:eastAsia="ja-JP"/>
              </w:rPr>
            </w:pPr>
          </w:p>
          <w:p>
            <w:pPr>
              <w:spacing w:before="40" w:after="40"/>
              <w:rPr>
                <w:rFonts w:eastAsia="MS Mincho"/>
                <w:szCs w:val="21"/>
                <w:lang w:eastAsia="ja-JP"/>
              </w:rPr>
            </w:pPr>
          </w:p>
        </w:tc>
        <w:tc>
          <w:tcPr>
            <w:tcW w:w="1974" w:type="dxa"/>
          </w:tcPr>
          <w:p>
            <w:pPr>
              <w:spacing w:before="40" w:after="40"/>
              <w:rPr>
                <w:sz w:val="21"/>
                <w:szCs w:val="21"/>
              </w:rPr>
            </w:pPr>
            <w:r>
              <w:rPr>
                <w:sz w:val="21"/>
                <w:szCs w:val="21"/>
              </w:rPr>
              <w:t>无锡市群力快餐服务有限公司</w:t>
            </w:r>
          </w:p>
          <w:p>
            <w:pPr>
              <w:spacing w:before="40" w:after="40"/>
              <w:rPr>
                <w:bCs/>
                <w:color w:val="000000"/>
                <w:szCs w:val="21"/>
                <w:lang w:val="de-DE" w:eastAsia="ja-JP"/>
              </w:rPr>
            </w:pPr>
            <w:r>
              <w:rPr>
                <w:sz w:val="21"/>
                <w:szCs w:val="21"/>
              </w:rPr>
              <w:t>无锡市新吴区江溪街道坊前新风路14-2号</w:t>
            </w:r>
          </w:p>
        </w:tc>
        <w:tc>
          <w:tcPr>
            <w:tcW w:w="1481" w:type="dxa"/>
          </w:tcPr>
          <w:p>
            <w:pPr>
              <w:rPr>
                <w:rFonts w:eastAsia="黑体"/>
                <w:szCs w:val="21"/>
                <w:lang w:val="de-DE" w:eastAsia="ja-JP"/>
              </w:rPr>
            </w:pPr>
            <w:r>
              <w:rPr>
                <w:sz w:val="21"/>
                <w:szCs w:val="21"/>
              </w:rPr>
              <w:t>无锡市新吴区江溪街道坊前新风路14-2号</w:t>
            </w:r>
          </w:p>
        </w:tc>
        <w:tc>
          <w:tcPr>
            <w:tcW w:w="708" w:type="dxa"/>
            <w:vAlign w:val="center"/>
          </w:tcPr>
          <w:p>
            <w:pPr>
              <w:spacing w:before="40" w:after="40"/>
              <w:rPr>
                <w:rFonts w:hint="default" w:eastAsia="黑体"/>
                <w:szCs w:val="21"/>
                <w:lang w:val="en-US" w:eastAsia="zh-CN"/>
              </w:rPr>
            </w:pPr>
            <w:r>
              <w:rPr>
                <w:rFonts w:hint="eastAsia" w:ascii="宋体" w:hAnsi="宋体" w:eastAsia="黑体"/>
                <w:szCs w:val="21"/>
                <w:lang w:val="en-US" w:eastAsia="zh-CN"/>
              </w:rPr>
              <w:t>38</w:t>
            </w:r>
          </w:p>
        </w:tc>
        <w:tc>
          <w:tcPr>
            <w:tcW w:w="2268" w:type="dxa"/>
            <w:vAlign w:val="center"/>
          </w:tcPr>
          <w:p>
            <w:pPr>
              <w:pStyle w:val="43"/>
              <w:rPr>
                <w:rFonts w:hint="default" w:eastAsia="宋体"/>
                <w:sz w:val="21"/>
                <w:szCs w:val="21"/>
                <w:lang w:val="en-US" w:eastAsia="zh-CN"/>
              </w:rPr>
            </w:pPr>
            <w:r>
              <w:rPr>
                <w:rFonts w:hint="eastAsia"/>
                <w:sz w:val="21"/>
                <w:szCs w:val="21"/>
                <w:shd w:val="clear"/>
              </w:rPr>
              <w:t>位于</w:t>
            </w:r>
            <w:r>
              <w:rPr>
                <w:sz w:val="21"/>
                <w:szCs w:val="21"/>
                <w:shd w:val="clear"/>
              </w:rPr>
              <w:t>无锡市新吴区江溪街道坊前新风路14-2号</w:t>
            </w:r>
            <w:r>
              <w:rPr>
                <w:rFonts w:hint="eastAsia" w:ascii="宋体" w:hAnsi="宋体"/>
                <w:szCs w:val="21"/>
                <w:shd w:val="clear"/>
              </w:rPr>
              <w:t>的</w:t>
            </w:r>
            <w:r>
              <w:rPr>
                <w:rFonts w:hint="eastAsia"/>
                <w:sz w:val="21"/>
                <w:szCs w:val="21"/>
                <w:shd w:val="clear"/>
                <w:lang w:val="en-US" w:eastAsia="zh-CN"/>
              </w:rPr>
              <w:t>群力快餐中央厨房的</w:t>
            </w:r>
            <w:r>
              <w:rPr>
                <w:sz w:val="21"/>
                <w:szCs w:val="21"/>
                <w:shd w:val="clear"/>
              </w:rPr>
              <w:t>餐饮管理服务（热食类食品制售）</w:t>
            </w:r>
          </w:p>
        </w:tc>
        <w:tc>
          <w:tcPr>
            <w:tcW w:w="1418" w:type="dxa"/>
            <w:vAlign w:val="center"/>
          </w:tcPr>
          <w:p>
            <w:pPr>
              <w:spacing w:before="40" w:after="40"/>
              <w:rPr>
                <w:rFonts w:eastAsia="黑体"/>
                <w:szCs w:val="21"/>
              </w:rPr>
            </w:pPr>
            <w:r>
              <w:rPr>
                <w:rFonts w:hint="eastAsia" w:ascii="宋体" w:hAnsi="宋体"/>
                <w:szCs w:val="21"/>
                <w:lang w:val="de-DE"/>
              </w:rPr>
              <w:t>见审核准则</w:t>
            </w:r>
            <w:r>
              <w:rPr>
                <w:rFonts w:hint="eastAsia" w:ascii="宋体" w:hAnsi="宋体"/>
                <w:szCs w:val="21"/>
              </w:rPr>
              <w:t xml:space="preserve">              </w:t>
            </w:r>
          </w:p>
        </w:tc>
        <w:tc>
          <w:tcPr>
            <w:tcW w:w="850"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0" w:type="dxa"/>
            <w:vAlign w:val="center"/>
          </w:tcPr>
          <w:p>
            <w:pPr>
              <w:spacing w:before="40" w:after="40"/>
              <w:rPr>
                <w:rFonts w:eastAsia="黑体"/>
                <w:szCs w:val="21"/>
              </w:rPr>
            </w:pPr>
          </w:p>
        </w:tc>
        <w:tc>
          <w:tcPr>
            <w:tcW w:w="1974" w:type="dxa"/>
          </w:tcPr>
          <w:p>
            <w:pPr>
              <w:spacing w:before="40" w:after="40"/>
              <w:rPr>
                <w:color w:val="000000"/>
                <w:szCs w:val="21"/>
                <w:highlight w:val="cyan"/>
                <w:lang w:val="de-DE" w:eastAsia="ja-JP"/>
              </w:rPr>
            </w:pPr>
          </w:p>
        </w:tc>
        <w:tc>
          <w:tcPr>
            <w:tcW w:w="1481" w:type="dxa"/>
          </w:tcPr>
          <w:p>
            <w:pPr>
              <w:spacing w:before="40" w:after="40"/>
              <w:rPr>
                <w:rFonts w:eastAsia="黑体"/>
                <w:szCs w:val="21"/>
                <w:highlight w:val="cyan"/>
                <w:lang w:eastAsia="ja-JP"/>
              </w:rPr>
            </w:pPr>
          </w:p>
        </w:tc>
        <w:tc>
          <w:tcPr>
            <w:tcW w:w="708" w:type="dxa"/>
            <w:vAlign w:val="center"/>
          </w:tcPr>
          <w:p>
            <w:pPr>
              <w:spacing w:before="40" w:after="40"/>
              <w:rPr>
                <w:rFonts w:eastAsia="黑体"/>
                <w:szCs w:val="21"/>
                <w:highlight w:val="cyan"/>
                <w:lang w:eastAsia="ja-JP"/>
              </w:rPr>
            </w:pPr>
          </w:p>
        </w:tc>
        <w:tc>
          <w:tcPr>
            <w:tcW w:w="2268" w:type="dxa"/>
            <w:vAlign w:val="center"/>
          </w:tcPr>
          <w:p>
            <w:pPr>
              <w:pStyle w:val="43"/>
              <w:rPr>
                <w:rFonts w:eastAsia="黑体" w:cs="Arial"/>
                <w:sz w:val="21"/>
                <w:szCs w:val="21"/>
                <w:highlight w:val="cyan"/>
                <w:lang w:val="en-US" w:eastAsia="ja-JP"/>
              </w:rPr>
            </w:pPr>
          </w:p>
        </w:tc>
        <w:tc>
          <w:tcPr>
            <w:tcW w:w="1418" w:type="dxa"/>
            <w:vAlign w:val="center"/>
          </w:tcPr>
          <w:p>
            <w:pPr>
              <w:spacing w:before="40" w:after="40"/>
              <w:rPr>
                <w:rFonts w:eastAsia="黑体"/>
                <w:szCs w:val="21"/>
                <w:highlight w:val="cyan"/>
                <w:lang w:eastAsia="ja-JP"/>
              </w:rPr>
            </w:pPr>
          </w:p>
        </w:tc>
        <w:tc>
          <w:tcPr>
            <w:tcW w:w="850" w:type="dxa"/>
            <w:shd w:val="clear" w:color="auto" w:fill="FFFFFF"/>
          </w:tcPr>
          <w:p>
            <w:pPr>
              <w:rPr>
                <w:rFonts w:eastAsia="黑体"/>
                <w:szCs w:val="21"/>
              </w:rPr>
            </w:pPr>
          </w:p>
        </w:tc>
      </w:tr>
    </w:tbl>
    <w:p/>
    <w:p>
      <w:r>
        <w:rPr>
          <w:rFonts w:hint="eastAsia"/>
        </w:rPr>
        <w:t>三、任何影响审核方案的重要事项：</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4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30"/>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722"/>
        <w:gridCol w:w="1134"/>
        <w:gridCol w:w="3119"/>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97" w:type="dxa"/>
            <w:gridSpan w:val="5"/>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9" w:type="dxa"/>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姓名</w:t>
            </w:r>
          </w:p>
        </w:tc>
        <w:tc>
          <w:tcPr>
            <w:tcW w:w="2722" w:type="dxa"/>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组内身份</w:t>
            </w:r>
          </w:p>
        </w:tc>
        <w:tc>
          <w:tcPr>
            <w:tcW w:w="1134" w:type="dxa"/>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性别</w:t>
            </w:r>
          </w:p>
        </w:tc>
        <w:tc>
          <w:tcPr>
            <w:tcW w:w="3119" w:type="dxa"/>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审核员注册证书号</w:t>
            </w:r>
          </w:p>
        </w:tc>
        <w:tc>
          <w:tcPr>
            <w:tcW w:w="1583" w:type="dxa"/>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9"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cs="Times New Roman"/>
                <w:b w:val="0"/>
                <w:bCs w:val="0"/>
                <w:sz w:val="21"/>
                <w:szCs w:val="21"/>
              </w:rPr>
              <w:t>肖新龙</w:t>
            </w:r>
          </w:p>
        </w:tc>
        <w:tc>
          <w:tcPr>
            <w:tcW w:w="2722"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组长</w:t>
            </w:r>
          </w:p>
        </w:tc>
        <w:tc>
          <w:tcPr>
            <w:tcW w:w="1134" w:type="dxa"/>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女</w:t>
            </w:r>
          </w:p>
        </w:tc>
        <w:tc>
          <w:tcPr>
            <w:tcW w:w="3119" w:type="dxa"/>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2020-N1HACCP-1232380</w:t>
            </w:r>
          </w:p>
        </w:tc>
        <w:tc>
          <w:tcPr>
            <w:tcW w:w="1583" w:type="dxa"/>
            <w:vAlign w:val="center"/>
          </w:tcPr>
          <w:p>
            <w:pPr>
              <w:spacing w:line="240" w:lineRule="exact"/>
              <w:jc w:val="center"/>
              <w:rPr>
                <w:rFonts w:hint="default" w:ascii="Times New Roman" w:hAnsi="Times New Roman" w:eastAsia="宋体" w:cs="Times New Roman"/>
                <w:kern w:val="2"/>
                <w:sz w:val="21"/>
                <w:szCs w:val="21"/>
                <w:lang w:val="en-US" w:eastAsia="zh-CN" w:bidi="ar-SA"/>
              </w:rPr>
            </w:pPr>
            <w:r>
              <w:rPr>
                <w:rFonts w:ascii="宋体" w:hAnsi="宋体" w:cs="宋体"/>
                <w:color w:val="000000"/>
                <w:szCs w:val="21"/>
              </w:rPr>
              <w:t>H</w:t>
            </w:r>
            <w:r>
              <w:rPr>
                <w:rFonts w:hint="eastAsia" w:ascii="宋体" w:hAnsi="宋体" w:cs="宋体"/>
                <w:color w:val="000000"/>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39"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sz w:val="21"/>
                <w:szCs w:val="21"/>
                <w:lang w:val="en-US" w:eastAsia="zh-CN"/>
              </w:rPr>
              <w:t>邝柏臣</w:t>
            </w:r>
          </w:p>
        </w:tc>
        <w:tc>
          <w:tcPr>
            <w:tcW w:w="2722"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cs="Times New Roman"/>
                <w:b w:val="0"/>
                <w:bCs w:val="0"/>
                <w:sz w:val="21"/>
                <w:szCs w:val="21"/>
                <w:lang w:val="en-US" w:eastAsia="zh-CN"/>
              </w:rPr>
              <w:t>组员</w:t>
            </w:r>
            <w:r>
              <w:rPr>
                <w:rFonts w:hint="eastAsia" w:cs="Times New Roman"/>
                <w:b w:val="0"/>
                <w:bCs w:val="0"/>
                <w:sz w:val="21"/>
                <w:szCs w:val="21"/>
                <w:lang w:val="en-US" w:eastAsia="zh-CN"/>
              </w:rPr>
              <w:t>1</w:t>
            </w:r>
          </w:p>
        </w:tc>
        <w:tc>
          <w:tcPr>
            <w:tcW w:w="1134" w:type="dxa"/>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000000"/>
                <w:sz w:val="21"/>
                <w:szCs w:val="21"/>
                <w:lang w:val="en-US" w:eastAsia="zh-CN"/>
              </w:rPr>
              <w:t>男</w:t>
            </w:r>
          </w:p>
        </w:tc>
        <w:tc>
          <w:tcPr>
            <w:tcW w:w="3119"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rPr>
              <w:t>2020-N1HACCP-1222839</w:t>
            </w:r>
          </w:p>
        </w:tc>
        <w:tc>
          <w:tcPr>
            <w:tcW w:w="1583" w:type="dxa"/>
            <w:vAlign w:val="center"/>
          </w:tcPr>
          <w:p>
            <w:pPr>
              <w:jc w:val="center"/>
              <w:rPr>
                <w:rFonts w:ascii="宋体" w:hAnsi="宋体" w:cs="宋体"/>
                <w:color w:val="000000"/>
                <w:szCs w:val="21"/>
              </w:rPr>
            </w:pPr>
            <w:r>
              <w:rPr>
                <w:rFonts w:hint="eastAsia" w:ascii="宋体" w:hAnsi="宋体" w:cs="宋体"/>
                <w:color w:val="000000"/>
                <w:szCs w:val="21"/>
                <w:lang w:val="en-US" w:eastAsia="zh-CN"/>
              </w:rPr>
              <w:t>H</w:t>
            </w:r>
            <w:r>
              <w:rPr>
                <w:rFonts w:hint="eastAsia" w:ascii="宋体" w:hAnsi="宋体" w:cs="宋体"/>
                <w:color w:val="000000"/>
                <w:szCs w:val="21"/>
              </w:rPr>
              <w:t>：E</w:t>
            </w:r>
          </w:p>
          <w:p>
            <w:pPr>
              <w:jc w:val="center"/>
              <w:rPr>
                <w:rFonts w:hint="default"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9"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sz w:val="21"/>
                <w:szCs w:val="21"/>
                <w:lang w:val="en-US" w:eastAsia="zh-CN"/>
              </w:rPr>
              <w:t>任学礼</w:t>
            </w:r>
          </w:p>
        </w:tc>
        <w:tc>
          <w:tcPr>
            <w:tcW w:w="2722"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cs="Times New Roman"/>
                <w:b w:val="0"/>
                <w:bCs w:val="0"/>
                <w:color w:val="000000"/>
                <w:sz w:val="21"/>
                <w:szCs w:val="21"/>
                <w:lang w:val="en-US" w:eastAsia="zh-CN"/>
              </w:rPr>
              <w:t>组员</w:t>
            </w:r>
            <w:r>
              <w:rPr>
                <w:rFonts w:hint="eastAsia" w:cs="Times New Roman"/>
                <w:b w:val="0"/>
                <w:bCs w:val="0"/>
                <w:color w:val="000000"/>
                <w:sz w:val="21"/>
                <w:szCs w:val="21"/>
                <w:lang w:val="en-US" w:eastAsia="zh-CN"/>
              </w:rPr>
              <w:t>2</w:t>
            </w:r>
          </w:p>
        </w:tc>
        <w:tc>
          <w:tcPr>
            <w:tcW w:w="1134"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eastAsia" w:cs="Times New Roman"/>
                <w:b w:val="0"/>
                <w:bCs w:val="0"/>
                <w:color w:val="000000"/>
                <w:sz w:val="21"/>
                <w:szCs w:val="21"/>
                <w:lang w:val="en-US" w:eastAsia="zh-CN"/>
              </w:rPr>
              <w:t>男</w:t>
            </w:r>
          </w:p>
        </w:tc>
        <w:tc>
          <w:tcPr>
            <w:tcW w:w="3119"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rPr>
              <w:t>培训证书</w:t>
            </w:r>
            <w:r>
              <w:rPr>
                <w:rFonts w:hint="eastAsia"/>
                <w:sz w:val="18"/>
                <w:szCs w:val="18"/>
                <w:lang w:val="en-US" w:eastAsia="zh-CN"/>
              </w:rPr>
              <w:t>合格</w:t>
            </w:r>
          </w:p>
        </w:tc>
        <w:tc>
          <w:tcPr>
            <w:tcW w:w="1583" w:type="dxa"/>
            <w:vAlign w:val="center"/>
          </w:tcPr>
          <w:p>
            <w:pPr>
              <w:jc w:val="center"/>
              <w:rPr>
                <w:rFonts w:hint="default"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39" w:type="dxa"/>
            <w:vAlign w:val="center"/>
          </w:tcPr>
          <w:p>
            <w:pPr>
              <w:jc w:val="center"/>
              <w:rPr>
                <w:rFonts w:hint="default" w:ascii="Times New Roman" w:hAnsi="Times New Roman" w:cs="Times New Roman"/>
                <w:b w:val="0"/>
                <w:bCs w:val="0"/>
                <w:color w:val="000000"/>
                <w:sz w:val="18"/>
                <w:szCs w:val="18"/>
              </w:rPr>
            </w:pPr>
          </w:p>
        </w:tc>
        <w:tc>
          <w:tcPr>
            <w:tcW w:w="2722" w:type="dxa"/>
            <w:vAlign w:val="center"/>
          </w:tcPr>
          <w:p>
            <w:pPr>
              <w:jc w:val="center"/>
              <w:rPr>
                <w:rFonts w:hint="default" w:ascii="Times New Roman" w:hAnsi="Times New Roman" w:cs="Times New Roman"/>
                <w:b w:val="0"/>
                <w:bCs w:val="0"/>
                <w:color w:val="000000"/>
                <w:sz w:val="18"/>
                <w:szCs w:val="18"/>
              </w:rPr>
            </w:pPr>
          </w:p>
        </w:tc>
        <w:tc>
          <w:tcPr>
            <w:tcW w:w="1134" w:type="dxa"/>
            <w:vAlign w:val="center"/>
          </w:tcPr>
          <w:p>
            <w:pPr>
              <w:jc w:val="center"/>
              <w:rPr>
                <w:rFonts w:hint="default" w:ascii="Times New Roman" w:hAnsi="Times New Roman" w:cs="Times New Roman"/>
                <w:b w:val="0"/>
                <w:bCs w:val="0"/>
                <w:color w:val="000000"/>
                <w:sz w:val="18"/>
                <w:szCs w:val="18"/>
              </w:rPr>
            </w:pPr>
          </w:p>
        </w:tc>
        <w:tc>
          <w:tcPr>
            <w:tcW w:w="3119" w:type="dxa"/>
            <w:vAlign w:val="center"/>
          </w:tcPr>
          <w:p>
            <w:pPr>
              <w:jc w:val="center"/>
              <w:rPr>
                <w:rFonts w:hint="default" w:ascii="Times New Roman" w:hAnsi="Times New Roman" w:cs="Times New Roman"/>
                <w:b w:val="0"/>
                <w:bCs w:val="0"/>
                <w:color w:val="000000"/>
                <w:sz w:val="18"/>
                <w:szCs w:val="18"/>
              </w:rPr>
            </w:pPr>
          </w:p>
        </w:tc>
        <w:tc>
          <w:tcPr>
            <w:tcW w:w="1583" w:type="dxa"/>
            <w:vAlign w:val="center"/>
          </w:tcPr>
          <w:p>
            <w:pPr>
              <w:jc w:val="center"/>
              <w:rPr>
                <w:rFonts w:hint="default" w:ascii="Times New Roman" w:hAnsi="Times New Roman" w:cs="Times New Roman"/>
                <w:b w:val="0"/>
                <w:bCs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39" w:type="dxa"/>
            <w:vAlign w:val="center"/>
          </w:tcPr>
          <w:p>
            <w:pPr>
              <w:jc w:val="center"/>
              <w:rPr>
                <w:rFonts w:hint="default" w:ascii="Times New Roman" w:hAnsi="Times New Roman" w:cs="Times New Roman"/>
                <w:b w:val="0"/>
                <w:bCs w:val="0"/>
                <w:sz w:val="18"/>
                <w:szCs w:val="18"/>
              </w:rPr>
            </w:pPr>
          </w:p>
        </w:tc>
        <w:tc>
          <w:tcPr>
            <w:tcW w:w="2722" w:type="dxa"/>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技术专家</w:t>
            </w:r>
          </w:p>
        </w:tc>
        <w:tc>
          <w:tcPr>
            <w:tcW w:w="1134" w:type="dxa"/>
            <w:vAlign w:val="center"/>
          </w:tcPr>
          <w:p>
            <w:pPr>
              <w:jc w:val="center"/>
              <w:rPr>
                <w:rFonts w:hint="default" w:ascii="Times New Roman" w:hAnsi="Times New Roman" w:cs="Times New Roman"/>
                <w:b w:val="0"/>
                <w:bCs w:val="0"/>
                <w:sz w:val="18"/>
                <w:szCs w:val="18"/>
              </w:rPr>
            </w:pPr>
          </w:p>
        </w:tc>
        <w:tc>
          <w:tcPr>
            <w:tcW w:w="3119" w:type="dxa"/>
            <w:vAlign w:val="center"/>
          </w:tcPr>
          <w:p>
            <w:pPr>
              <w:jc w:val="center"/>
              <w:rPr>
                <w:rFonts w:hint="default" w:ascii="Times New Roman" w:hAnsi="Times New Roman" w:cs="Times New Roman"/>
                <w:b w:val="0"/>
                <w:bCs w:val="0"/>
                <w:sz w:val="18"/>
                <w:szCs w:val="18"/>
              </w:rPr>
            </w:pPr>
          </w:p>
        </w:tc>
        <w:tc>
          <w:tcPr>
            <w:tcW w:w="1583" w:type="dxa"/>
            <w:vAlign w:val="center"/>
          </w:tcPr>
          <w:p>
            <w:pPr>
              <w:jc w:val="center"/>
              <w:rPr>
                <w:rFonts w:hint="default"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97" w:type="dxa"/>
            <w:gridSpan w:val="5"/>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姓名</w:t>
            </w:r>
          </w:p>
        </w:tc>
        <w:tc>
          <w:tcPr>
            <w:tcW w:w="2722"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作用</w:t>
            </w:r>
          </w:p>
        </w:tc>
        <w:tc>
          <w:tcPr>
            <w:tcW w:w="1134"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性别</w:t>
            </w:r>
          </w:p>
        </w:tc>
        <w:tc>
          <w:tcPr>
            <w:tcW w:w="3119"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工作单位</w:t>
            </w:r>
          </w:p>
        </w:tc>
        <w:tc>
          <w:tcPr>
            <w:tcW w:w="1583"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p>
        </w:tc>
        <w:tc>
          <w:tcPr>
            <w:tcW w:w="2722"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观察员</w:t>
            </w:r>
          </w:p>
        </w:tc>
        <w:tc>
          <w:tcPr>
            <w:tcW w:w="1134" w:type="dxa"/>
            <w:vAlign w:val="center"/>
          </w:tcPr>
          <w:p>
            <w:pPr>
              <w:rPr>
                <w:rFonts w:hint="default" w:ascii="Times New Roman" w:hAnsi="Times New Roman" w:cs="Times New Roman"/>
                <w:b w:val="0"/>
                <w:bCs w:val="0"/>
                <w:sz w:val="18"/>
                <w:szCs w:val="18"/>
              </w:rPr>
            </w:pPr>
          </w:p>
        </w:tc>
        <w:tc>
          <w:tcPr>
            <w:tcW w:w="3119" w:type="dxa"/>
            <w:vAlign w:val="center"/>
          </w:tcPr>
          <w:p>
            <w:pPr>
              <w:rPr>
                <w:rFonts w:hint="default" w:ascii="Times New Roman" w:hAnsi="Times New Roman" w:cs="Times New Roman"/>
                <w:b w:val="0"/>
                <w:bCs w:val="0"/>
                <w:sz w:val="18"/>
                <w:szCs w:val="18"/>
              </w:rPr>
            </w:pPr>
          </w:p>
        </w:tc>
        <w:tc>
          <w:tcPr>
            <w:tcW w:w="1583" w:type="dxa"/>
            <w:vAlign w:val="center"/>
          </w:tcPr>
          <w:p>
            <w:pPr>
              <w:rPr>
                <w:rFonts w:hint="default"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p>
        </w:tc>
        <w:tc>
          <w:tcPr>
            <w:tcW w:w="2722" w:type="dxa"/>
            <w:vAlign w:val="center"/>
          </w:tcPr>
          <w:p>
            <w:pPr>
              <w:rPr>
                <w:rFonts w:hint="default" w:ascii="Times New Roman" w:hAnsi="Times New Roman" w:cs="Times New Roman"/>
                <w:b w:val="0"/>
                <w:bCs w:val="0"/>
                <w:sz w:val="18"/>
                <w:szCs w:val="18"/>
              </w:rPr>
            </w:pPr>
          </w:p>
        </w:tc>
        <w:tc>
          <w:tcPr>
            <w:tcW w:w="1134" w:type="dxa"/>
            <w:vAlign w:val="center"/>
          </w:tcPr>
          <w:p>
            <w:pPr>
              <w:rPr>
                <w:rFonts w:hint="default" w:ascii="Times New Roman" w:hAnsi="Times New Roman" w:cs="Times New Roman"/>
                <w:b w:val="0"/>
                <w:bCs w:val="0"/>
                <w:sz w:val="18"/>
                <w:szCs w:val="18"/>
              </w:rPr>
            </w:pPr>
          </w:p>
        </w:tc>
        <w:tc>
          <w:tcPr>
            <w:tcW w:w="3119" w:type="dxa"/>
            <w:vAlign w:val="center"/>
          </w:tcPr>
          <w:p>
            <w:pPr>
              <w:rPr>
                <w:rFonts w:hint="default" w:ascii="Times New Roman" w:hAnsi="Times New Roman" w:cs="Times New Roman"/>
                <w:b w:val="0"/>
                <w:bCs w:val="0"/>
                <w:sz w:val="18"/>
                <w:szCs w:val="18"/>
              </w:rPr>
            </w:pPr>
          </w:p>
        </w:tc>
        <w:tc>
          <w:tcPr>
            <w:tcW w:w="1583" w:type="dxa"/>
            <w:vAlign w:val="center"/>
          </w:tcPr>
          <w:p>
            <w:pPr>
              <w:rPr>
                <w:rFonts w:hint="default" w:ascii="Times New Roman" w:hAnsi="Times New Roman" w:cs="Times New Roman"/>
                <w:b w:val="0"/>
                <w:bCs w:val="0"/>
                <w:sz w:val="18"/>
                <w:szCs w:val="18"/>
              </w:rPr>
            </w:pPr>
          </w:p>
        </w:tc>
      </w:tr>
    </w:tbl>
    <w:p>
      <w:pPr>
        <w:rPr>
          <w:rFonts w:eastAsia="MS Mincho"/>
          <w:lang w:eastAsia="ja-JP"/>
        </w:rPr>
      </w:pPr>
    </w:p>
    <w:p>
      <w:r>
        <w:rPr>
          <w:rFonts w:hint="eastAsia"/>
        </w:rPr>
        <w:t xml:space="preserve">六、上次审核后发生的影响组织管理体系的重要变更（不适用）  </w:t>
      </w:r>
    </w:p>
    <w:tbl>
      <w:tblPr>
        <w:tblStyle w:val="3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7"/>
        </w:numPr>
      </w:pPr>
      <w:r>
        <w:t>审核发现</w:t>
      </w:r>
      <w:r>
        <w:rPr>
          <w:rFonts w:hint="eastAsia"/>
        </w:rPr>
        <w:t xml:space="preserve">（见 □QMS □EcMS □EMS </w:t>
      </w:r>
      <w:r>
        <w:rPr>
          <w:rFonts w:hint="eastAsia"/>
          <w:lang w:eastAsia="zh-CN"/>
        </w:rPr>
        <w:t>□</w:t>
      </w:r>
      <w:r>
        <w:rPr>
          <w:rFonts w:hint="eastAsia"/>
        </w:rPr>
        <w:t>FSMS ☑HACCP □OHSMS的附件）</w:t>
      </w:r>
    </w:p>
    <w:tbl>
      <w:tblPr>
        <w:tblStyle w:val="3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D7D7D7" w:themeFill="background1" w:themeFillShade="D8"/>
          </w:tcPr>
          <w:p>
            <w:r>
              <w:rPr>
                <w:rFonts w:hint="eastAsia"/>
              </w:rPr>
              <w:t>审核周期</w:t>
            </w:r>
          </w:p>
        </w:tc>
        <w:tc>
          <w:tcPr>
            <w:tcW w:w="8691" w:type="dxa"/>
            <w:shd w:val="clear" w:color="auto" w:fill="D7D7D7" w:themeFill="background1" w:themeFillShade="D8"/>
          </w:tcPr>
          <w:p>
            <w:r>
              <w:rPr>
                <w:rFonts w:hint="eastAsia"/>
              </w:rPr>
              <w:t xml:space="preserve"> ☑体系建立以来   □定期（近一年）  □其他</w:t>
            </w:r>
          </w:p>
        </w:tc>
      </w:tr>
    </w:tbl>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highlight w:val="none"/>
                <w:lang w:val="en-US" w:eastAsia="zh-CN"/>
              </w:rPr>
            </w:pPr>
            <w:r>
              <w:rPr>
                <w:rFonts w:hint="eastAsia"/>
                <w:highlight w:val="none"/>
                <w:lang w:val="en-US" w:eastAsia="zh-CN"/>
              </w:rPr>
              <w:t>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pPr>
        <w:numPr>
          <w:ilvl w:val="0"/>
          <w:numId w:val="7"/>
        </w:numPr>
        <w:ind w:left="0" w:leftChars="0" w:firstLine="0" w:firstLineChars="0"/>
        <w:rPr>
          <w:rFonts w:hint="eastAsia"/>
          <w:lang w:val="en-US" w:eastAsia="zh-CN"/>
        </w:rPr>
      </w:pPr>
      <w:r>
        <w:rPr>
          <w:rFonts w:hint="eastAsia"/>
        </w:rPr>
        <w:t>已识别出的任何未解决的问题：</w:t>
      </w:r>
      <w:r>
        <w:rPr>
          <w:rFonts w:hint="eastAsia"/>
          <w:lang w:val="en-US" w:eastAsia="zh-CN"/>
        </w:rPr>
        <w:t>（</w:t>
      </w:r>
      <w:r>
        <w:rPr>
          <w:rFonts w:hint="eastAsia"/>
        </w:rPr>
        <w:t>不适用</w:t>
      </w:r>
      <w:r>
        <w:rPr>
          <w:rFonts w:hint="eastAsia"/>
          <w:lang w:val="en-US" w:eastAsia="zh-CN"/>
        </w:rPr>
        <w:t>）</w:t>
      </w:r>
    </w:p>
    <w:p>
      <w:pPr>
        <w:numPr>
          <w:ilvl w:val="0"/>
          <w:numId w:val="0"/>
        </w:numPr>
        <w:ind w:leftChars="0" w:firstLine="420" w:firstLineChars="200"/>
      </w:pPr>
      <w:r>
        <w:rPr>
          <w:rFonts w:hint="eastAsia"/>
        </w:rPr>
        <w:t>□可能影响本次审核结论可靠性的因素：</w:t>
      </w:r>
    </w:p>
    <w:tbl>
      <w:tblPr>
        <w:tblStyle w:val="3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3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eastAsia="zh-CN"/>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val="en-US" w:eastAsia="zh-CN"/>
              </w:rPr>
              <w:t>2</w:t>
            </w:r>
          </w:p>
        </w:tc>
        <w:tc>
          <w:tcPr>
            <w:tcW w:w="1717" w:type="dxa"/>
          </w:tcPr>
          <w:p>
            <w:pPr>
              <w:rPr>
                <w:highlight w:val="none"/>
              </w:rPr>
            </w:pPr>
            <w:r>
              <w:rPr>
                <w:rFonts w:hint="eastAsia"/>
                <w:highlight w:val="none"/>
              </w:rPr>
              <w:t>0</w:t>
            </w:r>
          </w:p>
        </w:tc>
        <w:tc>
          <w:tcPr>
            <w:tcW w:w="1560" w:type="dxa"/>
          </w:tcPr>
          <w:p>
            <w:pPr>
              <w:rPr>
                <w:highlight w:val="none"/>
              </w:rPr>
            </w:pPr>
          </w:p>
        </w:tc>
        <w:tc>
          <w:tcPr>
            <w:tcW w:w="2965" w:type="dxa"/>
          </w:tcPr>
          <w:p>
            <w:pPr>
              <w:rPr>
                <w:highlight w:val="none"/>
              </w:rPr>
            </w:pP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3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pPr>
              <w:rPr>
                <w:rFonts w:hint="eastAsia"/>
              </w:rPr>
            </w:pPr>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FSMS基本满足ISO22000:</w:t>
            </w:r>
            <w:r>
              <w:t>2018</w:t>
            </w:r>
            <w:r>
              <w:rPr>
                <w:rFonts w:hint="eastAsia"/>
              </w:rPr>
              <w:t>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rPr>
                <w:highlight w:val="none"/>
              </w:rPr>
            </w:pPr>
            <w:r>
              <w:rPr>
                <w:rFonts w:hint="eastAsia"/>
                <w:highlight w:val="none"/>
              </w:rPr>
              <w:t>审核组长签字</w:t>
            </w:r>
          </w:p>
        </w:tc>
        <w:tc>
          <w:tcPr>
            <w:tcW w:w="2835" w:type="dxa"/>
            <w:gridSpan w:val="2"/>
            <w:shd w:val="clear" w:color="auto" w:fill="auto"/>
          </w:tcPr>
          <w:p>
            <w:pPr>
              <w:rPr>
                <w:rFonts w:hint="default"/>
                <w:highlight w:val="none"/>
                <w:lang w:val="en-US"/>
              </w:rPr>
            </w:pPr>
            <w:r>
              <w:rPr>
                <w:sz w:val="24"/>
                <w:highlight w:val="none"/>
              </w:rPr>
              <w:drawing>
                <wp:inline distT="0" distB="0" distL="0" distR="0">
                  <wp:extent cx="590550" cy="321310"/>
                  <wp:effectExtent l="0" t="0" r="635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p>
        </w:tc>
        <w:tc>
          <w:tcPr>
            <w:tcW w:w="2835" w:type="dxa"/>
            <w:shd w:val="clear" w:color="auto" w:fill="auto"/>
          </w:tcPr>
          <w:p>
            <w:pPr>
              <w:rPr>
                <w:highlight w:val="none"/>
              </w:rPr>
            </w:pPr>
            <w:r>
              <w:rPr>
                <w:rFonts w:hint="eastAsia"/>
                <w:highlight w:val="none"/>
              </w:rPr>
              <w:t>日期</w:t>
            </w:r>
          </w:p>
        </w:tc>
        <w:tc>
          <w:tcPr>
            <w:tcW w:w="2836" w:type="dxa"/>
            <w:shd w:val="clear" w:color="auto" w:fill="auto"/>
          </w:tcPr>
          <w:p>
            <w:pPr>
              <w:rPr>
                <w:rFonts w:hint="default" w:eastAsia="宋体"/>
                <w:highlight w:val="none"/>
                <w:lang w:val="en-US" w:eastAsia="zh-CN"/>
              </w:rPr>
            </w:pPr>
            <w:r>
              <w:rPr>
                <w:rFonts w:hint="eastAsia"/>
                <w:highlight w:val="none"/>
              </w:rPr>
              <w:t>202</w:t>
            </w:r>
            <w:r>
              <w:rPr>
                <w:rFonts w:hint="eastAsia"/>
                <w:highlight w:val="none"/>
                <w:lang w:val="en-US" w:eastAsia="zh-CN"/>
              </w:rPr>
              <w:t>1-03-15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pStyle w:val="2"/>
        <w:rPr>
          <w:rFonts w:hint="eastAsia"/>
        </w:rPr>
      </w:pPr>
    </w:p>
    <w:p>
      <w:pPr>
        <w:pStyle w:val="2"/>
        <w:rPr>
          <w:rFonts w:hint="eastAsia"/>
        </w:rPr>
      </w:pPr>
    </w:p>
    <w:p>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(适用于CA二阶段/监督/再认证)</w:t>
      </w:r>
    </w:p>
    <w:tbl>
      <w:tblPr>
        <w:tblStyle w:val="3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07"/>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42"/>
              <w:jc w:val="left"/>
              <w:rPr>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pStyle w:val="42"/>
              <w:jc w:val="left"/>
              <w:rPr>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rPr>
                <w:lang w:val="en-GB"/>
              </w:rPr>
            </w:pPr>
            <w:r>
              <w:rPr>
                <w:rFonts w:hint="eastAsia"/>
                <w:lang w:val="en-GB"/>
              </w:rPr>
              <w:t>潜在食品安全危害已经识别，评估和控制。</w:t>
            </w:r>
          </w:p>
          <w:p>
            <w:pPr>
              <w:rPr>
                <w:lang w:val="en-GB"/>
              </w:rPr>
            </w:pPr>
            <w:r>
              <w:rPr>
                <w:rFonts w:hint="eastAsia"/>
                <w:lang w:val="en-GB"/>
              </w:rPr>
              <w:t>组织管理层已评价了</w:t>
            </w:r>
            <w:r>
              <w:rPr>
                <w:rFonts w:hint="eastAsia" w:ascii="宋体" w:hAnsi="宋体"/>
                <w:szCs w:val="21"/>
              </w:rPr>
              <w:t>HACCP</w:t>
            </w:r>
            <w:r>
              <w:rPr>
                <w:rFonts w:hint="eastAsia"/>
                <w:lang w:val="en-GB"/>
              </w:rPr>
              <w:t>体系。</w:t>
            </w:r>
          </w:p>
          <w:p>
            <w:pPr>
              <w:rPr>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numPr>
                <w:ilvl w:val="0"/>
                <w:numId w:val="8"/>
              </w:numPr>
              <w:ind w:left="420" w:leftChars="0" w:hanging="420" w:firstLineChars="0"/>
              <w:rPr>
                <w:rFonts w:hint="default" w:eastAsia="宋体"/>
                <w:color w:val="0000FF"/>
                <w:lang w:val="en-US" w:eastAsia="zh-CN"/>
              </w:rPr>
            </w:pPr>
            <w:r>
              <w:rPr>
                <w:rFonts w:hint="eastAsia"/>
                <w:color w:val="0000FF"/>
                <w:lang w:val="en-US" w:eastAsia="zh-CN"/>
              </w:rPr>
              <w:t>虫鼠害控制</w:t>
            </w:r>
          </w:p>
          <w:p>
            <w:pPr>
              <w:numPr>
                <w:ilvl w:val="0"/>
                <w:numId w:val="8"/>
              </w:numPr>
              <w:ind w:left="420" w:leftChars="0" w:hanging="420" w:firstLineChars="0"/>
              <w:rPr>
                <w:rFonts w:hint="default" w:eastAsia="宋体"/>
                <w:color w:val="0000FF"/>
                <w:lang w:val="en-US" w:eastAsia="zh-CN"/>
              </w:rPr>
            </w:pPr>
            <w:r>
              <w:rPr>
                <w:rFonts w:hint="eastAsia"/>
                <w:color w:val="0000FF"/>
                <w:lang w:val="en-US" w:eastAsia="zh-CN"/>
              </w:rPr>
              <w:t>厨余垃圾处理</w:t>
            </w:r>
          </w:p>
          <w:p>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rPr>
                <w:color w:val="000000"/>
              </w:rPr>
            </w:pPr>
          </w:p>
          <w:p>
            <w:pPr>
              <w:shd w:val="clea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pPr>
              <w:shd w:val="clear"/>
            </w:pPr>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38"/>
              <w:gridCol w:w="1100"/>
              <w:gridCol w:w="3239"/>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38" w:type="dxa"/>
                  <w:shd w:val="clear" w:color="auto" w:fill="auto"/>
                  <w:vAlign w:val="center"/>
                </w:tcPr>
                <w:p>
                  <w:pPr>
                    <w:tabs>
                      <w:tab w:val="left" w:pos="510"/>
                    </w:tabs>
                    <w:autoSpaceDE w:val="0"/>
                    <w:autoSpaceDN w:val="0"/>
                    <w:adjustRightInd w:val="0"/>
                    <w:ind w:right="6"/>
                    <w:jc w:val="center"/>
                    <w:rPr>
                      <w:rFonts w:hint="eastAsia"/>
                      <w:lang w:val="en-US" w:eastAsia="zh-CN"/>
                    </w:rPr>
                  </w:pPr>
                  <w:r>
                    <w:rPr>
                      <w:rFonts w:hint="eastAsia"/>
                      <w:lang w:val="en-US" w:eastAsia="zh-CN"/>
                    </w:rPr>
                    <w:t>食品安全目标</w:t>
                  </w:r>
                </w:p>
              </w:tc>
              <w:tc>
                <w:tcPr>
                  <w:tcW w:w="1100" w:type="dxa"/>
                  <w:shd w:val="clear" w:color="auto" w:fill="auto"/>
                  <w:vAlign w:val="center"/>
                </w:tcPr>
                <w:p>
                  <w:pPr>
                    <w:tabs>
                      <w:tab w:val="left" w:pos="510"/>
                    </w:tabs>
                    <w:autoSpaceDE w:val="0"/>
                    <w:autoSpaceDN w:val="0"/>
                    <w:adjustRightInd w:val="0"/>
                    <w:ind w:right="6"/>
                    <w:jc w:val="center"/>
                    <w:rPr>
                      <w:rFonts w:hint="default"/>
                      <w:lang w:val="en-US" w:eastAsia="zh-CN"/>
                    </w:rPr>
                  </w:pPr>
                  <w:r>
                    <w:rPr>
                      <w:rFonts w:hint="eastAsia"/>
                      <w:lang w:val="en-US" w:eastAsia="zh-CN"/>
                    </w:rPr>
                    <w:t>考核频率</w:t>
                  </w:r>
                </w:p>
              </w:tc>
              <w:tc>
                <w:tcPr>
                  <w:tcW w:w="3239" w:type="dxa"/>
                  <w:shd w:val="clear" w:color="auto" w:fill="auto"/>
                  <w:vAlign w:val="center"/>
                </w:tcPr>
                <w:p>
                  <w:pPr>
                    <w:tabs>
                      <w:tab w:val="left" w:pos="510"/>
                    </w:tabs>
                    <w:autoSpaceDE w:val="0"/>
                    <w:autoSpaceDN w:val="0"/>
                    <w:adjustRightInd w:val="0"/>
                    <w:ind w:right="6"/>
                    <w:jc w:val="center"/>
                    <w:rPr>
                      <w:rFonts w:hint="eastAsia"/>
                      <w:lang w:val="en-US" w:eastAsia="zh-CN"/>
                    </w:rPr>
                  </w:pPr>
                  <w:r>
                    <w:rPr>
                      <w:rFonts w:hint="eastAsia"/>
                      <w:lang w:val="en-US" w:eastAsia="zh-CN"/>
                    </w:rPr>
                    <w:t>计算方法</w:t>
                  </w:r>
                </w:p>
              </w:tc>
              <w:tc>
                <w:tcPr>
                  <w:tcW w:w="1774" w:type="dxa"/>
                  <w:shd w:val="clear" w:color="auto" w:fill="auto"/>
                </w:tcPr>
                <w:p>
                  <w:pPr>
                    <w:tabs>
                      <w:tab w:val="left" w:pos="510"/>
                    </w:tabs>
                    <w:autoSpaceDE w:val="0"/>
                    <w:autoSpaceDN w:val="0"/>
                    <w:adjustRightInd w:val="0"/>
                    <w:ind w:right="6"/>
                    <w:rPr>
                      <w:rFonts w:hint="default"/>
                      <w:lang w:val="en-US" w:eastAsia="zh-CN"/>
                    </w:rPr>
                  </w:pPr>
                  <w:r>
                    <w:rPr>
                      <w:rFonts w:hint="eastAsia"/>
                      <w:lang w:val="en-US" w:eastAsia="zh-CN"/>
                    </w:rPr>
                    <w:t>目标实际完成（审核周期）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38" w:type="dxa"/>
                  <w:shd w:val="clear" w:color="auto" w:fill="auto"/>
                  <w:vAlign w:val="top"/>
                </w:tcPr>
                <w:p>
                  <w:pPr>
                    <w:tabs>
                      <w:tab w:val="left" w:pos="510"/>
                    </w:tabs>
                    <w:autoSpaceDE w:val="0"/>
                    <w:autoSpaceDN w:val="0"/>
                    <w:adjustRightInd w:val="0"/>
                    <w:ind w:right="6"/>
                    <w:rPr>
                      <w:rFonts w:hint="eastAsia"/>
                      <w:lang w:val="en-US" w:eastAsia="zh-CN"/>
                    </w:rPr>
                  </w:pPr>
                  <w:r>
                    <w:rPr>
                      <w:rFonts w:hint="eastAsia"/>
                      <w:lang w:val="en-GB"/>
                    </w:rPr>
                    <w:t>食品质量安全事故为零</w:t>
                  </w:r>
                </w:p>
              </w:tc>
              <w:tc>
                <w:tcPr>
                  <w:tcW w:w="1100" w:type="dxa"/>
                  <w:shd w:val="clear" w:color="auto" w:fill="auto"/>
                  <w:vAlign w:val="top"/>
                </w:tcPr>
                <w:p>
                  <w:pPr>
                    <w:tabs>
                      <w:tab w:val="left" w:pos="510"/>
                    </w:tabs>
                    <w:autoSpaceDE w:val="0"/>
                    <w:autoSpaceDN w:val="0"/>
                    <w:adjustRightInd w:val="0"/>
                    <w:ind w:right="6"/>
                    <w:rPr>
                      <w:rFonts w:hint="eastAsia"/>
                      <w:lang w:val="en-GB" w:eastAsia="zh-CN"/>
                    </w:rPr>
                  </w:pPr>
                  <w:r>
                    <w:rPr>
                      <w:rFonts w:hint="eastAsia"/>
                      <w:lang w:val="en-GB"/>
                    </w:rPr>
                    <w:t>每年</w:t>
                  </w:r>
                </w:p>
              </w:tc>
              <w:tc>
                <w:tcPr>
                  <w:tcW w:w="3239" w:type="dxa"/>
                  <w:shd w:val="clear" w:color="auto" w:fill="auto"/>
                  <w:vAlign w:val="top"/>
                </w:tcPr>
                <w:p>
                  <w:pPr>
                    <w:tabs>
                      <w:tab w:val="left" w:pos="510"/>
                    </w:tabs>
                    <w:autoSpaceDE w:val="0"/>
                    <w:autoSpaceDN w:val="0"/>
                    <w:adjustRightInd w:val="0"/>
                    <w:ind w:right="6"/>
                    <w:rPr>
                      <w:rFonts w:hint="eastAsia"/>
                      <w:lang w:val="en-GB" w:eastAsia="zh-CN"/>
                    </w:rPr>
                  </w:pPr>
                  <w:r>
                    <w:rPr>
                      <w:rFonts w:hint="eastAsia"/>
                      <w:lang w:val="en-GB"/>
                    </w:rPr>
                    <w:t>按实际发生次数</w:t>
                  </w:r>
                </w:p>
              </w:tc>
              <w:tc>
                <w:tcPr>
                  <w:tcW w:w="1774" w:type="dxa"/>
                  <w:shd w:val="clear" w:color="auto" w:fill="auto"/>
                </w:tcPr>
                <w:p>
                  <w:pPr>
                    <w:tabs>
                      <w:tab w:val="left" w:pos="510"/>
                    </w:tabs>
                    <w:autoSpaceDE w:val="0"/>
                    <w:autoSpaceDN w:val="0"/>
                    <w:adjustRightInd w:val="0"/>
                    <w:ind w:right="6"/>
                    <w:rPr>
                      <w:rFonts w:hint="eastAsia"/>
                      <w:lang w:val="en-GB"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38" w:type="dxa"/>
                  <w:shd w:val="clear" w:color="auto" w:fill="auto"/>
                  <w:vAlign w:val="top"/>
                </w:tcPr>
                <w:p>
                  <w:pPr>
                    <w:tabs>
                      <w:tab w:val="left" w:pos="510"/>
                    </w:tabs>
                    <w:autoSpaceDE w:val="0"/>
                    <w:autoSpaceDN w:val="0"/>
                    <w:adjustRightInd w:val="0"/>
                    <w:ind w:right="6"/>
                    <w:rPr>
                      <w:rFonts w:hint="eastAsia"/>
                      <w:lang w:val="en-US" w:eastAsia="zh-CN"/>
                    </w:rPr>
                  </w:pPr>
                  <w:r>
                    <w:rPr>
                      <w:rFonts w:hint="eastAsia"/>
                      <w:lang w:val="en-GB"/>
                    </w:rPr>
                    <w:t>进货查验合格率100%</w:t>
                  </w:r>
                </w:p>
              </w:tc>
              <w:tc>
                <w:tcPr>
                  <w:tcW w:w="1100" w:type="dxa"/>
                  <w:shd w:val="clear" w:color="auto" w:fill="auto"/>
                  <w:vAlign w:val="top"/>
                </w:tcPr>
                <w:p>
                  <w:pPr>
                    <w:tabs>
                      <w:tab w:val="left" w:pos="510"/>
                    </w:tabs>
                    <w:autoSpaceDE w:val="0"/>
                    <w:autoSpaceDN w:val="0"/>
                    <w:adjustRightInd w:val="0"/>
                    <w:ind w:right="6"/>
                    <w:rPr>
                      <w:rFonts w:hint="eastAsia"/>
                      <w:lang w:val="en-US" w:eastAsia="zh-CN"/>
                    </w:rPr>
                  </w:pPr>
                  <w:r>
                    <w:rPr>
                      <w:rFonts w:hint="eastAsia"/>
                      <w:lang w:val="en-GB"/>
                    </w:rPr>
                    <w:t>每年</w:t>
                  </w:r>
                </w:p>
              </w:tc>
              <w:tc>
                <w:tcPr>
                  <w:tcW w:w="3239" w:type="dxa"/>
                  <w:shd w:val="clear" w:color="auto" w:fill="auto"/>
                  <w:vAlign w:val="top"/>
                </w:tcPr>
                <w:p>
                  <w:pPr>
                    <w:tabs>
                      <w:tab w:val="left" w:pos="510"/>
                    </w:tabs>
                    <w:autoSpaceDE w:val="0"/>
                    <w:autoSpaceDN w:val="0"/>
                    <w:adjustRightInd w:val="0"/>
                    <w:ind w:right="6"/>
                    <w:rPr>
                      <w:rFonts w:hint="eastAsia"/>
                      <w:lang w:val="en-US" w:eastAsia="zh-CN"/>
                    </w:rPr>
                  </w:pPr>
                  <w:r>
                    <w:rPr>
                      <w:rFonts w:hint="eastAsia"/>
                      <w:lang w:val="en-US" w:eastAsia="zh-CN"/>
                    </w:rPr>
                    <w:t>进货</w:t>
                  </w:r>
                  <w:r>
                    <w:rPr>
                      <w:rFonts w:hint="eastAsia"/>
                      <w:lang w:val="en-GB"/>
                    </w:rPr>
                    <w:t>抽查合格数/总</w:t>
                  </w:r>
                  <w:r>
                    <w:rPr>
                      <w:rFonts w:hint="eastAsia"/>
                      <w:lang w:val="en-US" w:eastAsia="zh-CN"/>
                    </w:rPr>
                    <w:t>进货数</w:t>
                  </w:r>
                  <w:r>
                    <w:rPr>
                      <w:rFonts w:hint="eastAsia"/>
                      <w:lang w:val="en-GB"/>
                    </w:rPr>
                    <w:t>X100%</w:t>
                  </w:r>
                </w:p>
              </w:tc>
              <w:tc>
                <w:tcPr>
                  <w:tcW w:w="1774" w:type="dxa"/>
                  <w:shd w:val="clear" w:color="auto" w:fill="auto"/>
                </w:tcPr>
                <w:p>
                  <w:pPr>
                    <w:tabs>
                      <w:tab w:val="left" w:pos="510"/>
                    </w:tabs>
                    <w:autoSpaceDE w:val="0"/>
                    <w:autoSpaceDN w:val="0"/>
                    <w:adjustRightInd w:val="0"/>
                    <w:ind w:right="6"/>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38" w:type="dxa"/>
                  <w:shd w:val="clear" w:color="auto" w:fill="auto"/>
                  <w:vAlign w:val="top"/>
                </w:tcPr>
                <w:p>
                  <w:pPr>
                    <w:tabs>
                      <w:tab w:val="left" w:pos="510"/>
                    </w:tabs>
                    <w:autoSpaceDE w:val="0"/>
                    <w:autoSpaceDN w:val="0"/>
                    <w:adjustRightInd w:val="0"/>
                    <w:ind w:right="6"/>
                    <w:rPr>
                      <w:rFonts w:hint="eastAsia"/>
                      <w:lang w:val="en-US" w:eastAsia="zh-CN"/>
                    </w:rPr>
                  </w:pPr>
                  <w:r>
                    <w:rPr>
                      <w:rFonts w:hint="eastAsia"/>
                      <w:lang w:val="en-GB"/>
                    </w:rPr>
                    <w:t>顾客满意率≥80%</w:t>
                  </w:r>
                </w:p>
              </w:tc>
              <w:tc>
                <w:tcPr>
                  <w:tcW w:w="1100" w:type="dxa"/>
                  <w:shd w:val="clear" w:color="auto" w:fill="auto"/>
                  <w:vAlign w:val="top"/>
                </w:tcPr>
                <w:p>
                  <w:pPr>
                    <w:tabs>
                      <w:tab w:val="left" w:pos="510"/>
                    </w:tabs>
                    <w:autoSpaceDE w:val="0"/>
                    <w:autoSpaceDN w:val="0"/>
                    <w:adjustRightInd w:val="0"/>
                    <w:ind w:right="6"/>
                    <w:rPr>
                      <w:rFonts w:hint="eastAsia"/>
                      <w:lang w:val="en-US" w:eastAsia="zh-CN"/>
                    </w:rPr>
                  </w:pPr>
                  <w:r>
                    <w:rPr>
                      <w:rFonts w:hint="eastAsia"/>
                      <w:lang w:val="en-GB"/>
                    </w:rPr>
                    <w:t>每月</w:t>
                  </w:r>
                </w:p>
              </w:tc>
              <w:tc>
                <w:tcPr>
                  <w:tcW w:w="3239" w:type="dxa"/>
                  <w:shd w:val="clear" w:color="auto" w:fill="auto"/>
                  <w:vAlign w:val="top"/>
                </w:tcPr>
                <w:p>
                  <w:pPr>
                    <w:tabs>
                      <w:tab w:val="left" w:pos="510"/>
                    </w:tabs>
                    <w:autoSpaceDE w:val="0"/>
                    <w:autoSpaceDN w:val="0"/>
                    <w:adjustRightInd w:val="0"/>
                    <w:ind w:right="6"/>
                    <w:rPr>
                      <w:rFonts w:hint="eastAsia"/>
                      <w:lang w:val="en-US" w:eastAsia="zh-CN"/>
                    </w:rPr>
                  </w:pPr>
                  <w:r>
                    <w:rPr>
                      <w:rFonts w:hint="eastAsia"/>
                      <w:lang w:val="en-GB"/>
                    </w:rPr>
                    <w:t>物料采购合格数量/采购总数量</w:t>
                  </w:r>
                </w:p>
              </w:tc>
              <w:tc>
                <w:tcPr>
                  <w:tcW w:w="1774" w:type="dxa"/>
                  <w:shd w:val="clear" w:color="auto" w:fill="auto"/>
                </w:tcPr>
                <w:p>
                  <w:pPr>
                    <w:tabs>
                      <w:tab w:val="left" w:pos="510"/>
                    </w:tabs>
                    <w:autoSpaceDE w:val="0"/>
                    <w:autoSpaceDN w:val="0"/>
                    <w:adjustRightInd w:val="0"/>
                    <w:ind w:right="6"/>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38" w:type="dxa"/>
                  <w:shd w:val="clear" w:color="auto" w:fill="auto"/>
                </w:tcPr>
                <w:p>
                  <w:pPr>
                    <w:tabs>
                      <w:tab w:val="left" w:pos="510"/>
                    </w:tabs>
                    <w:autoSpaceDE w:val="0"/>
                    <w:autoSpaceDN w:val="0"/>
                    <w:adjustRightInd w:val="0"/>
                    <w:ind w:right="6"/>
                    <w:rPr>
                      <w:rFonts w:hint="eastAsia"/>
                      <w:lang w:val="en-US" w:eastAsia="zh-CN"/>
                    </w:rPr>
                  </w:pPr>
                </w:p>
              </w:tc>
              <w:tc>
                <w:tcPr>
                  <w:tcW w:w="1100" w:type="dxa"/>
                  <w:shd w:val="clear" w:color="auto" w:fill="auto"/>
                </w:tcPr>
                <w:p>
                  <w:pPr>
                    <w:tabs>
                      <w:tab w:val="left" w:pos="510"/>
                    </w:tabs>
                    <w:autoSpaceDE w:val="0"/>
                    <w:autoSpaceDN w:val="0"/>
                    <w:adjustRightInd w:val="0"/>
                    <w:ind w:right="6"/>
                    <w:rPr>
                      <w:rFonts w:hint="eastAsia"/>
                      <w:lang w:val="en-US" w:eastAsia="zh-CN"/>
                    </w:rPr>
                  </w:pPr>
                </w:p>
              </w:tc>
              <w:tc>
                <w:tcPr>
                  <w:tcW w:w="3239" w:type="dxa"/>
                  <w:shd w:val="clear" w:color="auto" w:fill="auto"/>
                </w:tcPr>
                <w:p>
                  <w:pPr>
                    <w:tabs>
                      <w:tab w:val="left" w:pos="510"/>
                    </w:tabs>
                    <w:autoSpaceDE w:val="0"/>
                    <w:autoSpaceDN w:val="0"/>
                    <w:adjustRightInd w:val="0"/>
                    <w:ind w:right="6"/>
                    <w:rPr>
                      <w:rFonts w:hint="eastAsia"/>
                      <w:lang w:val="en-US" w:eastAsia="zh-CN"/>
                    </w:rPr>
                  </w:pPr>
                </w:p>
              </w:tc>
              <w:tc>
                <w:tcPr>
                  <w:tcW w:w="1774" w:type="dxa"/>
                  <w:shd w:val="clear" w:color="auto" w:fill="auto"/>
                </w:tcPr>
                <w:p>
                  <w:pPr>
                    <w:tabs>
                      <w:tab w:val="left" w:pos="510"/>
                    </w:tabs>
                    <w:autoSpaceDE w:val="0"/>
                    <w:autoSpaceDN w:val="0"/>
                    <w:adjustRightInd w:val="0"/>
                    <w:ind w:right="6"/>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38" w:type="dxa"/>
                  <w:shd w:val="clear" w:color="auto" w:fill="auto"/>
                </w:tcPr>
                <w:p>
                  <w:pPr>
                    <w:tabs>
                      <w:tab w:val="left" w:pos="510"/>
                    </w:tabs>
                    <w:autoSpaceDE w:val="0"/>
                    <w:autoSpaceDN w:val="0"/>
                    <w:adjustRightInd w:val="0"/>
                    <w:ind w:right="6"/>
                    <w:rPr>
                      <w:rFonts w:hint="eastAsia"/>
                      <w:lang w:val="en-US" w:eastAsia="zh-CN"/>
                    </w:rPr>
                  </w:pPr>
                </w:p>
              </w:tc>
              <w:tc>
                <w:tcPr>
                  <w:tcW w:w="1100" w:type="dxa"/>
                  <w:shd w:val="clear" w:color="auto" w:fill="auto"/>
                  <w:vAlign w:val="center"/>
                </w:tcPr>
                <w:p>
                  <w:pPr>
                    <w:tabs>
                      <w:tab w:val="left" w:pos="510"/>
                    </w:tabs>
                    <w:autoSpaceDE w:val="0"/>
                    <w:autoSpaceDN w:val="0"/>
                    <w:adjustRightInd w:val="0"/>
                    <w:ind w:right="6"/>
                    <w:rPr>
                      <w:rFonts w:hint="eastAsia"/>
                      <w:lang w:val="en-US" w:eastAsia="zh-CN"/>
                    </w:rPr>
                  </w:pPr>
                </w:p>
              </w:tc>
              <w:tc>
                <w:tcPr>
                  <w:tcW w:w="3239" w:type="dxa"/>
                  <w:shd w:val="clear" w:color="auto" w:fill="auto"/>
                  <w:vAlign w:val="center"/>
                </w:tcPr>
                <w:p>
                  <w:pPr>
                    <w:tabs>
                      <w:tab w:val="left" w:pos="510"/>
                    </w:tabs>
                    <w:autoSpaceDE w:val="0"/>
                    <w:autoSpaceDN w:val="0"/>
                    <w:adjustRightInd w:val="0"/>
                    <w:ind w:right="6"/>
                    <w:rPr>
                      <w:rFonts w:hint="eastAsia"/>
                      <w:lang w:val="en-US" w:eastAsia="zh-CN"/>
                    </w:rPr>
                  </w:pPr>
                </w:p>
              </w:tc>
              <w:tc>
                <w:tcPr>
                  <w:tcW w:w="1774" w:type="dxa"/>
                  <w:shd w:val="clear" w:color="auto" w:fill="auto"/>
                  <w:vAlign w:val="center"/>
                </w:tcPr>
                <w:p>
                  <w:pPr>
                    <w:tabs>
                      <w:tab w:val="left" w:pos="510"/>
                    </w:tabs>
                    <w:autoSpaceDE w:val="0"/>
                    <w:autoSpaceDN w:val="0"/>
                    <w:adjustRightInd w:val="0"/>
                    <w:ind w:right="6"/>
                    <w:rPr>
                      <w:rFonts w:hint="eastAsia"/>
                      <w:lang w:val="en-US" w:eastAsia="zh-CN"/>
                    </w:rPr>
                  </w:pPr>
                </w:p>
              </w:tc>
            </w:tr>
          </w:tbl>
          <w:p>
            <w:pPr>
              <w:tabs>
                <w:tab w:val="left" w:pos="510"/>
              </w:tabs>
              <w:autoSpaceDE w:val="0"/>
              <w:autoSpaceDN w:val="0"/>
              <w:adjustRightInd w:val="0"/>
              <w:ind w:right="6"/>
              <w:rPr>
                <w:rFonts w:hint="eastAsia"/>
                <w:lang w:val="en-GB"/>
              </w:rPr>
            </w:pPr>
            <w:r>
              <w:rPr>
                <w:rFonts w:hint="eastAsia"/>
                <w:lang w:val="en-GB"/>
              </w:rPr>
              <w:t>总食品安全目标及各层级食品安全目标</w:t>
            </w:r>
            <w:r>
              <w:rPr>
                <w:rFonts w:hint="eastAsia"/>
                <w:lang w:val="en-GB"/>
              </w:rPr>
              <w:fldChar w:fldCharType="begin"/>
            </w:r>
            <w:r>
              <w:rPr>
                <w:rFonts w:hint="eastAsia"/>
                <w:lang w:val="en-GB"/>
              </w:rPr>
              <w:instrText xml:space="preserve"> eq \o\ac(□,√)</w:instrText>
            </w:r>
            <w:r>
              <w:rPr>
                <w:rFonts w:hint="eastAsia"/>
                <w:lang w:val="en-GB"/>
              </w:rPr>
              <w:fldChar w:fldCharType="end"/>
            </w:r>
            <w:r>
              <w:rPr>
                <w:rFonts w:hint="eastAsia"/>
                <w:lang w:val="en-GB"/>
              </w:rPr>
              <w:t>是/□否实现。</w:t>
            </w:r>
          </w:p>
          <w:p>
            <w:pPr>
              <w:tabs>
                <w:tab w:val="left" w:pos="510"/>
              </w:tabs>
              <w:autoSpaceDE w:val="0"/>
              <w:autoSpaceDN w:val="0"/>
              <w:adjustRightInd w:val="0"/>
              <w:ind w:right="6"/>
              <w:rPr>
                <w:rFonts w:hint="eastAsia"/>
                <w:lang w:val="en-GB"/>
              </w:rPr>
            </w:pPr>
          </w:p>
          <w:p>
            <w:pPr>
              <w:tabs>
                <w:tab w:val="left" w:pos="510"/>
              </w:tabs>
              <w:autoSpaceDE w:val="0"/>
              <w:autoSpaceDN w:val="0"/>
              <w:adjustRightInd w:val="0"/>
              <w:ind w:right="6"/>
              <w:rPr>
                <w:rFonts w:hint="eastAsia"/>
                <w:lang w:val="en-GB" w:eastAsia="zh-CN"/>
              </w:rPr>
            </w:pPr>
            <w:r>
              <w:rPr>
                <w:rFonts w:hint="eastAsia"/>
                <w:lang w:val="en-US" w:eastAsia="zh-CN"/>
              </w:rPr>
              <w:t>在</w:t>
            </w:r>
            <w:r>
              <w:rPr>
                <w:rFonts w:hint="eastAsia"/>
                <w:lang w:val="en-GB"/>
              </w:rPr>
              <w:t>目标没有实现的，组织在内部管理评审时，是否已及时调查并采取了改进措施。</w:t>
            </w:r>
          </w:p>
          <w:p>
            <w:pPr>
              <w:tabs>
                <w:tab w:val="left" w:pos="510"/>
              </w:tabs>
              <w:autoSpaceDE w:val="0"/>
              <w:autoSpaceDN w:val="0"/>
              <w:adjustRightInd w:val="0"/>
              <w:ind w:right="6"/>
              <w:rPr>
                <w:rFonts w:hint="eastAsia"/>
                <w:lang w:val="en-GB"/>
              </w:rPr>
            </w:pPr>
          </w:p>
          <w:p>
            <w:pPr>
              <w:tabs>
                <w:tab w:val="left" w:pos="510"/>
              </w:tabs>
              <w:autoSpaceDE w:val="0"/>
              <w:autoSpaceDN w:val="0"/>
              <w:adjustRightInd w:val="0"/>
              <w:ind w:right="6"/>
              <w:rPr>
                <w:rFonts w:hint="eastAsia"/>
                <w:u w:val="single"/>
                <w:lang w:val="en-GB"/>
              </w:rPr>
            </w:pPr>
            <w:r>
              <w:rPr>
                <w:rFonts w:hint="eastAsia"/>
                <w:u w:val="single"/>
                <w:lang w:val="en-GB"/>
              </w:rPr>
              <w:t>《文件控制程序》编号：（</w:t>
            </w:r>
            <w:r>
              <w:rPr>
                <w:rFonts w:hint="eastAsia"/>
                <w:u w:val="single"/>
                <w:lang w:val="en-US" w:eastAsia="zh-CN"/>
              </w:rPr>
              <w:t>QL</w:t>
            </w:r>
            <w:r>
              <w:rPr>
                <w:rFonts w:hint="eastAsia"/>
                <w:u w:val="single"/>
                <w:lang w:val="en-GB"/>
              </w:rPr>
              <w:t>-P0</w:t>
            </w:r>
            <w:r>
              <w:rPr>
                <w:rFonts w:hint="eastAsia"/>
                <w:u w:val="single"/>
                <w:lang w:val="en-US"/>
              </w:rPr>
              <w:t>1</w:t>
            </w:r>
            <w:r>
              <w:rPr>
                <w:rFonts w:hint="eastAsia"/>
                <w:u w:val="single"/>
                <w:lang w:val="en-GB"/>
              </w:rPr>
              <w:t>-201</w:t>
            </w:r>
            <w:r>
              <w:rPr>
                <w:rFonts w:hint="eastAsia"/>
                <w:u w:val="single"/>
                <w:lang w:val="en-US"/>
              </w:rPr>
              <w:t>9</w:t>
            </w:r>
            <w:r>
              <w:rPr>
                <w:rFonts w:hint="eastAsia"/>
                <w:u w:val="single"/>
                <w:lang w:val="en-US" w:eastAsia="zh-CN"/>
              </w:rPr>
              <w:t xml:space="preserve"> </w:t>
            </w:r>
            <w:r>
              <w:rPr>
                <w:rFonts w:hint="eastAsia"/>
                <w:u w:val="single"/>
                <w:lang w:val="en-GB"/>
              </w:rPr>
              <w:t>）__</w:t>
            </w:r>
          </w:p>
          <w:p>
            <w:pPr>
              <w:tabs>
                <w:tab w:val="left" w:pos="510"/>
              </w:tabs>
              <w:autoSpaceDE w:val="0"/>
              <w:autoSpaceDN w:val="0"/>
              <w:adjustRightInd w:val="0"/>
              <w:ind w:right="6"/>
              <w:rPr>
                <w:rFonts w:hint="eastAsia"/>
                <w:lang w:val="en-GB"/>
              </w:rPr>
            </w:pPr>
            <w:r>
              <w:rPr>
                <w:rFonts w:hint="eastAsia"/>
                <w:lang w:val="en-GB"/>
              </w:rPr>
              <w:t>管理体系文件经验证已得到控制，这包括文件评审和批准、文件变更的识别，以确保相关文件版本的可用性，并防止已废弃的文件的非预期使用。</w:t>
            </w:r>
          </w:p>
          <w:p>
            <w:pPr>
              <w:tabs>
                <w:tab w:val="left" w:pos="510"/>
              </w:tabs>
              <w:autoSpaceDE w:val="0"/>
              <w:autoSpaceDN w:val="0"/>
              <w:adjustRightInd w:val="0"/>
              <w:ind w:right="6"/>
              <w:rPr>
                <w:rFonts w:hint="eastAsia"/>
                <w:u w:val="single"/>
                <w:lang w:val="en-GB"/>
              </w:rPr>
            </w:pPr>
          </w:p>
          <w:p>
            <w:pPr>
              <w:tabs>
                <w:tab w:val="left" w:pos="510"/>
              </w:tabs>
              <w:autoSpaceDE w:val="0"/>
              <w:autoSpaceDN w:val="0"/>
              <w:adjustRightInd w:val="0"/>
              <w:ind w:right="6"/>
              <w:rPr>
                <w:rFonts w:hint="eastAsia"/>
                <w:u w:val="single"/>
                <w:lang w:val="en-GB"/>
              </w:rPr>
            </w:pPr>
            <w:r>
              <w:rPr>
                <w:rFonts w:hint="eastAsia"/>
                <w:u w:val="single"/>
                <w:lang w:val="en-GB"/>
              </w:rPr>
              <w:t>《记录控制程序》编号：（QL-P02-201</w:t>
            </w:r>
            <w:r>
              <w:rPr>
                <w:rFonts w:hint="eastAsia"/>
                <w:u w:val="single"/>
                <w:lang w:val="en-US"/>
              </w:rPr>
              <w:t>9</w:t>
            </w:r>
            <w:r>
              <w:rPr>
                <w:rFonts w:hint="eastAsia"/>
                <w:u w:val="single"/>
                <w:lang w:val="en-US" w:eastAsia="zh-CN"/>
              </w:rPr>
              <w:t xml:space="preserve"> </w:t>
            </w:r>
            <w:r>
              <w:rPr>
                <w:rFonts w:hint="eastAsia"/>
                <w:u w:val="single"/>
                <w:lang w:val="en-GB"/>
              </w:rPr>
              <w:t>）</w:t>
            </w:r>
          </w:p>
          <w:p>
            <w:pPr>
              <w:tabs>
                <w:tab w:val="left" w:pos="510"/>
              </w:tabs>
              <w:autoSpaceDE w:val="0"/>
              <w:autoSpaceDN w:val="0"/>
              <w:adjustRightInd w:val="0"/>
              <w:ind w:right="6"/>
            </w:pPr>
            <w:r>
              <w:rPr>
                <w:rFonts w:hint="eastAsia"/>
                <w:lang w:val="en-GB"/>
              </w:rPr>
              <w:t>已实施，以管控记录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管理职责</w:t>
            </w:r>
          </w:p>
          <w:p>
            <w:pPr>
              <w:tabs>
                <w:tab w:val="left" w:pos="510"/>
              </w:tabs>
              <w:autoSpaceDE w:val="0"/>
              <w:autoSpaceDN w:val="0"/>
              <w:adjustRightInd w:val="0"/>
              <w:ind w:right="6"/>
              <w:rPr>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pPr>
            <w:r>
              <w:rPr>
                <w:rFonts w:hint="eastAsia"/>
              </w:rPr>
              <w:t>通过以下各要点，公司管理层证实其对食品安全管理体制建立，发展和实施的承诺：</w:t>
            </w:r>
          </w:p>
          <w:p>
            <w:pPr>
              <w:shd w:val="clea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pPr>
              <w:shd w:val="clea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pPr>
              <w:shd w:val="clea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pPr>
              <w:shd w:val="clea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pPr>
              <w:shd w:val="clear"/>
              <w:tabs>
                <w:tab w:val="left" w:pos="510"/>
              </w:tabs>
              <w:autoSpaceDE w:val="0"/>
              <w:autoSpaceDN w:val="0"/>
              <w:adjustRightInd w:val="0"/>
              <w:ind w:right="6"/>
              <w:rPr>
                <w:color w:val="0000FF"/>
              </w:rPr>
            </w:pPr>
          </w:p>
          <w:p>
            <w:pPr>
              <w:shd w:val="clear"/>
              <w:tabs>
                <w:tab w:val="left" w:pos="510"/>
              </w:tabs>
              <w:autoSpaceDE w:val="0"/>
              <w:autoSpaceDN w:val="0"/>
              <w:adjustRightInd w:val="0"/>
              <w:ind w:right="6"/>
            </w:pPr>
            <w:r>
              <w:rPr>
                <w:rFonts w:hint="eastAsia"/>
              </w:rPr>
              <w:t>公司高层已制定了食品安全方针并在全公司内通过以下方式公布了该方针：</w:t>
            </w:r>
          </w:p>
          <w:p>
            <w:pPr>
              <w:shd w:val="clear"/>
              <w:tabs>
                <w:tab w:val="left" w:pos="510"/>
              </w:tabs>
              <w:autoSpaceDE w:val="0"/>
              <w:autoSpaceDN w:val="0"/>
              <w:adjustRightInd w:val="0"/>
              <w:ind w:right="6"/>
              <w:rPr>
                <w:color w:val="0000FF"/>
              </w:rPr>
            </w:pPr>
          </w:p>
          <w:p>
            <w:pPr>
              <w:shd w:val="clea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pPr>
              <w:shd w:val="clea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pPr>
              <w:shd w:val="clear"/>
              <w:tabs>
                <w:tab w:val="left" w:pos="510"/>
              </w:tabs>
              <w:autoSpaceDE w:val="0"/>
              <w:autoSpaceDN w:val="0"/>
              <w:adjustRightInd w:val="0"/>
              <w:ind w:right="6"/>
              <w:rPr>
                <w:rFonts w:hint="eastAsia" w:eastAsia="宋体"/>
                <w:lang w:val="en-US" w:eastAsia="zh-CN"/>
              </w:rPr>
            </w:pPr>
            <w:r>
              <w:rPr>
                <w:rFonts w:hint="eastAsia"/>
                <w:color w:val="0000FF"/>
              </w:rPr>
              <w:t>•</w:t>
            </w:r>
            <w:r>
              <w:rPr>
                <w:rFonts w:hint="eastAsia"/>
                <w:color w:val="0000FF"/>
              </w:rPr>
              <w:tab/>
            </w:r>
            <w:r>
              <w:rPr>
                <w:rFonts w:hint="eastAsia"/>
                <w:color w:val="0000FF"/>
                <w:lang w:val="en-US" w:eastAsia="zh-CN"/>
              </w:rPr>
              <w:t>文件发放</w:t>
            </w:r>
          </w:p>
          <w:p>
            <w:pPr>
              <w:shd w:val="clear"/>
              <w:tabs>
                <w:tab w:val="left" w:pos="510"/>
              </w:tabs>
              <w:autoSpaceDE w:val="0"/>
              <w:autoSpaceDN w:val="0"/>
              <w:adjustRightInd w:val="0"/>
              <w:ind w:right="6"/>
            </w:pPr>
            <w:r>
              <w:rPr>
                <w:rFonts w:hint="eastAsia"/>
              </w:rPr>
              <w:t>高层确定已通过以下方式明确和沟通了职责和权限：</w:t>
            </w:r>
          </w:p>
          <w:p>
            <w:pPr>
              <w:shd w:val="clea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pPr>
              <w:shd w:val="clea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pPr>
              <w:shd w:val="clear"/>
              <w:tabs>
                <w:tab w:val="left" w:pos="510"/>
              </w:tabs>
              <w:autoSpaceDE w:val="0"/>
              <w:autoSpaceDN w:val="0"/>
              <w:adjustRightInd w:val="0"/>
              <w:ind w:right="6"/>
            </w:pPr>
            <w:r>
              <w:rPr>
                <w:rFonts w:hint="eastAsia"/>
              </w:rPr>
              <w:t>•</w:t>
            </w:r>
            <w:r>
              <w:tab/>
            </w:r>
          </w:p>
          <w:p>
            <w:pPr>
              <w:shd w:val="clear"/>
              <w:tabs>
                <w:tab w:val="left" w:pos="510"/>
              </w:tabs>
              <w:autoSpaceDE w:val="0"/>
              <w:autoSpaceDN w:val="0"/>
              <w:adjustRightInd w:val="0"/>
              <w:ind w:right="6"/>
            </w:pPr>
            <w:r>
              <w:rPr>
                <w:rFonts w:hint="eastAsia"/>
              </w:rPr>
              <w:t>食品安全小组组长已公开任命。食品安全小组包括以下组员/职能：</w:t>
            </w:r>
          </w:p>
          <w:p>
            <w:pPr>
              <w:shd w:val="clea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 (食品安全小组组长)</w:t>
            </w:r>
          </w:p>
          <w:p>
            <w:pPr>
              <w:shd w:val="clea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总经理</w:t>
            </w:r>
          </w:p>
          <w:p>
            <w:pPr>
              <w:shd w:val="clear"/>
              <w:tabs>
                <w:tab w:val="left" w:pos="510"/>
              </w:tabs>
              <w:autoSpaceDE w:val="0"/>
              <w:autoSpaceDN w:val="0"/>
              <w:adjustRightInd w:val="0"/>
              <w:ind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生产部经理</w:t>
            </w:r>
          </w:p>
          <w:p>
            <w:pPr>
              <w:shd w:val="clea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后勤保障部</w:t>
            </w:r>
            <w:r>
              <w:rPr>
                <w:rFonts w:hint="eastAsia"/>
                <w:color w:val="0000FF"/>
              </w:rPr>
              <w:t>经理</w:t>
            </w:r>
          </w:p>
          <w:p>
            <w:pPr>
              <w:shd w:val="clear"/>
              <w:tabs>
                <w:tab w:val="left" w:pos="510"/>
              </w:tabs>
              <w:autoSpaceDE w:val="0"/>
              <w:autoSpaceDN w:val="0"/>
              <w:adjustRightInd w:val="0"/>
              <w:ind w:right="6"/>
              <w:rPr>
                <w:color w:val="0000FF"/>
              </w:rPr>
            </w:pPr>
            <w:r>
              <w:rPr>
                <w:rFonts w:hint="eastAsia"/>
                <w:color w:val="0000FF"/>
              </w:rPr>
              <w:t>•</w:t>
            </w:r>
            <w:r>
              <w:rPr>
                <w:rFonts w:hint="eastAsia"/>
                <w:color w:val="0000FF"/>
              </w:rPr>
              <w:tab/>
            </w:r>
          </w:p>
          <w:p>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pPr>
              <w:tabs>
                <w:tab w:val="left" w:pos="510"/>
              </w:tabs>
              <w:autoSpaceDE w:val="0"/>
              <w:autoSpaceDN w:val="0"/>
              <w:adjustRightInd w:val="0"/>
              <w:ind w:right="6"/>
              <w:rPr>
                <w:rFonts w:hint="default"/>
                <w:color w:val="0000FF"/>
                <w:highlight w:val="none"/>
                <w:lang w:val="en-US" w:eastAsia="zh-CN"/>
              </w:rPr>
            </w:pPr>
            <w:r>
              <w:rPr>
                <w:rFonts w:hint="eastAsia"/>
              </w:rPr>
              <w:t>例如：</w:t>
            </w:r>
            <w:r>
              <w:rPr>
                <w:rFonts w:hint="eastAsia"/>
                <w:color w:val="0000FF"/>
                <w:highlight w:val="none"/>
                <w:lang w:val="en-US" w:eastAsia="zh-CN"/>
              </w:rPr>
              <w:t>2020-09-22，无锡市新吴区市场监督管理局来厂进行生产日常监督检查，符合要求。</w:t>
            </w:r>
          </w:p>
          <w:p>
            <w:pPr>
              <w:tabs>
                <w:tab w:val="left" w:pos="510"/>
              </w:tabs>
              <w:autoSpaceDE w:val="0"/>
              <w:autoSpaceDN w:val="0"/>
              <w:adjustRightInd w:val="0"/>
              <w:ind w:right="6"/>
              <w:rPr>
                <w:rFonts w:hint="eastAsia"/>
              </w:rPr>
            </w:pPr>
          </w:p>
          <w:p>
            <w:pPr>
              <w:tabs>
                <w:tab w:val="left" w:pos="510"/>
              </w:tabs>
              <w:autoSpaceDE w:val="0"/>
              <w:autoSpaceDN w:val="0"/>
              <w:adjustRightInd w:val="0"/>
              <w:ind w:right="6"/>
            </w:pPr>
            <w:r>
              <w:rPr>
                <w:rFonts w:hint="eastAsia"/>
              </w:rPr>
              <w:t>内部审核至少每年开展一次，或按公司要求进行。以下内部审核可从相关记录中查询：</w:t>
            </w:r>
          </w:p>
          <w:p>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lang w:val="en-US" w:eastAsia="zh-CN"/>
              </w:rPr>
              <w:t xml:space="preserve"> </w:t>
            </w:r>
            <w:r>
              <w:rPr>
                <w:rFonts w:hint="eastAsia"/>
                <w:color w:val="0000FF"/>
                <w:u w:val="single"/>
                <w:lang w:val="en-US" w:eastAsia="zh-CN"/>
              </w:rPr>
              <w:t xml:space="preserve">2021 </w:t>
            </w:r>
            <w:r>
              <w:rPr>
                <w:rFonts w:hint="eastAsia"/>
                <w:color w:val="0000FF"/>
                <w:u w:val="single"/>
              </w:rPr>
              <w:t>年</w:t>
            </w:r>
            <w:r>
              <w:rPr>
                <w:rFonts w:hint="eastAsia"/>
                <w:color w:val="0000FF"/>
                <w:u w:val="single"/>
                <w:lang w:val="en-US" w:eastAsia="zh-CN"/>
              </w:rPr>
              <w:t xml:space="preserve">1 </w:t>
            </w:r>
            <w:r>
              <w:rPr>
                <w:rFonts w:hint="eastAsia"/>
                <w:color w:val="0000FF"/>
                <w:u w:val="single"/>
              </w:rPr>
              <w:t>月</w:t>
            </w:r>
            <w:r>
              <w:rPr>
                <w:rFonts w:hint="eastAsia"/>
                <w:color w:val="0000FF"/>
                <w:u w:val="single"/>
                <w:lang w:val="en-US" w:eastAsia="zh-CN"/>
              </w:rPr>
              <w:t>07</w:t>
            </w:r>
            <w:r>
              <w:rPr>
                <w:rFonts w:hint="eastAsia"/>
                <w:color w:val="0000FF"/>
                <w:u w:val="single"/>
              </w:rPr>
              <w:t>日</w:t>
            </w:r>
            <w:r>
              <w:rPr>
                <w:rFonts w:hint="eastAsia"/>
              </w:rPr>
              <w:t>，1个不符合项已经关闭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公司高层在</w:t>
            </w:r>
            <w:r>
              <w:rPr>
                <w:rFonts w:hint="eastAsia"/>
                <w:lang w:val="en-US" w:eastAsia="zh-CN"/>
              </w:rPr>
              <w:t xml:space="preserve">  </w:t>
            </w:r>
            <w:r>
              <w:rPr>
                <w:rFonts w:hint="eastAsia"/>
                <w:color w:val="0000FF"/>
                <w:u w:val="single"/>
              </w:rPr>
              <w:t>20</w:t>
            </w:r>
            <w:r>
              <w:rPr>
                <w:color w:val="0000FF"/>
                <w:u w:val="single"/>
              </w:rPr>
              <w:t>2</w:t>
            </w:r>
            <w:r>
              <w:rPr>
                <w:rFonts w:hint="eastAsia"/>
                <w:color w:val="0000FF"/>
                <w:u w:val="single"/>
                <w:lang w:val="en-US" w:eastAsia="zh-CN"/>
              </w:rPr>
              <w:t>1</w:t>
            </w:r>
            <w:r>
              <w:rPr>
                <w:rFonts w:hint="eastAsia"/>
                <w:color w:val="0000FF"/>
                <w:u w:val="single"/>
              </w:rPr>
              <w:t>年</w:t>
            </w:r>
            <w:r>
              <w:rPr>
                <w:rFonts w:hint="eastAsia"/>
                <w:color w:val="0000FF"/>
                <w:u w:val="single"/>
                <w:lang w:val="en-US" w:eastAsia="zh-CN"/>
              </w:rPr>
              <w:t>1</w:t>
            </w:r>
            <w:r>
              <w:rPr>
                <w:rFonts w:hint="eastAsia"/>
                <w:color w:val="0000FF"/>
                <w:u w:val="single"/>
              </w:rPr>
              <w:t>月</w:t>
            </w:r>
            <w:r>
              <w:rPr>
                <w:rFonts w:hint="eastAsia"/>
                <w:color w:val="0000FF"/>
                <w:u w:val="single"/>
                <w:lang w:val="en-US" w:eastAsia="zh-CN"/>
              </w:rPr>
              <w:t>27</w:t>
            </w:r>
            <w:r>
              <w:rPr>
                <w:rFonts w:hint="eastAsia"/>
                <w:color w:val="0000FF"/>
                <w:u w:val="single"/>
              </w:rPr>
              <w:t>日</w:t>
            </w:r>
            <w:r>
              <w:rPr>
                <w:rFonts w:hint="eastAsia"/>
                <w:color w:val="0000FF"/>
                <w:u w:val="single"/>
                <w:lang w:val="en-US" w:eastAsia="zh-CN"/>
              </w:rPr>
              <w:t xml:space="preserve">   </w:t>
            </w:r>
            <w:r>
              <w:rPr>
                <w:rFonts w:hint="eastAsia"/>
              </w:rPr>
              <w:t>进行了管理审核，评价了食品安全管理体系。</w:t>
            </w:r>
          </w:p>
          <w:p>
            <w:pPr>
              <w:tabs>
                <w:tab w:val="left" w:pos="510"/>
              </w:tabs>
              <w:autoSpaceDE w:val="0"/>
              <w:autoSpaceDN w:val="0"/>
              <w:adjustRightInd w:val="0"/>
              <w:ind w:right="6"/>
              <w:rPr>
                <w:highlight w:val="none"/>
              </w:rPr>
            </w:pPr>
            <w:r>
              <w:rPr>
                <w:rFonts w:hint="eastAsia"/>
                <w:highlight w:val="none"/>
              </w:rPr>
              <w:t>以下改进措施已用书面形式确认， 例如：</w:t>
            </w:r>
          </w:p>
          <w:p>
            <w:pPr>
              <w:tabs>
                <w:tab w:val="left" w:pos="510"/>
              </w:tabs>
              <w:autoSpaceDE w:val="0"/>
              <w:autoSpaceDN w:val="0"/>
              <w:adjustRightInd w:val="0"/>
              <w:ind w:right="6"/>
              <w:rPr>
                <w:rFonts w:hint="eastAsia" w:ascii="Times New Roman" w:hAnsi="Times New Roman" w:cs="Times New Roman"/>
                <w:color w:val="000000"/>
                <w:szCs w:val="21"/>
                <w:highlight w:val="none"/>
                <w:lang w:val="en-US" w:eastAsia="zh-CN"/>
              </w:rPr>
            </w:pPr>
            <w:r>
              <w:rPr>
                <w:rFonts w:hint="eastAsia"/>
                <w:highlight w:val="none"/>
              </w:rPr>
              <w:t>•</w:t>
            </w:r>
            <w:r>
              <w:rPr>
                <w:rFonts w:hint="eastAsia"/>
                <w:highlight w:val="none"/>
              </w:rPr>
              <w:tab/>
            </w:r>
            <w:r>
              <w:rPr>
                <w:rFonts w:hint="eastAsia"/>
                <w:highlight w:val="none"/>
                <w:lang w:val="en-US" w:eastAsia="zh-CN"/>
              </w:rPr>
              <w:t>加强</w:t>
            </w:r>
            <w:r>
              <w:rPr>
                <w:rFonts w:hint="eastAsia"/>
                <w:color w:val="000000"/>
                <w:szCs w:val="21"/>
                <w:highlight w:val="none"/>
                <w:lang w:val="en-US" w:eastAsia="zh-CN"/>
              </w:rPr>
              <w:t xml:space="preserve">食品质量安全管理体系的培训工作 </w:t>
            </w:r>
          </w:p>
          <w:p>
            <w:pPr>
              <w:tabs>
                <w:tab w:val="left" w:pos="510"/>
              </w:tabs>
              <w:autoSpaceDE w:val="0"/>
              <w:autoSpaceDN w:val="0"/>
              <w:adjustRightInd w:val="0"/>
              <w:ind w:right="6"/>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前提计划</w:t>
            </w:r>
            <w:r>
              <w:rPr>
                <w:rFonts w:hint="eastAsia"/>
                <w:b/>
                <w:lang w:val="en-GB"/>
              </w:rPr>
              <w:t>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rPr>
                <w:highlight w:val="none"/>
              </w:rPr>
            </w:pPr>
            <w:r>
              <w:rPr>
                <w:rFonts w:hint="eastAsia"/>
                <w:highlight w:val="none"/>
              </w:rPr>
              <w:t>人力资源保障计划</w:t>
            </w:r>
          </w:p>
          <w:p>
            <w:pPr>
              <w:shd w:val="clear"/>
              <w:rPr>
                <w:highlight w:val="none"/>
              </w:rPr>
            </w:pPr>
            <w:r>
              <w:rPr>
                <w:rFonts w:ascii="Cambria Math" w:hAnsi="Cambria Math" w:cs="Cambria Math"/>
                <w:highlight w:val="none"/>
              </w:rPr>
              <w:t>◆</w:t>
            </w:r>
            <w:r>
              <w:rPr>
                <w:rFonts w:hint="eastAsia"/>
                <w:highlight w:val="none"/>
              </w:rPr>
              <w:t>制订了各关键岗位的任职要求，关注了下列岗位的人员的能力：</w:t>
            </w:r>
          </w:p>
          <w:p>
            <w:pPr>
              <w:pStyle w:val="35"/>
              <w:numPr>
                <w:ilvl w:val="0"/>
                <w:numId w:val="9"/>
              </w:numPr>
              <w:shd w:val="clear"/>
              <w:ind w:firstLineChars="0"/>
              <w:rPr>
                <w:highlight w:val="none"/>
              </w:rPr>
            </w:pPr>
            <w:r>
              <w:rPr>
                <w:rFonts w:hint="eastAsia"/>
                <w:highlight w:val="none"/>
              </w:rPr>
              <w:t>HACCP组长</w:t>
            </w:r>
          </w:p>
          <w:p>
            <w:pPr>
              <w:shd w:val="clear"/>
              <w:tabs>
                <w:tab w:val="left" w:pos="510"/>
              </w:tabs>
              <w:autoSpaceDE w:val="0"/>
              <w:autoSpaceDN w:val="0"/>
              <w:adjustRightInd w:val="0"/>
              <w:ind w:right="6"/>
              <w:rPr>
                <w:color w:val="0000FF"/>
                <w:highlight w:val="none"/>
              </w:rPr>
            </w:pPr>
            <w:r>
              <w:rPr>
                <w:rFonts w:hint="eastAsia"/>
                <w:color w:val="0000FF"/>
                <w:highlight w:val="none"/>
              </w:rPr>
              <w:t>•</w:t>
            </w:r>
            <w:r>
              <w:rPr>
                <w:rFonts w:hint="eastAsia"/>
                <w:color w:val="0000FF"/>
                <w:highlight w:val="none"/>
                <w:lang w:val="en-US" w:eastAsia="zh-CN"/>
              </w:rPr>
              <w:t xml:space="preserve">  生产部</w:t>
            </w:r>
            <w:r>
              <w:rPr>
                <w:rFonts w:hint="eastAsia"/>
                <w:color w:val="0000FF"/>
                <w:highlight w:val="none"/>
              </w:rPr>
              <w:t>经理</w:t>
            </w:r>
          </w:p>
          <w:p>
            <w:pPr>
              <w:shd w:val="clear"/>
              <w:tabs>
                <w:tab w:val="left" w:pos="510"/>
              </w:tabs>
              <w:autoSpaceDE w:val="0"/>
              <w:autoSpaceDN w:val="0"/>
              <w:adjustRightInd w:val="0"/>
              <w:ind w:right="6"/>
              <w:rPr>
                <w:rFonts w:hint="eastAsia"/>
                <w:color w:val="0000FF"/>
                <w:highlight w:val="none"/>
                <w:lang w:val="en-US" w:eastAsia="zh-CN"/>
              </w:rPr>
            </w:pPr>
            <w:r>
              <w:rPr>
                <w:rFonts w:hint="eastAsia"/>
                <w:color w:val="0000FF"/>
                <w:highlight w:val="none"/>
              </w:rPr>
              <w:t>•</w:t>
            </w:r>
            <w:r>
              <w:rPr>
                <w:rFonts w:hint="eastAsia"/>
                <w:color w:val="0000FF"/>
                <w:highlight w:val="none"/>
                <w:lang w:val="en-US" w:eastAsia="zh-CN"/>
              </w:rPr>
              <w:t xml:space="preserve">  人事服务部经理</w:t>
            </w:r>
          </w:p>
          <w:p>
            <w:pPr>
              <w:shd w:val="clear"/>
              <w:tabs>
                <w:tab w:val="left" w:pos="510"/>
              </w:tabs>
              <w:autoSpaceDE w:val="0"/>
              <w:autoSpaceDN w:val="0"/>
              <w:adjustRightInd w:val="0"/>
              <w:ind w:right="6"/>
              <w:rPr>
                <w:rFonts w:hint="eastAsia"/>
                <w:color w:val="0000FF"/>
                <w:highlight w:val="none"/>
              </w:rPr>
            </w:pPr>
            <w:r>
              <w:rPr>
                <w:rFonts w:hint="eastAsia"/>
                <w:color w:val="0000FF"/>
                <w:highlight w:val="none"/>
              </w:rPr>
              <w:t>•</w:t>
            </w:r>
            <w:r>
              <w:rPr>
                <w:rFonts w:hint="eastAsia"/>
                <w:color w:val="0000FF"/>
                <w:highlight w:val="none"/>
                <w:lang w:val="en-US" w:eastAsia="zh-CN"/>
              </w:rPr>
              <w:t xml:space="preserve">  后勤保障部</w:t>
            </w:r>
            <w:r>
              <w:rPr>
                <w:rFonts w:hint="eastAsia"/>
                <w:color w:val="0000FF"/>
                <w:highlight w:val="none"/>
              </w:rPr>
              <w:t>经理</w:t>
            </w:r>
          </w:p>
          <w:p>
            <w:pPr>
              <w:shd w:val="clear"/>
              <w:tabs>
                <w:tab w:val="left" w:pos="510"/>
              </w:tabs>
              <w:autoSpaceDE w:val="0"/>
              <w:autoSpaceDN w:val="0"/>
              <w:adjustRightInd w:val="0"/>
              <w:ind w:right="6"/>
              <w:rPr>
                <w:rFonts w:hint="eastAsia"/>
                <w:color w:val="0000FF"/>
                <w:highlight w:val="none"/>
              </w:rPr>
            </w:pPr>
            <w:r>
              <w:rPr>
                <w:rFonts w:hint="eastAsia"/>
                <w:color w:val="0000FF"/>
                <w:highlight w:val="none"/>
              </w:rPr>
              <w:t>•</w:t>
            </w:r>
            <w:r>
              <w:rPr>
                <w:rFonts w:hint="eastAsia"/>
                <w:color w:val="0000FF"/>
                <w:highlight w:val="none"/>
                <w:lang w:val="en-US" w:eastAsia="zh-CN"/>
              </w:rPr>
              <w:t xml:space="preserve">  总</w:t>
            </w:r>
            <w:r>
              <w:rPr>
                <w:rFonts w:hint="eastAsia"/>
                <w:color w:val="0000FF"/>
                <w:highlight w:val="none"/>
              </w:rPr>
              <w:t>经理</w:t>
            </w:r>
          </w:p>
          <w:p>
            <w:pPr>
              <w:tabs>
                <w:tab w:val="left" w:pos="510"/>
              </w:tabs>
              <w:autoSpaceDE w:val="0"/>
              <w:autoSpaceDN w:val="0"/>
              <w:adjustRightInd w:val="0"/>
              <w:ind w:right="6"/>
              <w:rPr>
                <w:color w:val="0000FF"/>
                <w:highlight w:val="cyan"/>
              </w:rPr>
            </w:pPr>
          </w:p>
          <w:p/>
          <w:p>
            <w:pPr>
              <w:shd w:val="clear"/>
            </w:pPr>
            <w:r>
              <w:rPr>
                <w:rFonts w:ascii="Cambria Math" w:hAnsi="Cambria Math" w:cs="Cambria Math"/>
              </w:rPr>
              <w:t>◆</w:t>
            </w:r>
            <w:r>
              <w:rPr>
                <w:rFonts w:hint="eastAsia"/>
              </w:rPr>
              <w:t>公司的员工均符合任职要求，并受过良好的培训，技能和经验，具有相应的技能和经验，通过以下文件发现员工的能力：</w:t>
            </w:r>
          </w:p>
          <w:p>
            <w:pPr>
              <w:pStyle w:val="35"/>
              <w:numPr>
                <w:ilvl w:val="0"/>
                <w:numId w:val="10"/>
              </w:numPr>
              <w:shd w:val="clear"/>
              <w:ind w:firstLineChars="0"/>
            </w:pPr>
            <w:r>
              <w:rPr>
                <w:rFonts w:hint="eastAsia"/>
              </w:rPr>
              <w:t>学历证书</w:t>
            </w:r>
          </w:p>
          <w:p>
            <w:pPr>
              <w:pStyle w:val="35"/>
              <w:numPr>
                <w:ilvl w:val="0"/>
                <w:numId w:val="10"/>
              </w:numPr>
              <w:shd w:val="clear"/>
              <w:ind w:firstLineChars="0"/>
            </w:pPr>
            <w:r>
              <w:rPr>
                <w:rFonts w:hint="eastAsia"/>
              </w:rPr>
              <w:t>培训文件</w:t>
            </w:r>
          </w:p>
          <w:p>
            <w:pPr>
              <w:pStyle w:val="35"/>
              <w:numPr>
                <w:ilvl w:val="0"/>
                <w:numId w:val="10"/>
              </w:numPr>
              <w:shd w:val="clear"/>
              <w:ind w:firstLineChars="0"/>
            </w:pPr>
            <w:r>
              <w:rPr>
                <w:rFonts w:hint="eastAsia"/>
              </w:rPr>
              <w:t>资格证书</w:t>
            </w:r>
          </w:p>
          <w:p/>
          <w:p>
            <w:r>
              <w:rPr>
                <w:rFonts w:ascii="Cambria Math" w:hAnsi="Cambria Math" w:cs="Cambria Math"/>
              </w:rPr>
              <w:t>◆</w:t>
            </w:r>
            <w:r>
              <w:t>组织制定了</w:t>
            </w:r>
            <w:r>
              <w:rPr>
                <w:rFonts w:hint="eastAsia"/>
                <w:u w:val="single"/>
              </w:rPr>
              <w:t xml:space="preserve"> 20</w:t>
            </w:r>
            <w:r>
              <w:rPr>
                <w:rFonts w:hint="eastAsia"/>
                <w:u w:val="single"/>
                <w:lang w:val="en-US" w:eastAsia="zh-CN"/>
              </w:rPr>
              <w:t>20-2021</w:t>
            </w:r>
            <w:r>
              <w:rPr>
                <w:rFonts w:hint="eastAsia"/>
                <w:u w:val="single"/>
              </w:rPr>
              <w:t xml:space="preserve"> </w:t>
            </w:r>
            <w:r>
              <w:rPr>
                <w:rFonts w:hint="eastAsia"/>
              </w:rPr>
              <w:t>年度</w:t>
            </w:r>
            <w:r>
              <w:t>的</w:t>
            </w:r>
            <w:r>
              <w:rPr>
                <w:rFonts w:hint="eastAsia"/>
              </w:rPr>
              <w:t>HACCP知识方面的</w:t>
            </w:r>
            <w:r>
              <w:t>培训计划</w:t>
            </w:r>
            <w:r>
              <w:rPr>
                <w:rFonts w:hint="eastAsia"/>
              </w:rPr>
              <w:t>；包括了 GMP/SSOP/HACCP的内容。</w:t>
            </w:r>
          </w:p>
          <w:p/>
          <w:p>
            <w:r>
              <w:rPr>
                <w:rFonts w:hint="eastAsia"/>
              </w:rPr>
              <w:t>以下培训记录被抽查：</w:t>
            </w:r>
          </w:p>
          <w:p>
            <w:pPr>
              <w:pStyle w:val="35"/>
              <w:numPr>
                <w:ilvl w:val="0"/>
                <w:numId w:val="11"/>
              </w:numPr>
              <w:ind w:firstLineChars="0"/>
            </w:pPr>
            <w:r>
              <w:rPr>
                <w:rFonts w:hint="eastAsia"/>
                <w:color w:val="0000FF"/>
                <w:u w:val="single"/>
              </w:rPr>
              <w:t>20</w:t>
            </w:r>
            <w:r>
              <w:rPr>
                <w:rFonts w:hint="eastAsia"/>
                <w:color w:val="0000FF"/>
                <w:u w:val="single"/>
                <w:lang w:val="en-US" w:eastAsia="zh-CN"/>
              </w:rPr>
              <w:t>21</w:t>
            </w:r>
            <w:r>
              <w:rPr>
                <w:rFonts w:hint="eastAsia"/>
                <w:color w:val="0000FF"/>
                <w:u w:val="single"/>
              </w:rPr>
              <w:t>年</w:t>
            </w:r>
            <w:r>
              <w:rPr>
                <w:rFonts w:hint="eastAsia"/>
                <w:color w:val="0000FF"/>
                <w:u w:val="single"/>
                <w:lang w:val="en-US" w:eastAsia="zh-CN"/>
              </w:rPr>
              <w:t>1</w:t>
            </w:r>
            <w:r>
              <w:rPr>
                <w:rFonts w:hint="eastAsia"/>
                <w:color w:val="0000FF"/>
                <w:u w:val="single"/>
              </w:rPr>
              <w:t>月</w:t>
            </w:r>
            <w:r>
              <w:rPr>
                <w:rFonts w:hint="eastAsia"/>
                <w:color w:val="0000FF"/>
                <w:u w:val="single"/>
                <w:lang w:val="en-US" w:eastAsia="zh-CN"/>
              </w:rPr>
              <w:t>13</w:t>
            </w:r>
            <w:r>
              <w:rPr>
                <w:rFonts w:hint="eastAsia"/>
                <w:color w:val="0000FF"/>
                <w:u w:val="single"/>
              </w:rPr>
              <w:t>日</w:t>
            </w:r>
            <w:r>
              <w:rPr>
                <w:rFonts w:hint="eastAsia"/>
              </w:rPr>
              <w:t>食品安全知识培训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CCP点和消毒等培训。</w:t>
            </w:r>
          </w:p>
          <w:p>
            <w:pPr>
              <w:rPr>
                <w:rFonts w:hint="eastAsia"/>
                <w:lang w:val="en-US" w:eastAsia="zh-CN"/>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食品安全法规</w:t>
            </w:r>
            <w:r>
              <w:rPr>
                <w:rFonts w:hint="eastAsia"/>
                <w:lang w:eastAsia="zh-CN"/>
              </w:rPr>
              <w:t>、</w:t>
            </w:r>
            <w:r>
              <w:rPr>
                <w:rFonts w:hint="eastAsia"/>
                <w:lang w:val="en-US" w:eastAsia="zh-CN"/>
              </w:rPr>
              <w:t>餐饮服务食品安全培训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人员健康卫生控制培训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ISO22000标准内部培训</w:t>
            </w:r>
          </w:p>
          <w:p>
            <w:pPr>
              <w:rPr>
                <w:color w:val="000000"/>
              </w:rPr>
            </w:pPr>
            <w:r>
              <w:rPr>
                <w:color w:val="0000FF"/>
              </w:rPr>
              <w:t>□</w:t>
            </w:r>
            <w:r>
              <w:rPr>
                <w:rFonts w:hint="eastAsia"/>
              </w:rPr>
              <w:t>微生物基础知识</w:t>
            </w:r>
          </w:p>
          <w:p>
            <w:pPr>
              <w:rPr>
                <w:color w:val="000000"/>
              </w:rPr>
            </w:pPr>
            <w:r>
              <w:rPr>
                <w:color w:val="0000FF"/>
              </w:rPr>
              <w:t>□</w:t>
            </w:r>
            <w:r>
              <w:rPr>
                <w:rFonts w:hint="eastAsia"/>
              </w:rPr>
              <w:t>食品添加剂使用标准</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461"/>
                <w:tab w:val="left" w:pos="2977"/>
              </w:tabs>
              <w:spacing w:before="20" w:line="240" w:lineRule="atLeast"/>
              <w:ind w:left="35" w:right="57"/>
              <w:jc w:val="left"/>
              <w:rPr>
                <w:b/>
                <w:szCs w:val="18"/>
                <w:lang w:val="en-GB"/>
              </w:rPr>
            </w:pPr>
            <w:r>
              <w:rPr>
                <w:rFonts w:hint="eastAsia"/>
                <w:b/>
                <w:szCs w:val="18"/>
                <w:lang w:val="en-GB"/>
              </w:rPr>
              <w:t>良好生产规范（GMP）</w:t>
            </w:r>
          </w:p>
          <w:p>
            <w:pPr>
              <w:shd w:val="clea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企业根据生产和过程的具体情况，按照下列法规制定了GMP的文件：</w:t>
            </w:r>
          </w:p>
          <w:p>
            <w:pPr>
              <w:pStyle w:val="35"/>
              <w:numPr>
                <w:ilvl w:val="0"/>
                <w:numId w:val="12"/>
              </w:numPr>
              <w:shd w:val="clear"/>
              <w:autoSpaceDE w:val="0"/>
              <w:autoSpaceDN w:val="0"/>
              <w:adjustRightInd w:val="0"/>
              <w:ind w:firstLineChars="0"/>
              <w:jc w:val="left"/>
              <w:rPr>
                <w:color w:val="0000FF"/>
              </w:rPr>
            </w:pPr>
            <w:r>
              <w:rPr>
                <w:rFonts w:hint="eastAsia"/>
                <w:color w:val="0000FF"/>
                <w:szCs w:val="21"/>
              </w:rPr>
              <w:t>GB/T 27306-2008《食品安全管理体系 餐饮业要求》</w:t>
            </w:r>
            <w:r>
              <w:rPr>
                <w:rFonts w:hint="eastAsia"/>
                <w:color w:val="0000FF"/>
              </w:rPr>
              <w:t>；</w:t>
            </w:r>
          </w:p>
          <w:p>
            <w:pPr>
              <w:pStyle w:val="35"/>
              <w:numPr>
                <w:ilvl w:val="0"/>
                <w:numId w:val="12"/>
              </w:numPr>
              <w:shd w:val="clear"/>
              <w:autoSpaceDE w:val="0"/>
              <w:autoSpaceDN w:val="0"/>
              <w:adjustRightInd w:val="0"/>
              <w:ind w:firstLineChars="0"/>
              <w:jc w:val="left"/>
              <w:rPr>
                <w:color w:val="0000FF"/>
              </w:rPr>
            </w:pPr>
            <w:r>
              <w:rPr>
                <w:rFonts w:hint="eastAsia" w:ascii="宋体" w:hAnsi="宋体"/>
                <w:color w:val="0000FF"/>
                <w:szCs w:val="21"/>
              </w:rPr>
              <w:t>G</w:t>
            </w:r>
            <w:r>
              <w:rPr>
                <w:rFonts w:ascii="宋体" w:hAnsi="宋体"/>
                <w:color w:val="0000FF"/>
                <w:szCs w:val="21"/>
              </w:rPr>
              <w:t>B/T33497-2017</w:t>
            </w:r>
            <w:r>
              <w:rPr>
                <w:rFonts w:hint="eastAsia"/>
                <w:color w:val="0000FF"/>
              </w:rPr>
              <w:t>《</w:t>
            </w:r>
            <w:r>
              <w:rPr>
                <w:rFonts w:hint="eastAsia" w:ascii="宋体" w:hAnsi="宋体"/>
                <w:color w:val="0000FF"/>
                <w:szCs w:val="21"/>
              </w:rPr>
              <w:t>餐饮企业质量管理规范</w:t>
            </w:r>
            <w:r>
              <w:rPr>
                <w:rFonts w:hint="eastAsia"/>
                <w:color w:val="0000FF"/>
              </w:rPr>
              <w:t>》；</w:t>
            </w:r>
          </w:p>
          <w:p>
            <w:pPr>
              <w:pStyle w:val="35"/>
              <w:numPr>
                <w:ilvl w:val="0"/>
                <w:numId w:val="12"/>
              </w:numPr>
              <w:shd w:val="clear"/>
              <w:autoSpaceDE w:val="0"/>
              <w:autoSpaceDN w:val="0"/>
              <w:adjustRightInd w:val="0"/>
              <w:ind w:firstLineChars="0"/>
              <w:jc w:val="left"/>
              <w:rPr>
                <w:rFonts w:hint="eastAsia"/>
                <w:color w:val="0000FF"/>
              </w:rPr>
            </w:pPr>
            <w:r>
              <w:rPr>
                <w:rFonts w:hint="eastAsia"/>
                <w:color w:val="0000FF"/>
              </w:rPr>
              <w:t xml:space="preserve">餐饮服务食品安全操作规范 </w:t>
            </w:r>
          </w:p>
          <w:p>
            <w:pPr>
              <w:tabs>
                <w:tab w:val="left" w:pos="461"/>
                <w:tab w:val="left" w:pos="2977"/>
              </w:tabs>
              <w:spacing w:before="20" w:line="240" w:lineRule="atLeast"/>
              <w:ind w:left="35" w:right="57"/>
              <w:jc w:val="left"/>
              <w:rPr>
                <w:rFonts w:hint="eastAsia"/>
                <w:szCs w:val="21"/>
              </w:rPr>
            </w:pPr>
          </w:p>
          <w:p>
            <w:pPr>
              <w:tabs>
                <w:tab w:val="left" w:pos="461"/>
                <w:tab w:val="left" w:pos="2977"/>
              </w:tabs>
              <w:spacing w:before="20" w:line="240" w:lineRule="atLeast"/>
              <w:ind w:right="57"/>
              <w:jc w:val="left"/>
              <w:rPr>
                <w:rFonts w:hint="eastAsia"/>
                <w:szCs w:val="21"/>
              </w:rPr>
            </w:pPr>
          </w:p>
          <w:p>
            <w:pPr>
              <w:shd w:val="clea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szCs w:val="21"/>
              </w:rPr>
              <w:t>。</w:t>
            </w:r>
          </w:p>
          <w:p>
            <w:pPr>
              <w:tabs>
                <w:tab w:val="left" w:pos="461"/>
                <w:tab w:val="left" w:pos="2977"/>
              </w:tabs>
              <w:spacing w:before="20" w:line="240" w:lineRule="atLeast"/>
              <w:ind w:left="35" w:right="57"/>
              <w:jc w:val="left"/>
              <w:rPr>
                <w:b/>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GMP检查记录：——每月</w:t>
            </w:r>
            <w:r>
              <w:rPr>
                <w:color w:val="0000FF"/>
                <w:szCs w:val="18"/>
                <w:lang w:val="en-GB"/>
              </w:rPr>
              <w:t>1</w:t>
            </w:r>
            <w:r>
              <w:rPr>
                <w:rFonts w:hint="eastAsia"/>
                <w:color w:val="0000FF"/>
                <w:szCs w:val="18"/>
                <w:lang w:val="en-GB"/>
              </w:rPr>
              <w:t>次</w:t>
            </w:r>
          </w:p>
          <w:p>
            <w:pPr>
              <w:tabs>
                <w:tab w:val="left" w:pos="461"/>
                <w:tab w:val="left" w:pos="2977"/>
              </w:tabs>
              <w:spacing w:before="20" w:line="240" w:lineRule="atLeast"/>
              <w:ind w:left="35" w:right="57"/>
              <w:jc w:val="left"/>
              <w:rPr>
                <w:color w:val="0000FF"/>
                <w:szCs w:val="18"/>
                <w:lang w:val="en-GB"/>
              </w:rPr>
            </w:pPr>
          </w:p>
          <w:p>
            <w:pPr>
              <w:tabs>
                <w:tab w:val="left" w:pos="461"/>
                <w:tab w:val="left" w:pos="2977"/>
              </w:tabs>
              <w:spacing w:before="20" w:line="240" w:lineRule="atLeast"/>
              <w:ind w:left="35" w:right="57"/>
              <w:jc w:val="left"/>
              <w:rPr>
                <w:color w:val="0000FF"/>
                <w:szCs w:val="18"/>
                <w:highlight w:val="none"/>
                <w:lang w:val="en-GB"/>
              </w:rPr>
            </w:pPr>
            <w:r>
              <w:rPr>
                <w:rFonts w:hint="eastAsia"/>
                <w:color w:val="0000FF"/>
                <w:szCs w:val="18"/>
                <w:highlight w:val="none"/>
                <w:lang w:val="en-GB"/>
              </w:rPr>
              <w:t>现场查看GMP的实施情况——</w:t>
            </w:r>
            <w:r>
              <w:rPr>
                <w:color w:val="0000FF"/>
                <w:szCs w:val="18"/>
                <w:highlight w:val="none"/>
                <w:lang w:val="en-GB"/>
              </w:rPr>
              <w:t>□</w:t>
            </w:r>
            <w:r>
              <w:rPr>
                <w:rFonts w:hint="eastAsia"/>
                <w:color w:val="0000FF"/>
                <w:szCs w:val="18"/>
                <w:highlight w:val="none"/>
                <w:lang w:val="en-GB"/>
              </w:rPr>
              <w:t xml:space="preserve">良好  </w:t>
            </w:r>
            <w:r>
              <w:rPr>
                <w:color w:val="0000FF"/>
                <w:szCs w:val="18"/>
                <w:highlight w:val="none"/>
                <w:lang w:val="en-GB"/>
              </w:rPr>
              <w:t>□</w:t>
            </w:r>
            <w:r>
              <w:rPr>
                <w:rFonts w:hint="eastAsia"/>
                <w:color w:val="0000FF"/>
                <w:szCs w:val="18"/>
                <w:highlight w:val="none"/>
                <w:lang w:val="en-GB"/>
              </w:rPr>
              <w:t xml:space="preserve">不良  </w:t>
            </w:r>
            <w:r>
              <w:rPr>
                <w:rFonts w:hint="eastAsia" w:ascii="宋体" w:hAnsi="宋体"/>
                <w:color w:val="0000FF"/>
                <w:szCs w:val="18"/>
                <w:highlight w:val="none"/>
                <w:lang w:val="en-GB"/>
              </w:rPr>
              <w:t>■</w:t>
            </w:r>
            <w:r>
              <w:rPr>
                <w:color w:val="0000FF"/>
                <w:szCs w:val="18"/>
                <w:highlight w:val="none"/>
                <w:lang w:val="en-GB"/>
              </w:rPr>
              <w:t>基本符合</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461"/>
                <w:tab w:val="left" w:pos="2977"/>
              </w:tabs>
              <w:spacing w:before="20" w:line="240" w:lineRule="atLeast"/>
              <w:ind w:right="57"/>
              <w:jc w:val="left"/>
              <w:rPr>
                <w:b/>
                <w:szCs w:val="18"/>
                <w:lang w:val="en-GB"/>
              </w:rPr>
            </w:pPr>
            <w:r>
              <w:rPr>
                <w:rFonts w:hint="eastAsia"/>
                <w:b/>
                <w:szCs w:val="18"/>
                <w:lang w:val="en-GB"/>
              </w:rPr>
              <w:t>卫生标准操作程序（SSOP）</w:t>
            </w:r>
            <w:r>
              <w:rPr>
                <w:rFonts w:hint="eastAsia"/>
                <w:b/>
                <w:szCs w:val="18"/>
                <w:lang w:val="en-GB"/>
              </w:rPr>
              <w:tab/>
            </w:r>
          </w:p>
          <w:p>
            <w:pPr>
              <w:shd w:val="clea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pPr>
              <w:shd w:val="clear"/>
              <w:snapToGrid w:val="0"/>
              <w:spacing w:line="264" w:lineRule="auto"/>
              <w:jc w:val="left"/>
              <w:rPr>
                <w:szCs w:val="21"/>
              </w:rPr>
            </w:pPr>
            <w:r>
              <w:rPr>
                <w:szCs w:val="21"/>
              </w:rPr>
              <w:t>e)对食品造成的危害</w:t>
            </w:r>
          </w:p>
          <w:p>
            <w:pPr>
              <w:widowControl/>
              <w:numPr>
                <w:ilvl w:val="0"/>
                <w:numId w:val="13"/>
              </w:numPr>
              <w:shd w:val="clear"/>
              <w:spacing w:before="60" w:after="60"/>
              <w:jc w:val="left"/>
              <w:rPr>
                <w:rFonts w:ascii="宋体" w:hAnsi="宋体" w:cs="宋体"/>
                <w:color w:val="0000FF"/>
              </w:rPr>
            </w:pPr>
            <w:r>
              <w:rPr>
                <w:rFonts w:hint="eastAsia" w:ascii="宋体" w:hAnsi="宋体" w:cs="宋体"/>
                <w:color w:val="0000FF"/>
              </w:rPr>
              <w:t xml:space="preserve">a） 接触食品（包括原料、半成品、成品）或与食品有接触的物品的水和冰应当符合安全、卫生要求； </w:t>
            </w:r>
          </w:p>
          <w:p>
            <w:pPr>
              <w:widowControl/>
              <w:numPr>
                <w:ilvl w:val="0"/>
                <w:numId w:val="13"/>
              </w:numPr>
              <w:shd w:val="clear"/>
              <w:spacing w:before="60" w:after="60"/>
              <w:jc w:val="left"/>
              <w:rPr>
                <w:rFonts w:ascii="宋体" w:hAnsi="宋体" w:cs="宋体"/>
                <w:color w:val="0000FF"/>
              </w:rPr>
            </w:pPr>
            <w:r>
              <w:rPr>
                <w:rFonts w:hint="eastAsia" w:ascii="宋体" w:hAnsi="宋体" w:cs="宋体"/>
                <w:color w:val="0000FF"/>
              </w:rPr>
              <w:t xml:space="preserve">b） 接触食品的器具、手套和内外包装材料等应清洁、卫生和安全； </w:t>
            </w:r>
          </w:p>
          <w:p>
            <w:pPr>
              <w:widowControl/>
              <w:numPr>
                <w:ilvl w:val="0"/>
                <w:numId w:val="13"/>
              </w:numPr>
              <w:shd w:val="clear"/>
              <w:spacing w:before="60" w:after="60"/>
              <w:jc w:val="left"/>
              <w:rPr>
                <w:rFonts w:ascii="宋体" w:hAnsi="宋体" w:cs="宋体"/>
                <w:color w:val="0000FF"/>
              </w:rPr>
            </w:pPr>
            <w:r>
              <w:rPr>
                <w:rFonts w:hint="eastAsia" w:ascii="宋体" w:hAnsi="宋体" w:cs="宋体"/>
                <w:color w:val="0000FF"/>
              </w:rPr>
              <w:t xml:space="preserve">c） 确保食品免受交叉污染； </w:t>
            </w:r>
          </w:p>
          <w:p>
            <w:pPr>
              <w:widowControl/>
              <w:numPr>
                <w:ilvl w:val="0"/>
                <w:numId w:val="13"/>
              </w:numPr>
              <w:shd w:val="clear"/>
              <w:spacing w:before="60" w:after="60"/>
              <w:jc w:val="left"/>
              <w:rPr>
                <w:rFonts w:ascii="宋体" w:hAnsi="宋体" w:cs="宋体"/>
                <w:color w:val="0000FF"/>
              </w:rPr>
            </w:pPr>
            <w:r>
              <w:rPr>
                <w:rFonts w:hint="eastAsia" w:ascii="宋体" w:hAnsi="宋体" w:cs="宋体"/>
                <w:color w:val="0000FF"/>
              </w:rPr>
              <w:t xml:space="preserve">d） 保证操作人员手的清洗消毒，保持洗手间设施的清洁； </w:t>
            </w:r>
          </w:p>
          <w:p>
            <w:pPr>
              <w:widowControl/>
              <w:numPr>
                <w:ilvl w:val="0"/>
                <w:numId w:val="13"/>
              </w:numPr>
              <w:shd w:val="clear"/>
              <w:spacing w:before="60" w:after="60"/>
              <w:jc w:val="left"/>
              <w:rPr>
                <w:rFonts w:ascii="宋体" w:hAnsi="宋体" w:cs="宋体"/>
                <w:color w:val="0000FF"/>
              </w:rPr>
            </w:pPr>
            <w:r>
              <w:rPr>
                <w:rFonts w:hint="eastAsia" w:ascii="宋体" w:hAnsi="宋体" w:cs="宋体"/>
                <w:color w:val="0000FF"/>
              </w:rPr>
              <w:t xml:space="preserve">e） 防止润滑剂、燃料、清洗消毒用品、冷凝水及其他化学、物理和生物等污染物对食品造成安全危害； </w:t>
            </w:r>
          </w:p>
          <w:p>
            <w:pPr>
              <w:widowControl/>
              <w:numPr>
                <w:ilvl w:val="0"/>
                <w:numId w:val="13"/>
              </w:numPr>
              <w:shd w:val="clear"/>
              <w:spacing w:before="60" w:after="60"/>
              <w:jc w:val="left"/>
              <w:rPr>
                <w:rFonts w:ascii="宋体" w:hAnsi="宋体" w:cs="宋体"/>
                <w:color w:val="0000FF"/>
              </w:rPr>
            </w:pPr>
            <w:r>
              <w:rPr>
                <w:rFonts w:hint="eastAsia" w:ascii="宋体" w:hAnsi="宋体" w:cs="宋体"/>
                <w:color w:val="0000FF"/>
              </w:rPr>
              <w:t xml:space="preserve">f） 正确标注、存放和使用各类有毒化学物质； </w:t>
            </w:r>
          </w:p>
          <w:p>
            <w:pPr>
              <w:widowControl/>
              <w:numPr>
                <w:ilvl w:val="0"/>
                <w:numId w:val="13"/>
              </w:numPr>
              <w:shd w:val="clear"/>
              <w:spacing w:before="60" w:after="60"/>
              <w:jc w:val="left"/>
              <w:rPr>
                <w:rFonts w:ascii="宋体" w:hAnsi="宋体" w:cs="宋体"/>
                <w:color w:val="0000FF"/>
              </w:rPr>
            </w:pPr>
            <w:r>
              <w:rPr>
                <w:rFonts w:hint="eastAsia" w:ascii="宋体" w:hAnsi="宋体" w:cs="宋体"/>
                <w:color w:val="0000FF"/>
              </w:rPr>
              <w:t xml:space="preserve">g） 保证与食品接触的员工的身体健康和卫生； </w:t>
            </w:r>
          </w:p>
          <w:p>
            <w:pPr>
              <w:widowControl/>
              <w:numPr>
                <w:ilvl w:val="0"/>
                <w:numId w:val="13"/>
              </w:numPr>
              <w:shd w:val="clear"/>
              <w:snapToGrid w:val="0"/>
              <w:spacing w:before="40" w:after="40" w:line="264" w:lineRule="auto"/>
              <w:jc w:val="left"/>
              <w:rPr>
                <w:szCs w:val="21"/>
              </w:rPr>
            </w:pPr>
            <w:r>
              <w:rPr>
                <w:rFonts w:hint="eastAsia" w:ascii="宋体" w:hAnsi="宋体" w:cs="宋体"/>
                <w:color w:val="0000FF"/>
              </w:rPr>
              <w:t>h） 清除和预防鼠害、虫害。</w:t>
            </w:r>
          </w:p>
          <w:p>
            <w:pPr>
              <w:tabs>
                <w:tab w:val="left" w:pos="510"/>
              </w:tabs>
              <w:autoSpaceDE w:val="0"/>
              <w:autoSpaceDN w:val="0"/>
              <w:adjustRightInd w:val="0"/>
              <w:ind w:right="6"/>
              <w:jc w:val="left"/>
              <w:rPr>
                <w:szCs w:val="21"/>
                <w:lang w:val="en-GB"/>
              </w:rPr>
            </w:pPr>
          </w:p>
          <w:p>
            <w:pPr>
              <w:tabs>
                <w:tab w:val="left" w:pos="461"/>
                <w:tab w:val="left" w:pos="2977"/>
              </w:tabs>
              <w:spacing w:before="20" w:line="240" w:lineRule="atLeast"/>
              <w:ind w:left="35" w:right="57"/>
              <w:jc w:val="left"/>
              <w:rPr>
                <w:color w:val="0000FF"/>
                <w:szCs w:val="18"/>
                <w:lang w:val="en-GB"/>
              </w:rPr>
            </w:pPr>
            <w:r>
              <w:rPr>
                <w:szCs w:val="21"/>
              </w:rPr>
              <w:t>◆</w:t>
            </w:r>
            <w:r>
              <w:rPr>
                <w:szCs w:val="21"/>
                <w:highlight w:val="none"/>
              </w:rPr>
              <w:t xml:space="preserve"> SSOP</w:t>
            </w:r>
            <w:r>
              <w:rPr>
                <w:rFonts w:hint="eastAsia"/>
                <w:szCs w:val="21"/>
                <w:highlight w:val="none"/>
              </w:rPr>
              <w:t>的实施</w:t>
            </w:r>
            <w:r>
              <w:rPr>
                <w:szCs w:val="21"/>
                <w:highlight w:val="none"/>
              </w:rPr>
              <w:t>记录</w:t>
            </w:r>
            <w:r>
              <w:rPr>
                <w:rFonts w:hint="eastAsia"/>
                <w:szCs w:val="21"/>
                <w:highlight w:val="none"/>
              </w:rPr>
              <w:t>——</w:t>
            </w:r>
            <w:r>
              <w:rPr>
                <w:rFonts w:hint="eastAsia"/>
                <w:color w:val="0000FF"/>
                <w:szCs w:val="18"/>
                <w:highlight w:val="none"/>
                <w:lang w:val="en-GB"/>
              </w:rPr>
              <w:t>每月</w:t>
            </w:r>
            <w:r>
              <w:rPr>
                <w:color w:val="0000FF"/>
                <w:szCs w:val="18"/>
                <w:highlight w:val="none"/>
                <w:lang w:val="en-GB"/>
              </w:rPr>
              <w:t>1</w:t>
            </w:r>
            <w:r>
              <w:rPr>
                <w:rFonts w:hint="eastAsia"/>
                <w:color w:val="0000FF"/>
                <w:szCs w:val="18"/>
                <w:highlight w:val="none"/>
                <w:lang w:val="en-GB"/>
              </w:rPr>
              <w:t>次</w:t>
            </w:r>
          </w:p>
          <w:p>
            <w:pPr>
              <w:widowControl/>
              <w:numPr>
                <w:ilvl w:val="0"/>
                <w:numId w:val="14"/>
              </w:numPr>
              <w:tabs>
                <w:tab w:val="left" w:pos="510"/>
              </w:tabs>
              <w:autoSpaceDE w:val="0"/>
              <w:autoSpaceDN w:val="0"/>
              <w:adjustRightInd w:val="0"/>
              <w:spacing w:before="40" w:after="40"/>
              <w:ind w:right="6"/>
              <w:jc w:val="left"/>
              <w:rPr>
                <w:color w:val="0000FF"/>
                <w:szCs w:val="21"/>
                <w:highlight w:val="none"/>
              </w:rPr>
            </w:pPr>
            <w:r>
              <w:rPr>
                <w:rFonts w:hint="eastAsia"/>
                <w:color w:val="0000FF"/>
                <w:szCs w:val="21"/>
              </w:rPr>
              <w:t>水源水、接触产品的冰/蒸汽的水质检测报告（水质</w:t>
            </w:r>
            <w:r>
              <w:rPr>
                <w:rFonts w:hint="eastAsia"/>
                <w:color w:val="0000FF"/>
                <w:szCs w:val="21"/>
                <w:lang w:eastAsia="zh-CN"/>
              </w:rPr>
              <w:t>：</w:t>
            </w:r>
            <w:r>
              <w:rPr>
                <w:rFonts w:hint="eastAsia"/>
                <w:color w:val="0000FF"/>
                <w:szCs w:val="21"/>
                <w:highlight w:val="none"/>
                <w:lang w:val="en-US" w:eastAsia="zh-CN"/>
              </w:rPr>
              <w:t>每</w:t>
            </w:r>
            <w:r>
              <w:rPr>
                <w:rFonts w:hint="eastAsia"/>
                <w:color w:val="0000FF"/>
                <w:highlight w:val="none"/>
                <w:u w:val="single"/>
                <w:lang w:val="en-US" w:eastAsia="zh-CN"/>
              </w:rPr>
              <w:t>周</w:t>
            </w:r>
            <w:r>
              <w:rPr>
                <w:rFonts w:hint="eastAsia"/>
                <w:color w:val="0000FF"/>
                <w:highlight w:val="none"/>
                <w:u w:val="single"/>
              </w:rPr>
              <w:t>上网查当地无锡市水务集团有限公司发布的水质周报，包括出厂水和管网水质量</w:t>
            </w:r>
            <w:r>
              <w:rPr>
                <w:rFonts w:hint="eastAsia"/>
                <w:color w:val="0000FF"/>
                <w:highlight w:val="none"/>
                <w:u w:val="single"/>
                <w:lang w:eastAsia="zh-CN"/>
              </w:rPr>
              <w:t>，</w:t>
            </w:r>
            <w:r>
              <w:rPr>
                <w:rFonts w:hint="eastAsia"/>
                <w:color w:val="0000FF"/>
                <w:highlight w:val="none"/>
                <w:u w:val="single"/>
                <w:lang w:val="en-US" w:eastAsia="zh-CN"/>
              </w:rPr>
              <w:t>见2021-03-03日发布的水质周报</w:t>
            </w:r>
            <w:r>
              <w:rPr>
                <w:rFonts w:hint="eastAsia"/>
                <w:color w:val="0000FF"/>
                <w:szCs w:val="21"/>
                <w:highlight w:val="none"/>
              </w:rPr>
              <w:t>）</w:t>
            </w:r>
          </w:p>
          <w:p>
            <w:pPr>
              <w:widowControl/>
              <w:numPr>
                <w:ilvl w:val="0"/>
                <w:numId w:val="14"/>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r>
              <w:rPr>
                <w:rFonts w:hint="eastAsia"/>
                <w:color w:val="0000FF"/>
                <w:szCs w:val="21"/>
                <w:lang w:eastAsia="zh-CN"/>
              </w:rPr>
              <w:t>——</w:t>
            </w:r>
            <w:r>
              <w:rPr>
                <w:rFonts w:hint="eastAsia"/>
                <w:color w:val="0000FF"/>
                <w:szCs w:val="21"/>
                <w:lang w:val="en-US" w:eastAsia="zh-CN"/>
              </w:rPr>
              <w:t>每年体检1次</w:t>
            </w:r>
          </w:p>
          <w:p>
            <w:pPr>
              <w:widowControl/>
              <w:numPr>
                <w:ilvl w:val="0"/>
                <w:numId w:val="14"/>
              </w:numPr>
              <w:tabs>
                <w:tab w:val="left" w:pos="510"/>
              </w:tabs>
              <w:autoSpaceDE w:val="0"/>
              <w:autoSpaceDN w:val="0"/>
              <w:adjustRightInd w:val="0"/>
              <w:spacing w:before="40" w:after="40"/>
              <w:ind w:right="6"/>
              <w:jc w:val="left"/>
              <w:rPr>
                <w:color w:val="0000FF"/>
                <w:szCs w:val="21"/>
                <w:highlight w:val="none"/>
              </w:rPr>
            </w:pPr>
            <w:r>
              <w:rPr>
                <w:rFonts w:hint="eastAsia"/>
                <w:color w:val="0000FF"/>
                <w:szCs w:val="21"/>
                <w:highlight w:val="none"/>
              </w:rPr>
              <w:t>员工健康档案 ——有病请假不上岗</w:t>
            </w:r>
          </w:p>
          <w:p>
            <w:pPr>
              <w:widowControl/>
              <w:numPr>
                <w:ilvl w:val="0"/>
                <w:numId w:val="14"/>
              </w:numPr>
              <w:tabs>
                <w:tab w:val="left" w:pos="510"/>
              </w:tabs>
              <w:autoSpaceDE w:val="0"/>
              <w:autoSpaceDN w:val="0"/>
              <w:adjustRightInd w:val="0"/>
              <w:spacing w:before="40" w:after="40"/>
              <w:ind w:right="6"/>
              <w:jc w:val="left"/>
              <w:rPr>
                <w:color w:val="FF0000"/>
                <w:szCs w:val="21"/>
                <w:highlight w:val="none"/>
              </w:rPr>
            </w:pPr>
            <w:r>
              <w:rPr>
                <w:rFonts w:hint="eastAsia"/>
                <w:color w:val="0000FF"/>
                <w:szCs w:val="21"/>
                <w:highlight w:val="none"/>
              </w:rPr>
              <w:t>外来人员健康管理记录</w:t>
            </w:r>
            <w:r>
              <w:rPr>
                <w:rFonts w:hint="eastAsia"/>
                <w:color w:val="0000FF"/>
                <w:szCs w:val="21"/>
                <w:highlight w:val="none"/>
                <w:lang w:eastAsia="zh-CN"/>
              </w:rPr>
              <w:t>——</w:t>
            </w:r>
            <w:r>
              <w:rPr>
                <w:rFonts w:hint="eastAsia"/>
                <w:color w:val="FF0000"/>
                <w:szCs w:val="21"/>
                <w:highlight w:val="none"/>
                <w:lang w:val="en-US" w:eastAsia="zh-CN"/>
              </w:rPr>
              <w:t>已管理，但未保留记录，见不符合项报告01</w:t>
            </w:r>
          </w:p>
          <w:p>
            <w:pPr>
              <w:widowControl/>
              <w:numPr>
                <w:ilvl w:val="0"/>
                <w:numId w:val="14"/>
              </w:numPr>
              <w:tabs>
                <w:tab w:val="left" w:pos="510"/>
              </w:tabs>
              <w:autoSpaceDE w:val="0"/>
              <w:autoSpaceDN w:val="0"/>
              <w:adjustRightInd w:val="0"/>
              <w:spacing w:before="40" w:after="40"/>
              <w:ind w:right="6"/>
              <w:jc w:val="left"/>
              <w:rPr>
                <w:color w:val="0000FF"/>
                <w:szCs w:val="21"/>
                <w:highlight w:val="none"/>
              </w:rPr>
            </w:pPr>
            <w:r>
              <w:rPr>
                <w:rFonts w:hint="eastAsia"/>
                <w:color w:val="0000FF"/>
                <w:szCs w:val="21"/>
                <w:highlight w:val="none"/>
              </w:rPr>
              <w:t>消毒液配制记录</w:t>
            </w:r>
            <w:r>
              <w:rPr>
                <w:rFonts w:hint="eastAsia"/>
                <w:color w:val="0000FF"/>
                <w:szCs w:val="21"/>
                <w:highlight w:val="none"/>
                <w:lang w:eastAsia="zh-CN"/>
              </w:rPr>
              <w:t>——</w:t>
            </w:r>
            <w:r>
              <w:rPr>
                <w:rFonts w:hint="eastAsia"/>
                <w:color w:val="0000FF"/>
                <w:szCs w:val="21"/>
                <w:highlight w:val="none"/>
                <w:lang w:val="en-US" w:eastAsia="zh-CN"/>
              </w:rPr>
              <w:t>1：100</w:t>
            </w:r>
          </w:p>
          <w:p>
            <w:pPr>
              <w:widowControl/>
              <w:numPr>
                <w:ilvl w:val="0"/>
                <w:numId w:val="14"/>
              </w:numPr>
              <w:tabs>
                <w:tab w:val="left" w:pos="510"/>
              </w:tabs>
              <w:autoSpaceDE w:val="0"/>
              <w:autoSpaceDN w:val="0"/>
              <w:adjustRightInd w:val="0"/>
              <w:spacing w:before="40" w:after="40"/>
              <w:ind w:right="6"/>
              <w:jc w:val="left"/>
              <w:rPr>
                <w:color w:val="0000FF"/>
                <w:szCs w:val="21"/>
                <w:highlight w:val="none"/>
              </w:rPr>
            </w:pPr>
            <w:r>
              <w:rPr>
                <w:rFonts w:hint="eastAsia"/>
                <w:color w:val="0000FF"/>
                <w:szCs w:val="21"/>
                <w:highlight w:val="none"/>
              </w:rPr>
              <w:t>器具清洗记录</w:t>
            </w:r>
            <w:r>
              <w:rPr>
                <w:rFonts w:hint="eastAsia"/>
                <w:color w:val="0000FF"/>
                <w:szCs w:val="21"/>
                <w:highlight w:val="none"/>
                <w:lang w:eastAsia="zh-CN"/>
              </w:rPr>
              <w:t>——</w:t>
            </w:r>
            <w:r>
              <w:rPr>
                <w:rFonts w:hint="eastAsia"/>
                <w:color w:val="0000FF"/>
                <w:szCs w:val="21"/>
                <w:highlight w:val="none"/>
                <w:lang w:val="en-US" w:eastAsia="zh-CN"/>
              </w:rPr>
              <w:t>餐具消毒记录</w:t>
            </w:r>
          </w:p>
          <w:p>
            <w:pPr>
              <w:widowControl/>
              <w:numPr>
                <w:ilvl w:val="0"/>
                <w:numId w:val="14"/>
              </w:numPr>
              <w:tabs>
                <w:tab w:val="left" w:pos="510"/>
              </w:tabs>
              <w:autoSpaceDE w:val="0"/>
              <w:autoSpaceDN w:val="0"/>
              <w:adjustRightInd w:val="0"/>
              <w:spacing w:before="40" w:after="40"/>
              <w:ind w:right="6"/>
              <w:jc w:val="left"/>
              <w:rPr>
                <w:color w:val="0000FF"/>
                <w:szCs w:val="21"/>
                <w:highlight w:val="none"/>
              </w:rPr>
            </w:pPr>
            <w:r>
              <w:rPr>
                <w:rFonts w:hint="eastAsia"/>
                <w:color w:val="0000FF"/>
                <w:szCs w:val="21"/>
                <w:highlight w:val="none"/>
              </w:rPr>
              <w:t>灭鼠/灭蚊蝇/灭蟑螂记录——</w:t>
            </w:r>
            <w:r>
              <w:rPr>
                <w:rFonts w:hint="eastAsia"/>
                <w:color w:val="0000FF"/>
                <w:szCs w:val="21"/>
                <w:highlight w:val="none"/>
                <w:lang w:val="en-US" w:eastAsia="zh-CN"/>
              </w:rPr>
              <w:t>每半月检查</w:t>
            </w:r>
          </w:p>
          <w:p>
            <w:pPr>
              <w:widowControl/>
              <w:numPr>
                <w:ilvl w:val="0"/>
                <w:numId w:val="14"/>
              </w:numPr>
              <w:tabs>
                <w:tab w:val="left" w:pos="510"/>
              </w:tabs>
              <w:autoSpaceDE w:val="0"/>
              <w:autoSpaceDN w:val="0"/>
              <w:adjustRightInd w:val="0"/>
              <w:spacing w:before="40" w:after="40"/>
              <w:ind w:right="6"/>
              <w:jc w:val="left"/>
              <w:rPr>
                <w:color w:val="0000FF"/>
                <w:szCs w:val="21"/>
                <w:highlight w:val="none"/>
              </w:rPr>
            </w:pPr>
            <w:r>
              <w:rPr>
                <w:rFonts w:hint="eastAsia"/>
                <w:color w:val="0000FF"/>
                <w:szCs w:val="21"/>
                <w:highlight w:val="none"/>
              </w:rPr>
              <w:t>化学品管理记录</w:t>
            </w:r>
            <w:r>
              <w:rPr>
                <w:rFonts w:hint="eastAsia"/>
                <w:color w:val="0000FF"/>
                <w:szCs w:val="21"/>
                <w:highlight w:val="none"/>
                <w:u w:val="single"/>
              </w:rPr>
              <w:t xml:space="preserve">   有</w:t>
            </w:r>
            <w:r>
              <w:rPr>
                <w:rFonts w:hint="eastAsia"/>
                <w:color w:val="0000FF"/>
                <w:szCs w:val="21"/>
                <w:highlight w:val="none"/>
                <w:u w:val="single"/>
                <w:lang w:val="en-US" w:eastAsia="zh-CN"/>
              </w:rPr>
              <w:t>84</w:t>
            </w:r>
            <w:r>
              <w:rPr>
                <w:rFonts w:hint="eastAsia"/>
                <w:color w:val="0000FF"/>
                <w:szCs w:val="21"/>
                <w:highlight w:val="none"/>
                <w:u w:val="single"/>
              </w:rPr>
              <w:t xml:space="preserve">消毒剂和洗洁精                         </w:t>
            </w:r>
          </w:p>
          <w:p>
            <w:pPr>
              <w:widowControl/>
              <w:numPr>
                <w:ilvl w:val="0"/>
                <w:numId w:val="14"/>
              </w:numPr>
              <w:tabs>
                <w:tab w:val="left" w:pos="510"/>
              </w:tabs>
              <w:autoSpaceDE w:val="0"/>
              <w:autoSpaceDN w:val="0"/>
              <w:adjustRightInd w:val="0"/>
              <w:spacing w:before="40" w:after="40"/>
              <w:ind w:right="6"/>
              <w:jc w:val="left"/>
              <w:rPr>
                <w:color w:val="0000FF"/>
                <w:szCs w:val="21"/>
                <w:highlight w:val="none"/>
              </w:rPr>
            </w:pPr>
            <w:r>
              <w:rPr>
                <w:rFonts w:hint="eastAsia"/>
                <w:color w:val="0000FF"/>
                <w:szCs w:val="21"/>
                <w:highlight w:val="none"/>
              </w:rPr>
              <w:t>后厨的温度和湿度监控记录</w:t>
            </w:r>
            <w:r>
              <w:rPr>
                <w:rFonts w:hint="eastAsia"/>
                <w:color w:val="0000FF"/>
                <w:szCs w:val="21"/>
                <w:highlight w:val="none"/>
                <w:lang w:eastAsia="zh-CN"/>
              </w:rPr>
              <w:t>——</w:t>
            </w:r>
            <w:r>
              <w:rPr>
                <w:rFonts w:hint="eastAsia"/>
                <w:color w:val="0000FF"/>
                <w:szCs w:val="21"/>
                <w:highlight w:val="none"/>
                <w:lang w:val="en-US" w:eastAsia="zh-CN"/>
              </w:rPr>
              <w:t>分餐间温度：12.5℃</w:t>
            </w:r>
          </w:p>
          <w:p>
            <w:pPr>
              <w:widowControl/>
              <w:numPr>
                <w:ilvl w:val="0"/>
                <w:numId w:val="14"/>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pPr>
              <w:tabs>
                <w:tab w:val="left" w:pos="510"/>
              </w:tabs>
              <w:autoSpaceDE w:val="0"/>
              <w:autoSpaceDN w:val="0"/>
              <w:adjustRightInd w:val="0"/>
              <w:ind w:right="6"/>
              <w:jc w:val="left"/>
              <w:rPr>
                <w:b/>
                <w:szCs w:val="18"/>
              </w:rPr>
            </w:pPr>
          </w:p>
          <w:p>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现场查看SSOP的实施情况</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 xml:space="preserve">良好  </w:t>
            </w:r>
            <w:r>
              <w:rPr>
                <w:color w:val="0000FF"/>
                <w:szCs w:val="18"/>
                <w:lang w:val="en-GB"/>
              </w:rPr>
              <w:t>□</w:t>
            </w:r>
            <w:r>
              <w:rPr>
                <w:rFonts w:hint="eastAsia"/>
                <w:color w:val="0000FF"/>
                <w:szCs w:val="18"/>
                <w:lang w:val="en-GB"/>
              </w:rPr>
              <w:t xml:space="preserve">不良  </w:t>
            </w:r>
            <w:r>
              <w:rPr>
                <w:rFonts w:hint="eastAsia" w:ascii="宋体" w:hAnsi="宋体"/>
                <w:color w:val="0000FF"/>
                <w:szCs w:val="18"/>
                <w:lang w:val="en-GB"/>
              </w:rPr>
              <w:t>■</w:t>
            </w:r>
            <w:r>
              <w:rPr>
                <w:color w:val="0000FF"/>
                <w:szCs w:val="18"/>
                <w:lang w:val="en-GB"/>
              </w:rPr>
              <w:t>基本符合</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 xml:space="preserve">不良的描述： </w:t>
            </w:r>
            <w:r>
              <w:rPr>
                <w:rFonts w:hint="eastAsia"/>
                <w:color w:val="0000FF"/>
                <w:szCs w:val="18"/>
                <w:u w:val="single"/>
                <w:lang w:val="en-GB"/>
              </w:rPr>
              <w:t xml:space="preserve">                                                      </w:t>
            </w:r>
            <w:r>
              <w:rPr>
                <w:rFonts w:hint="eastAsia"/>
                <w:color w:val="0000FF"/>
                <w:szCs w:val="18"/>
                <w:lang w:val="en-GB"/>
              </w:rPr>
              <w:t xml:space="preserve"> 。</w:t>
            </w:r>
          </w:p>
          <w:p>
            <w:pPr>
              <w:tabs>
                <w:tab w:val="left" w:pos="510"/>
              </w:tabs>
              <w:autoSpaceDE w:val="0"/>
              <w:autoSpaceDN w:val="0"/>
              <w:adjustRightInd w:val="0"/>
              <w:ind w:right="6"/>
              <w:jc w:val="left"/>
              <w:rPr>
                <w:b/>
                <w:szCs w:val="18"/>
                <w:lang w:val="en-GB"/>
              </w:rPr>
            </w:pPr>
          </w:p>
          <w:p>
            <w:pPr>
              <w:tabs>
                <w:tab w:val="left" w:pos="510"/>
              </w:tabs>
              <w:autoSpaceDE w:val="0"/>
              <w:autoSpaceDN w:val="0"/>
              <w:adjustRightInd w:val="0"/>
              <w:ind w:right="6"/>
              <w:jc w:val="left"/>
              <w:rPr>
                <w:szCs w:val="18"/>
                <w:lang w:val="en-GB"/>
              </w:rPr>
            </w:pPr>
            <w:r>
              <w:rPr>
                <w:rFonts w:hint="eastAsia"/>
                <w:szCs w:val="18"/>
                <w:lang w:val="en-GB"/>
              </w:rPr>
              <w:t>SSOP验证记录：</w:t>
            </w:r>
          </w:p>
          <w:p>
            <w:pPr>
              <w:widowControl/>
              <w:numPr>
                <w:ilvl w:val="0"/>
                <w:numId w:val="15"/>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pPr>
              <w:widowControl/>
              <w:numPr>
                <w:ilvl w:val="0"/>
                <w:numId w:val="15"/>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pPr>
              <w:widowControl/>
              <w:numPr>
                <w:ilvl w:val="0"/>
                <w:numId w:val="15"/>
              </w:numPr>
              <w:tabs>
                <w:tab w:val="left" w:pos="510"/>
              </w:tabs>
              <w:autoSpaceDE w:val="0"/>
              <w:autoSpaceDN w:val="0"/>
              <w:adjustRightInd w:val="0"/>
              <w:spacing w:before="40" w:after="40"/>
              <w:ind w:right="6"/>
              <w:jc w:val="left"/>
              <w:rPr>
                <w:rFonts w:hint="default"/>
                <w:szCs w:val="18"/>
                <w:lang w:val="en-US"/>
              </w:rPr>
            </w:pPr>
            <w:r>
              <w:rPr>
                <w:rFonts w:hint="eastAsia"/>
                <w:color w:val="0000FF"/>
                <w:szCs w:val="18"/>
                <w:lang w:val="en-GB"/>
              </w:rPr>
              <w:t>对餐具</w:t>
            </w:r>
            <w:r>
              <w:rPr>
                <w:rFonts w:hint="eastAsia"/>
                <w:color w:val="0000FF"/>
                <w:szCs w:val="18"/>
                <w:lang w:val="en-US" w:eastAsia="zh-CN"/>
              </w:rPr>
              <w:t>成品</w:t>
            </w:r>
            <w:r>
              <w:rPr>
                <w:rFonts w:hint="eastAsia"/>
                <w:color w:val="0000FF"/>
                <w:szCs w:val="18"/>
                <w:lang w:val="en-GB"/>
              </w:rPr>
              <w:t>每年检测一次</w:t>
            </w:r>
            <w:r>
              <w:rPr>
                <w:rFonts w:hint="eastAsia"/>
                <w:color w:val="0000FF"/>
                <w:szCs w:val="18"/>
                <w:lang w:val="en-GB" w:eastAsia="zh-CN"/>
              </w:rPr>
              <w:t>；</w:t>
            </w:r>
            <w:r>
              <w:rPr>
                <w:rFonts w:hint="eastAsia"/>
                <w:color w:val="0000FF"/>
                <w:szCs w:val="18"/>
                <w:lang w:val="en-GB"/>
              </w:rPr>
              <w:t>加工用水</w:t>
            </w:r>
            <w:r>
              <w:rPr>
                <w:rFonts w:hint="eastAsia"/>
                <w:color w:val="0000FF"/>
                <w:szCs w:val="18"/>
                <w:lang w:val="en-US" w:eastAsia="zh-CN"/>
              </w:rPr>
              <w:t>为城市自来</w:t>
            </w:r>
            <w:r>
              <w:rPr>
                <w:rFonts w:hint="eastAsia"/>
                <w:color w:val="0000FF"/>
                <w:szCs w:val="18"/>
                <w:highlight w:val="none"/>
                <w:lang w:val="en-US" w:eastAsia="zh-CN"/>
              </w:rPr>
              <w:t>水：</w:t>
            </w:r>
            <w:r>
              <w:rPr>
                <w:rFonts w:hint="eastAsia"/>
                <w:color w:val="0000FF"/>
                <w:highlight w:val="none"/>
                <w:u w:val="single"/>
              </w:rPr>
              <w:t>每</w:t>
            </w:r>
            <w:r>
              <w:rPr>
                <w:rFonts w:hint="eastAsia"/>
                <w:color w:val="0000FF"/>
                <w:highlight w:val="none"/>
                <w:u w:val="single"/>
                <w:lang w:val="en-US" w:eastAsia="zh-CN"/>
              </w:rPr>
              <w:t>周</w:t>
            </w:r>
            <w:r>
              <w:rPr>
                <w:rFonts w:hint="eastAsia"/>
                <w:color w:val="0000FF"/>
                <w:highlight w:val="none"/>
                <w:u w:val="single"/>
              </w:rPr>
              <w:t>上网查当地无锡市水务集团有限公司发布的水质周报，包括出厂水和管网水质量</w:t>
            </w:r>
          </w:p>
          <w:p>
            <w:pPr>
              <w:tabs>
                <w:tab w:val="left" w:pos="510"/>
              </w:tabs>
              <w:autoSpaceDE w:val="0"/>
              <w:autoSpaceDN w:val="0"/>
              <w:adjustRightInd w:val="0"/>
              <w:ind w:right="6"/>
              <w:jc w:val="left"/>
              <w:rPr>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pPr>
              <w:shd w:val="clea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pPr>
              <w:shd w:val="clear"/>
              <w:snapToGrid w:val="0"/>
              <w:spacing w:line="264" w:lineRule="auto"/>
              <w:rPr>
                <w:szCs w:val="21"/>
              </w:rPr>
            </w:pPr>
            <w:r>
              <w:rPr>
                <w:rFonts w:hint="eastAsia"/>
                <w:szCs w:val="21"/>
              </w:rPr>
              <w:t>通过资料评审、样品检测和试用、现场审核等方式，对供方的食品安全保证能力进行了评价，</w:t>
            </w: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10</w:t>
            </w:r>
            <w:r>
              <w:rPr>
                <w:rFonts w:hint="eastAsia"/>
                <w:szCs w:val="21"/>
                <w:highlight w:val="none"/>
                <w:u w:val="single"/>
              </w:rPr>
              <w:t xml:space="preserve">    </w:t>
            </w:r>
            <w:r>
              <w:rPr>
                <w:rFonts w:hint="eastAsia"/>
                <w:szCs w:val="21"/>
                <w:highlight w:val="none"/>
              </w:rPr>
              <w:t>家</w:t>
            </w:r>
            <w:r>
              <w:rPr>
                <w:rFonts w:hint="eastAsia"/>
                <w:szCs w:val="21"/>
              </w:rPr>
              <w:t>：包括了下列供方：</w:t>
            </w:r>
          </w:p>
          <w:p>
            <w:pPr>
              <w:widowControl/>
              <w:numPr>
                <w:ilvl w:val="0"/>
                <w:numId w:val="16"/>
              </w:numPr>
              <w:shd w:val="clear"/>
              <w:snapToGrid w:val="0"/>
              <w:spacing w:before="40" w:after="40" w:line="264" w:lineRule="auto"/>
              <w:rPr>
                <w:color w:val="0000FF"/>
                <w:szCs w:val="21"/>
              </w:rPr>
            </w:pPr>
            <w:r>
              <w:rPr>
                <w:rFonts w:hint="eastAsia"/>
                <w:color w:val="0000FF"/>
                <w:szCs w:val="21"/>
              </w:rPr>
              <w:t>主要原材料——</w:t>
            </w:r>
            <w:r>
              <w:rPr>
                <w:rFonts w:hint="eastAsia"/>
                <w:color w:val="0000FF"/>
                <w:szCs w:val="21"/>
                <w:lang w:val="en-US" w:eastAsia="zh-CN"/>
              </w:rPr>
              <w:t>畜禽肉</w:t>
            </w:r>
            <w:r>
              <w:rPr>
                <w:rFonts w:hint="eastAsia"/>
                <w:color w:val="0000FF"/>
                <w:szCs w:val="21"/>
              </w:rPr>
              <w:t>、虾、鱼、蔬菜、</w:t>
            </w:r>
            <w:r>
              <w:rPr>
                <w:rFonts w:hint="eastAsia"/>
                <w:color w:val="0000FF"/>
                <w:szCs w:val="21"/>
                <w:lang w:val="en-US" w:eastAsia="zh-CN"/>
              </w:rPr>
              <w:t>粮食类</w:t>
            </w:r>
            <w:r>
              <w:rPr>
                <w:rFonts w:hint="eastAsia"/>
                <w:color w:val="0000FF"/>
                <w:szCs w:val="21"/>
                <w:lang w:eastAsia="zh-CN"/>
              </w:rPr>
              <w:t>、</w:t>
            </w:r>
            <w:r>
              <w:rPr>
                <w:rFonts w:hint="eastAsia"/>
                <w:color w:val="0000FF"/>
                <w:szCs w:val="21"/>
                <w:lang w:val="en-US" w:eastAsia="zh-CN"/>
              </w:rPr>
              <w:t>蛋类、豆制品</w:t>
            </w:r>
          </w:p>
          <w:p>
            <w:pPr>
              <w:widowControl/>
              <w:numPr>
                <w:ilvl w:val="0"/>
                <w:numId w:val="16"/>
              </w:numPr>
              <w:shd w:val="clear"/>
              <w:snapToGrid w:val="0"/>
              <w:spacing w:before="40" w:after="40" w:line="264" w:lineRule="auto"/>
              <w:rPr>
                <w:color w:val="0000FF"/>
                <w:szCs w:val="21"/>
              </w:rPr>
            </w:pPr>
            <w:r>
              <w:rPr>
                <w:rFonts w:hint="eastAsia"/>
                <w:color w:val="0000FF"/>
                <w:szCs w:val="21"/>
              </w:rPr>
              <w:t>辅料——大豆油、酱油、调味料</w:t>
            </w:r>
          </w:p>
          <w:p>
            <w:pPr>
              <w:widowControl/>
              <w:numPr>
                <w:ilvl w:val="0"/>
                <w:numId w:val="16"/>
              </w:numPr>
              <w:shd w:val="clear"/>
              <w:snapToGrid w:val="0"/>
              <w:spacing w:before="40" w:after="40" w:line="264" w:lineRule="auto"/>
              <w:rPr>
                <w:color w:val="0000FF"/>
                <w:szCs w:val="21"/>
              </w:rPr>
            </w:pPr>
            <w:r>
              <w:rPr>
                <w:rFonts w:hint="eastAsia"/>
                <w:color w:val="0000FF"/>
                <w:szCs w:val="21"/>
              </w:rPr>
              <w:t>内包材——一次性餐盒、陶瓷或密胺酯餐具</w:t>
            </w:r>
            <w:r>
              <w:rPr>
                <w:rFonts w:hint="eastAsia"/>
                <w:color w:val="0000FF"/>
                <w:szCs w:val="21"/>
                <w:lang w:eastAsia="zh-CN"/>
              </w:rPr>
              <w:t>、</w:t>
            </w:r>
            <w:r>
              <w:rPr>
                <w:rFonts w:hint="eastAsia"/>
                <w:color w:val="0000FF"/>
                <w:szCs w:val="21"/>
                <w:lang w:val="en-US" w:eastAsia="zh-CN"/>
              </w:rPr>
              <w:t>不锈钢餐具</w:t>
            </w:r>
          </w:p>
          <w:p>
            <w:pPr>
              <w:widowControl/>
              <w:numPr>
                <w:ilvl w:val="0"/>
                <w:numId w:val="0"/>
              </w:numPr>
              <w:shd w:val="clear"/>
              <w:snapToGrid w:val="0"/>
              <w:spacing w:before="40" w:after="40" w:line="264" w:lineRule="auto"/>
              <w:ind w:left="360" w:leftChars="0"/>
              <w:rPr>
                <w:szCs w:val="21"/>
              </w:rPr>
            </w:pPr>
          </w:p>
          <w:p>
            <w:pPr>
              <w:shd w:val="clear"/>
              <w:snapToGrid w:val="0"/>
              <w:spacing w:line="264" w:lineRule="auto"/>
              <w:rPr>
                <w:szCs w:val="21"/>
              </w:rPr>
            </w:pPr>
            <w:r>
              <w:rPr>
                <w:szCs w:val="21"/>
              </w:rPr>
              <w:t>原辅料、食品包装材料验收要求和程序，</w:t>
            </w:r>
            <w:r>
              <w:rPr>
                <w:rFonts w:hint="eastAsia"/>
                <w:szCs w:val="21"/>
              </w:rPr>
              <w:t>及索证</w:t>
            </w:r>
          </w:p>
          <w:p>
            <w:pPr>
              <w:widowControl/>
              <w:numPr>
                <w:ilvl w:val="0"/>
                <w:numId w:val="16"/>
              </w:numPr>
              <w:shd w:val="clear"/>
              <w:snapToGrid w:val="0"/>
              <w:spacing w:before="40" w:after="40" w:line="264" w:lineRule="auto"/>
              <w:rPr>
                <w:color w:val="0000FF"/>
                <w:szCs w:val="21"/>
              </w:rPr>
            </w:pPr>
            <w:r>
              <w:rPr>
                <w:rFonts w:hint="eastAsia"/>
                <w:color w:val="0000FF"/>
                <w:szCs w:val="21"/>
              </w:rPr>
              <w:t>主要原材料——猪肉，2</w:t>
            </w:r>
            <w:r>
              <w:rPr>
                <w:color w:val="0000FF"/>
                <w:szCs w:val="21"/>
              </w:rPr>
              <w:t>0</w:t>
            </w:r>
            <w:r>
              <w:rPr>
                <w:rFonts w:hint="eastAsia"/>
                <w:color w:val="0000FF"/>
                <w:szCs w:val="21"/>
                <w:lang w:val="en-US" w:eastAsia="zh-CN"/>
              </w:rPr>
              <w:t>21-03-06</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16"/>
              </w:numPr>
              <w:shd w:val="clear"/>
              <w:snapToGrid w:val="0"/>
              <w:spacing w:before="40" w:after="40" w:line="264" w:lineRule="auto"/>
              <w:rPr>
                <w:color w:val="0000FF"/>
                <w:szCs w:val="21"/>
              </w:rPr>
            </w:pPr>
            <w:r>
              <w:rPr>
                <w:rFonts w:hint="eastAsia"/>
                <w:color w:val="0000FF"/>
                <w:szCs w:val="21"/>
              </w:rPr>
              <w:t xml:space="preserve">          ——蔬菜，20</w:t>
            </w:r>
            <w:r>
              <w:rPr>
                <w:color w:val="0000FF"/>
                <w:szCs w:val="21"/>
              </w:rPr>
              <w:t>2</w:t>
            </w:r>
            <w:r>
              <w:rPr>
                <w:rFonts w:hint="eastAsia"/>
                <w:color w:val="0000FF"/>
                <w:szCs w:val="21"/>
                <w:lang w:val="en-US" w:eastAsia="zh-CN"/>
              </w:rPr>
              <w:t>1-03-09</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16"/>
              </w:numPr>
              <w:shd w:val="clear"/>
              <w:snapToGrid w:val="0"/>
              <w:spacing w:before="40" w:after="40" w:line="264" w:lineRule="auto"/>
            </w:pPr>
            <w:r>
              <w:rPr>
                <w:rFonts w:hint="eastAsia"/>
                <w:color w:val="0000FF"/>
                <w:szCs w:val="21"/>
                <w:lang w:val="en-US" w:eastAsia="zh-CN"/>
              </w:rPr>
              <w:t xml:space="preserve">          </w:t>
            </w:r>
            <w:r>
              <w:rPr>
                <w:rFonts w:hint="eastAsia"/>
                <w:color w:val="0000FF"/>
                <w:szCs w:val="21"/>
              </w:rPr>
              <w:t>——</w:t>
            </w:r>
            <w:r>
              <w:rPr>
                <w:rFonts w:hint="eastAsia"/>
                <w:color w:val="0000FF"/>
                <w:szCs w:val="21"/>
                <w:lang w:val="en-US" w:eastAsia="zh-CN"/>
              </w:rPr>
              <w:t>大米</w:t>
            </w:r>
            <w:r>
              <w:rPr>
                <w:rFonts w:hint="eastAsia"/>
                <w:color w:val="0000FF"/>
                <w:szCs w:val="21"/>
              </w:rPr>
              <w:t>，2</w:t>
            </w:r>
            <w:r>
              <w:rPr>
                <w:color w:val="0000FF"/>
                <w:szCs w:val="21"/>
              </w:rPr>
              <w:t>020</w:t>
            </w:r>
            <w:r>
              <w:rPr>
                <w:rFonts w:hint="eastAsia"/>
                <w:color w:val="0000FF"/>
                <w:szCs w:val="21"/>
                <w:lang w:val="en-US" w:eastAsia="zh-CN"/>
              </w:rPr>
              <w:t>-11-27</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16"/>
              </w:numPr>
              <w:shd w:val="clear"/>
              <w:snapToGrid w:val="0"/>
              <w:spacing w:before="40" w:after="40" w:line="264" w:lineRule="auto"/>
              <w:rPr>
                <w:rFonts w:hint="eastAsia" w:eastAsia="宋体"/>
                <w:lang w:val="en-US" w:eastAsia="zh-CN"/>
              </w:rPr>
            </w:pPr>
            <w:r>
              <w:rPr>
                <w:rFonts w:hint="eastAsia"/>
                <w:color w:val="0000FF"/>
                <w:szCs w:val="21"/>
                <w:highlight w:val="none"/>
              </w:rPr>
              <w:t>辅料——酱油，20</w:t>
            </w:r>
            <w:r>
              <w:rPr>
                <w:color w:val="0000FF"/>
                <w:szCs w:val="21"/>
                <w:highlight w:val="none"/>
              </w:rPr>
              <w:t>20</w:t>
            </w:r>
            <w:r>
              <w:rPr>
                <w:rFonts w:hint="eastAsia"/>
                <w:color w:val="0000FF"/>
                <w:szCs w:val="21"/>
                <w:highlight w:val="none"/>
                <w:lang w:val="en-US" w:eastAsia="zh-CN"/>
              </w:rPr>
              <w:t>-08-10</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pStyle w:val="2"/>
              <w:shd w:val="clear"/>
              <w:ind w:firstLine="1150" w:firstLineChars="500"/>
              <w:rPr>
                <w:rFonts w:hint="eastAsia"/>
                <w:color w:val="0000FF"/>
                <w:szCs w:val="21"/>
              </w:rPr>
            </w:pPr>
            <w:r>
              <w:rPr>
                <w:rFonts w:hint="eastAsia"/>
                <w:color w:val="0000FF"/>
                <w:szCs w:val="21"/>
              </w:rPr>
              <w:t>——</w:t>
            </w:r>
            <w:r>
              <w:rPr>
                <w:rFonts w:hint="eastAsia"/>
                <w:color w:val="0000FF"/>
                <w:szCs w:val="21"/>
                <w:lang w:val="en-US" w:eastAsia="zh-CN"/>
              </w:rPr>
              <w:t>食用盐</w:t>
            </w:r>
            <w:r>
              <w:rPr>
                <w:rFonts w:hint="eastAsia"/>
                <w:color w:val="0000FF"/>
                <w:szCs w:val="21"/>
              </w:rPr>
              <w:t>，2</w:t>
            </w:r>
            <w:r>
              <w:rPr>
                <w:color w:val="0000FF"/>
                <w:szCs w:val="21"/>
              </w:rPr>
              <w:t>020</w:t>
            </w:r>
            <w:r>
              <w:rPr>
                <w:rFonts w:hint="eastAsia"/>
                <w:color w:val="0000FF"/>
                <w:szCs w:val="21"/>
                <w:lang w:val="en-US" w:eastAsia="zh-CN"/>
              </w:rPr>
              <w:t>-12-29</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pStyle w:val="2"/>
              <w:shd w:val="clear"/>
              <w:ind w:firstLine="1150" w:firstLineChars="500"/>
              <w:rPr>
                <w:rFonts w:hint="eastAsia"/>
                <w:color w:val="0000FF"/>
                <w:szCs w:val="21"/>
                <w:lang w:val="en-US" w:eastAsia="zh-CN"/>
              </w:rPr>
            </w:pPr>
            <w:r>
              <w:rPr>
                <w:rFonts w:hint="eastAsia"/>
                <w:color w:val="0000FF"/>
                <w:szCs w:val="21"/>
                <w:lang w:val="en-US" w:eastAsia="zh-CN"/>
              </w:rPr>
              <w:t>—土鸡精复合调味料，20201223，</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pStyle w:val="2"/>
              <w:shd w:val="clear"/>
              <w:ind w:firstLine="1150" w:firstLineChars="500"/>
              <w:rPr>
                <w:rFonts w:hint="default"/>
                <w:color w:val="0000FF"/>
                <w:szCs w:val="21"/>
                <w:lang w:val="en-US" w:eastAsia="zh-CN"/>
              </w:rPr>
            </w:pPr>
            <w:r>
              <w:rPr>
                <w:rFonts w:hint="eastAsia"/>
                <w:color w:val="0000FF"/>
                <w:szCs w:val="21"/>
                <w:lang w:val="en-US" w:eastAsia="zh-CN"/>
              </w:rPr>
              <w:t>—食用植物调和油，2020-12-05，</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pStyle w:val="2"/>
              <w:shd w:val="clear"/>
              <w:ind w:firstLine="1150" w:firstLineChars="500"/>
              <w:rPr>
                <w:rFonts w:ascii="Times New Roman" w:hAnsi="Times New Roman" w:cs="Times New Roman"/>
                <w:color w:val="0000FF"/>
                <w:szCs w:val="21"/>
                <w:highlight w:val="none"/>
              </w:rPr>
            </w:pPr>
            <w:r>
              <w:rPr>
                <w:rFonts w:hint="eastAsia"/>
                <w:lang w:val="en-US" w:eastAsia="zh-CN"/>
              </w:rPr>
              <w:t>——大豆油，2021-02-18，</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16"/>
              </w:numPr>
              <w:shd w:val="clear"/>
              <w:snapToGrid w:val="0"/>
              <w:spacing w:before="40" w:after="40" w:line="264" w:lineRule="auto"/>
              <w:rPr>
                <w:color w:val="0000FF"/>
                <w:szCs w:val="21"/>
              </w:rPr>
            </w:pPr>
            <w:r>
              <w:rPr>
                <w:rFonts w:hint="eastAsia" w:ascii="Times New Roman" w:hAnsi="Times New Roman" w:cs="Times New Roman"/>
                <w:color w:val="0000FF"/>
                <w:szCs w:val="21"/>
                <w:highlight w:val="none"/>
              </w:rPr>
              <w:t>内包材——</w:t>
            </w:r>
            <w:r>
              <w:rPr>
                <w:rFonts w:hint="eastAsia" w:cs="Times New Roman"/>
                <w:color w:val="0000FF"/>
                <w:szCs w:val="21"/>
                <w:highlight w:val="none"/>
                <w:lang w:val="en-US" w:eastAsia="zh-CN"/>
              </w:rPr>
              <w:t>一次性塑料</w:t>
            </w:r>
            <w:r>
              <w:rPr>
                <w:rFonts w:hint="eastAsia" w:ascii="Times New Roman" w:hAnsi="Times New Roman" w:cs="Times New Roman"/>
                <w:color w:val="0000FF"/>
                <w:szCs w:val="21"/>
                <w:highlight w:val="none"/>
              </w:rPr>
              <w:t>餐具，</w:t>
            </w:r>
            <w:r>
              <w:rPr>
                <w:rFonts w:hint="eastAsia" w:ascii="Times New Roman" w:hAnsi="Times New Roman" w:cs="Times New Roman"/>
                <w:color w:val="0000FF"/>
                <w:szCs w:val="21"/>
                <w:highlight w:val="none"/>
                <w:lang w:val="en-US" w:eastAsia="zh-CN"/>
              </w:rPr>
              <w:t>2020</w:t>
            </w:r>
            <w:r>
              <w:rPr>
                <w:rFonts w:hint="eastAsia" w:cs="Times New Roman"/>
                <w:color w:val="0000FF"/>
                <w:szCs w:val="21"/>
                <w:highlight w:val="none"/>
                <w:lang w:val="en-US" w:eastAsia="zh-CN"/>
              </w:rPr>
              <w:t>1102</w:t>
            </w:r>
            <w:r>
              <w:rPr>
                <w:rFonts w:hint="eastAsia" w:ascii="Times New Roman" w:hAnsi="Times New Roman" w:cs="Times New Roman"/>
                <w:color w:val="0000FF"/>
                <w:szCs w:val="21"/>
                <w:highlight w:val="none"/>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0"/>
              </w:numPr>
              <w:shd w:val="clear"/>
              <w:snapToGrid w:val="0"/>
              <w:spacing w:before="40" w:after="40" w:line="264" w:lineRule="auto"/>
              <w:ind w:firstLine="1260" w:firstLineChars="600"/>
              <w:jc w:val="both"/>
              <w:rPr>
                <w:rFonts w:hint="eastAsia"/>
                <w:color w:val="0000FF"/>
                <w:szCs w:val="21"/>
              </w:rPr>
            </w:pPr>
            <w:r>
              <w:rPr>
                <w:rFonts w:hint="eastAsia"/>
                <w:color w:val="0000FF"/>
                <w:szCs w:val="21"/>
              </w:rPr>
              <w:t>——</w:t>
            </w:r>
            <w:r>
              <w:rPr>
                <w:rFonts w:hint="eastAsia"/>
                <w:color w:val="0000FF"/>
                <w:szCs w:val="21"/>
                <w:lang w:val="en-US" w:eastAsia="zh-CN"/>
              </w:rPr>
              <w:t>不锈钢餐盘，体系建立以来未采购</w:t>
            </w:r>
          </w:p>
          <w:p>
            <w:pPr>
              <w:snapToGrid w:val="0"/>
              <w:spacing w:line="264" w:lineRule="auto"/>
              <w:rPr>
                <w:szCs w:val="21"/>
              </w:rPr>
            </w:pPr>
          </w:p>
          <w:p>
            <w:pPr>
              <w:snapToGrid w:val="0"/>
              <w:spacing w:line="264" w:lineRule="auto"/>
              <w:rPr>
                <w:szCs w:val="21"/>
              </w:rPr>
            </w:pPr>
            <w:r>
              <w:rPr>
                <w:szCs w:val="21"/>
              </w:rPr>
              <w:t>原辅料、食品包装材料的追溯标识</w:t>
            </w:r>
          </w:p>
          <w:p>
            <w:pPr>
              <w:widowControl/>
              <w:numPr>
                <w:ilvl w:val="0"/>
                <w:numId w:val="17"/>
              </w:numPr>
              <w:snapToGrid w:val="0"/>
              <w:spacing w:before="40" w:after="40" w:line="264" w:lineRule="auto"/>
              <w:rPr>
                <w:color w:val="0000FF"/>
                <w:szCs w:val="21"/>
              </w:rPr>
            </w:pPr>
            <w:r>
              <w:rPr>
                <w:rFonts w:hint="eastAsia"/>
                <w:color w:val="0000FF"/>
                <w:szCs w:val="21"/>
              </w:rPr>
              <w:t>进货记录</w:t>
            </w:r>
          </w:p>
          <w:p>
            <w:pPr>
              <w:widowControl/>
              <w:numPr>
                <w:ilvl w:val="0"/>
                <w:numId w:val="17"/>
              </w:numPr>
              <w:snapToGrid w:val="0"/>
              <w:spacing w:before="40" w:after="40" w:line="264" w:lineRule="auto"/>
              <w:rPr>
                <w:color w:val="0000FF"/>
                <w:szCs w:val="21"/>
              </w:rPr>
            </w:pPr>
            <w:r>
              <w:rPr>
                <w:rFonts w:hint="eastAsia"/>
                <w:color w:val="0000FF"/>
                <w:szCs w:val="21"/>
              </w:rPr>
              <w:t>厨师</w:t>
            </w:r>
          </w:p>
          <w:p>
            <w:pPr>
              <w:widowControl/>
              <w:numPr>
                <w:ilvl w:val="0"/>
                <w:numId w:val="17"/>
              </w:numPr>
              <w:snapToGrid w:val="0"/>
              <w:spacing w:before="40" w:after="40" w:line="264" w:lineRule="auto"/>
              <w:rPr>
                <w:color w:val="0000FF"/>
                <w:szCs w:val="21"/>
              </w:rPr>
            </w:pPr>
            <w:r>
              <w:rPr>
                <w:rFonts w:hint="eastAsia"/>
                <w:color w:val="0000FF"/>
                <w:szCs w:val="21"/>
              </w:rPr>
              <w:t>区域</w:t>
            </w:r>
          </w:p>
          <w:p>
            <w:pPr>
              <w:widowControl/>
              <w:numPr>
                <w:ilvl w:val="0"/>
                <w:numId w:val="17"/>
              </w:numPr>
              <w:snapToGrid w:val="0"/>
              <w:spacing w:before="40" w:after="40" w:line="264" w:lineRule="auto"/>
              <w:rPr>
                <w:color w:val="0000FF"/>
                <w:szCs w:val="21"/>
              </w:rPr>
            </w:pPr>
            <w:r>
              <w:rPr>
                <w:rFonts w:hint="eastAsia"/>
                <w:color w:val="0000FF"/>
                <w:szCs w:val="21"/>
              </w:rPr>
              <w:t>餐食留样</w:t>
            </w:r>
            <w:bookmarkStart w:id="5" w:name="_GoBack"/>
            <w:bookmarkEnd w:id="5"/>
          </w:p>
          <w:p>
            <w:pPr>
              <w:widowControl/>
              <w:numPr>
                <w:ilvl w:val="0"/>
                <w:numId w:val="0"/>
              </w:numPr>
              <w:snapToGrid w:val="0"/>
              <w:spacing w:before="40" w:after="40" w:line="264" w:lineRule="auto"/>
              <w:jc w:val="both"/>
              <w:rPr>
                <w:szCs w:val="21"/>
              </w:rPr>
            </w:pPr>
          </w:p>
          <w:p>
            <w:pPr>
              <w:snapToGrid w:val="0"/>
              <w:spacing w:line="264" w:lineRule="auto"/>
              <w:rPr>
                <w:szCs w:val="21"/>
              </w:rPr>
            </w:pPr>
            <w:r>
              <w:rPr>
                <w:rFonts w:hint="eastAsia"/>
                <w:szCs w:val="21"/>
              </w:rPr>
              <w:t>企业使用</w:t>
            </w:r>
            <w:r>
              <w:rPr>
                <w:szCs w:val="21"/>
              </w:rPr>
              <w:t>食品添加剂</w:t>
            </w:r>
            <w:r>
              <w:rPr>
                <w:rFonts w:hint="eastAsia"/>
                <w:szCs w:val="21"/>
              </w:rPr>
              <w:t>符合/不符合GB2760</w:t>
            </w:r>
            <w:r>
              <w:rPr>
                <w:szCs w:val="21"/>
              </w:rPr>
              <w:t>的</w:t>
            </w:r>
            <w:r>
              <w:rPr>
                <w:rFonts w:hint="eastAsia"/>
                <w:szCs w:val="21"/>
              </w:rPr>
              <w:t>要求，如</w:t>
            </w:r>
            <w:r>
              <w:rPr>
                <w:szCs w:val="21"/>
              </w:rPr>
              <w:t>；</w:t>
            </w:r>
          </w:p>
          <w:p>
            <w:pPr>
              <w:widowControl/>
              <w:numPr>
                <w:ilvl w:val="0"/>
                <w:numId w:val="16"/>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lang w:val="en-US" w:eastAsia="zh-CN"/>
              </w:rPr>
              <w:t>复配膨松剂（双效无铝泡打粉）  6g/kg</w:t>
            </w:r>
          </w:p>
          <w:p>
            <w:pPr>
              <w:widowControl/>
              <w:numPr>
                <w:ilvl w:val="0"/>
                <w:numId w:val="16"/>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lang w:val="en-US" w:eastAsia="zh-CN"/>
              </w:rPr>
              <w:t xml:space="preserve"> </w:t>
            </w:r>
            <w:r>
              <w:rPr>
                <w:rFonts w:hint="eastAsia"/>
                <w:color w:val="0000FF"/>
                <w:szCs w:val="21"/>
                <w:u w:val="single"/>
              </w:rPr>
              <w:t xml:space="preserve">                          </w:t>
            </w:r>
            <w:r>
              <w:rPr>
                <w:rFonts w:hint="eastAsia"/>
                <w:color w:val="0000FF"/>
                <w:szCs w:val="21"/>
              </w:rPr>
              <w:t>。</w:t>
            </w:r>
          </w:p>
          <w:p>
            <w:pPr>
              <w:snapToGrid w:val="0"/>
              <w:spacing w:line="264" w:lineRule="auto"/>
              <w:rPr>
                <w:szCs w:val="21"/>
              </w:rPr>
            </w:pPr>
          </w:p>
          <w:p>
            <w:pPr>
              <w:shd w:val="clear"/>
              <w:tabs>
                <w:tab w:val="left" w:pos="510"/>
              </w:tabs>
              <w:autoSpaceDE w:val="0"/>
              <w:autoSpaceDN w:val="0"/>
              <w:adjustRightInd w:val="0"/>
              <w:ind w:right="6"/>
              <w:rPr>
                <w:szCs w:val="21"/>
              </w:rPr>
            </w:pPr>
            <w:r>
              <w:rPr>
                <w:rFonts w:hint="eastAsia"/>
                <w:szCs w:val="21"/>
              </w:rPr>
              <w:t>具体的实施情况——</w:t>
            </w:r>
          </w:p>
          <w:p>
            <w:pPr>
              <w:shd w:val="clear"/>
              <w:tabs>
                <w:tab w:val="left" w:pos="510"/>
              </w:tabs>
              <w:autoSpaceDE w:val="0"/>
              <w:autoSpaceDN w:val="0"/>
              <w:adjustRightInd w:val="0"/>
              <w:ind w:right="6"/>
              <w:rPr>
                <w:b/>
                <w:szCs w:val="18"/>
                <w:lang w:val="en-GB"/>
              </w:rPr>
            </w:pPr>
            <w:r>
              <w:rPr>
                <w:rFonts w:hint="eastAsia"/>
                <w:b/>
                <w:szCs w:val="18"/>
                <w:lang w:val="en-GB"/>
              </w:rPr>
              <w:t>食品的贮存和运输</w:t>
            </w:r>
          </w:p>
          <w:p>
            <w:pPr>
              <w:shd w:val="clea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shd w:val="clea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shd w:val="clea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shd w:val="clea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shd w:val="clear"/>
              <w:tabs>
                <w:tab w:val="left" w:pos="510"/>
              </w:tabs>
              <w:autoSpaceDE w:val="0"/>
              <w:autoSpaceDN w:val="0"/>
              <w:adjustRightInd w:val="0"/>
              <w:ind w:right="6"/>
              <w:rPr>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lang w:val="en-GB"/>
              </w:rPr>
            </w:pPr>
            <w:r>
              <w:rPr>
                <w:rFonts w:hint="eastAsia"/>
                <w:b/>
                <w:szCs w:val="18"/>
                <w:lang w:val="en-GB"/>
              </w:rPr>
              <w:t>维护保养计划</w:t>
            </w:r>
          </w:p>
          <w:p>
            <w:pPr>
              <w:snapToGrid w:val="0"/>
              <w:spacing w:line="264" w:lineRule="auto"/>
              <w:rPr>
                <w:szCs w:val="21"/>
              </w:rPr>
            </w:pPr>
            <w:r>
              <w:rPr>
                <w:rFonts w:hint="eastAsia"/>
                <w:szCs w:val="21"/>
              </w:rPr>
              <w:t>企业制订了</w:t>
            </w:r>
            <w:r>
              <w:rPr>
                <w:rFonts w:hint="eastAsia"/>
                <w:szCs w:val="21"/>
                <w:u w:val="single"/>
              </w:rPr>
              <w:t xml:space="preserve">   </w:t>
            </w:r>
            <w:r>
              <w:rPr>
                <w:szCs w:val="21"/>
                <w:u w:val="single"/>
              </w:rPr>
              <w:t>202</w:t>
            </w:r>
            <w:r>
              <w:rPr>
                <w:rFonts w:hint="eastAsia"/>
                <w:szCs w:val="21"/>
                <w:u w:val="single"/>
                <w:lang w:val="en-US" w:eastAsia="zh-CN"/>
              </w:rPr>
              <w:t xml:space="preserve">1 </w:t>
            </w:r>
            <w:r>
              <w:rPr>
                <w:rFonts w:hint="eastAsia"/>
                <w:szCs w:val="21"/>
                <w:u w:val="single"/>
              </w:rPr>
              <w:t xml:space="preserve"> </w:t>
            </w:r>
            <w:r>
              <w:rPr>
                <w:rFonts w:hint="eastAsia"/>
                <w:szCs w:val="21"/>
              </w:rPr>
              <w:t>年度的大堂</w:t>
            </w:r>
            <w:r>
              <w:rPr>
                <w:szCs w:val="21"/>
              </w:rPr>
              <w:t>、</w:t>
            </w:r>
            <w:r>
              <w:rPr>
                <w:rFonts w:hint="eastAsia"/>
                <w:szCs w:val="21"/>
              </w:rPr>
              <w:t>后厨</w:t>
            </w:r>
            <w:r>
              <w:rPr>
                <w:szCs w:val="21"/>
              </w:rPr>
              <w:t>、设施、设备等的维护保养计划</w:t>
            </w:r>
          </w:p>
          <w:p>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pPr>
              <w:widowControl/>
              <w:numPr>
                <w:ilvl w:val="0"/>
                <w:numId w:val="16"/>
              </w:numPr>
              <w:snapToGrid w:val="0"/>
              <w:spacing w:before="40" w:after="40" w:line="264" w:lineRule="auto"/>
              <w:rPr>
                <w:color w:val="0000FF"/>
                <w:szCs w:val="21"/>
                <w:highlight w:val="none"/>
              </w:rPr>
            </w:pPr>
            <w:r>
              <w:rPr>
                <w:rFonts w:hint="eastAsia"/>
                <w:color w:val="0000FF"/>
                <w:szCs w:val="21"/>
                <w:highlight w:val="none"/>
              </w:rPr>
              <w:t>餐厅设施</w:t>
            </w:r>
          </w:p>
          <w:p>
            <w:pPr>
              <w:widowControl/>
              <w:numPr>
                <w:ilvl w:val="0"/>
                <w:numId w:val="16"/>
              </w:numPr>
              <w:snapToGrid w:val="0"/>
              <w:spacing w:before="40" w:after="40" w:line="264" w:lineRule="auto"/>
              <w:rPr>
                <w:color w:val="0000FF"/>
                <w:szCs w:val="21"/>
                <w:highlight w:val="none"/>
              </w:rPr>
            </w:pPr>
            <w:r>
              <w:rPr>
                <w:rFonts w:hint="eastAsia"/>
                <w:color w:val="0000FF"/>
                <w:szCs w:val="21"/>
                <w:highlight w:val="none"/>
              </w:rPr>
              <w:t>区域设施</w:t>
            </w:r>
          </w:p>
          <w:p>
            <w:pPr>
              <w:widowControl/>
              <w:numPr>
                <w:ilvl w:val="0"/>
                <w:numId w:val="16"/>
              </w:numPr>
              <w:snapToGrid w:val="0"/>
              <w:spacing w:before="40" w:after="40" w:line="264" w:lineRule="auto"/>
              <w:rPr>
                <w:szCs w:val="21"/>
                <w:highlight w:val="none"/>
              </w:rPr>
            </w:pPr>
            <w:r>
              <w:rPr>
                <w:rFonts w:hint="eastAsia"/>
                <w:color w:val="0000FF"/>
                <w:szCs w:val="21"/>
                <w:highlight w:val="none"/>
              </w:rPr>
              <w:t>后厨加工设备</w:t>
            </w:r>
          </w:p>
          <w:p>
            <w:pPr>
              <w:snapToGrid w:val="0"/>
              <w:spacing w:line="264" w:lineRule="auto"/>
              <w:rPr>
                <w:szCs w:val="21"/>
              </w:rPr>
            </w:pPr>
            <w:r>
              <w:rPr>
                <w:szCs w:val="21"/>
              </w:rPr>
              <w:t>现场</w:t>
            </w:r>
            <w:r>
              <w:rPr>
                <w:rFonts w:hint="eastAsia"/>
                <w:szCs w:val="21"/>
              </w:rPr>
              <w:t>观察大堂</w:t>
            </w:r>
            <w:r>
              <w:rPr>
                <w:szCs w:val="21"/>
              </w:rPr>
              <w:t>、</w:t>
            </w:r>
            <w:r>
              <w:rPr>
                <w:rFonts w:hint="eastAsia"/>
                <w:szCs w:val="21"/>
              </w:rPr>
              <w:t>后厨</w:t>
            </w:r>
            <w:r>
              <w:rPr>
                <w:szCs w:val="21"/>
              </w:rPr>
              <w:t>、设施、设备等</w:t>
            </w:r>
            <w:r>
              <w:rPr>
                <w:rFonts w:hint="eastAsia"/>
                <w:szCs w:val="21"/>
              </w:rPr>
              <w:t>具体状况</w:t>
            </w:r>
            <w:r>
              <w:rPr>
                <w:rFonts w:hint="eastAsia" w:ascii="宋体" w:hAnsi="宋体"/>
                <w:color w:val="0000FF"/>
                <w:szCs w:val="18"/>
                <w:lang w:val="en-GB"/>
              </w:rPr>
              <w:t>□</w:t>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8"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产品标识和可追溯性计划</w:t>
            </w:r>
          </w:p>
          <w:p>
            <w:pPr>
              <w:snapToGrid w:val="0"/>
              <w:spacing w:line="264" w:lineRule="auto"/>
              <w:rPr>
                <w:szCs w:val="21"/>
              </w:rPr>
            </w:pPr>
            <w:r>
              <w:rPr>
                <w:szCs w:val="21"/>
              </w:rPr>
              <w:t>在食品生产全过程中，使用适宜的方法识别产品并具有可追溯性；</w:t>
            </w:r>
          </w:p>
          <w:p>
            <w:pPr>
              <w:snapToGrid w:val="0"/>
              <w:spacing w:line="264" w:lineRule="auto"/>
              <w:rPr>
                <w:szCs w:val="21"/>
              </w:rPr>
            </w:pPr>
            <w:r>
              <w:rPr>
                <w:szCs w:val="21"/>
              </w:rPr>
              <w:t>对监控和验证要求标识产品的状态</w:t>
            </w:r>
          </w:p>
          <w:p>
            <w:pPr>
              <w:snapToGrid w:val="0"/>
              <w:spacing w:line="264" w:lineRule="auto"/>
              <w:rPr>
                <w:szCs w:val="21"/>
              </w:rPr>
            </w:pPr>
            <w:r>
              <w:rPr>
                <w:szCs w:val="21"/>
              </w:rPr>
              <w:t>产品发运记录，记录内容包括所有分销方、零售商、顾客或消费者</w:t>
            </w:r>
          </w:p>
          <w:p>
            <w:pPr>
              <w:jc w:val="left"/>
              <w:rPr>
                <w:lang w:val="en-GB"/>
              </w:rPr>
            </w:pPr>
            <w:r>
              <w:rPr>
                <w:rFonts w:hint="eastAsia"/>
                <w:lang w:val="en-GB"/>
              </w:rPr>
              <w:t>在本审核时，通过抽查保留的样品</w:t>
            </w:r>
            <w:r>
              <w:rPr>
                <w:lang w:val="en-GB"/>
              </w:rPr>
              <w:t>/</w:t>
            </w:r>
            <w:r>
              <w:rPr>
                <w:rFonts w:hint="eastAsia"/>
                <w:lang w:val="en-GB"/>
              </w:rPr>
              <w:t>产品</w:t>
            </w:r>
            <w:r>
              <w:rPr>
                <w:lang w:val="en-GB"/>
              </w:rPr>
              <w:t>_</w:t>
            </w:r>
            <w:r>
              <w:rPr>
                <w:rFonts w:hint="eastAsia"/>
                <w:b/>
                <w:color w:val="0000FF"/>
                <w:u w:val="single"/>
              </w:rPr>
              <w:t>产品名称</w:t>
            </w:r>
            <w:r>
              <w:rPr>
                <w:rFonts w:hint="eastAsia"/>
                <w:u w:val="single"/>
                <w:lang w:val="en-GB"/>
              </w:rPr>
              <w:t>：</w:t>
            </w:r>
            <w:r>
              <w:rPr>
                <w:rFonts w:hint="eastAsia"/>
                <w:b/>
                <w:color w:val="0000FF"/>
                <w:u w:val="single"/>
                <w:lang w:val="en-US" w:eastAsia="zh-CN"/>
              </w:rPr>
              <w:t>酸菜鱼锅仔</w:t>
            </w:r>
            <w:r>
              <w:rPr>
                <w:rFonts w:hint="eastAsia"/>
                <w:b/>
                <w:color w:val="0000FF"/>
                <w:u w:val="single"/>
              </w:rPr>
              <w:t>；批号： 20</w:t>
            </w:r>
            <w:r>
              <w:rPr>
                <w:b/>
                <w:color w:val="0000FF"/>
                <w:u w:val="single"/>
              </w:rPr>
              <w:t>2</w:t>
            </w:r>
            <w:r>
              <w:rPr>
                <w:rFonts w:hint="eastAsia"/>
                <w:b/>
                <w:color w:val="0000FF"/>
                <w:u w:val="single"/>
                <w:lang w:val="en-US" w:eastAsia="zh-CN"/>
              </w:rPr>
              <w:t>1-03-08</w:t>
            </w:r>
            <w:r>
              <w:rPr>
                <w:color w:val="0000FF"/>
                <w:u w:val="single"/>
              </w:rPr>
              <w:t>_.</w:t>
            </w:r>
            <w:r>
              <w:rPr>
                <w:u w:val="single"/>
              </w:rPr>
              <w:t>_</w:t>
            </w:r>
            <w:r>
              <w:rPr>
                <w:rFonts w:hint="eastAsia"/>
                <w:lang w:val="en-GB"/>
              </w:rPr>
              <w:t>进行了标识和可追溯检查，结果有效。</w:t>
            </w:r>
          </w:p>
          <w:p>
            <w:pPr>
              <w:shd w:val="clear"/>
              <w:rPr>
                <w:b/>
              </w:rPr>
            </w:pPr>
            <w:r>
              <w:rPr>
                <w:b/>
              </w:rPr>
              <w:t>产品召回计划</w:t>
            </w:r>
          </w:p>
          <w:p>
            <w:pPr>
              <w:shd w:val="clear"/>
              <w:rPr>
                <w:szCs w:val="21"/>
              </w:rPr>
            </w:pPr>
            <w:r>
              <w:rPr>
                <w:szCs w:val="21"/>
              </w:rPr>
              <w:t>产品召回计划</w:t>
            </w:r>
            <w:r>
              <w:rPr>
                <w:rFonts w:hint="eastAsia"/>
                <w:szCs w:val="21"/>
              </w:rPr>
              <w:t>包括了下列内容：</w:t>
            </w:r>
          </w:p>
          <w:p>
            <w:pPr>
              <w:widowControl/>
              <w:numPr>
                <w:ilvl w:val="0"/>
                <w:numId w:val="18"/>
              </w:numPr>
              <w:shd w:val="clear"/>
              <w:spacing w:before="40" w:after="40"/>
              <w:rPr>
                <w:szCs w:val="21"/>
              </w:rPr>
            </w:pPr>
            <w:r>
              <w:rPr>
                <w:szCs w:val="21"/>
              </w:rPr>
              <w:t>启动和实施产品召回计划人员的职责和权限</w:t>
            </w:r>
          </w:p>
          <w:p>
            <w:pPr>
              <w:widowControl/>
              <w:numPr>
                <w:ilvl w:val="0"/>
                <w:numId w:val="18"/>
              </w:numPr>
              <w:shd w:val="clear"/>
              <w:spacing w:before="40" w:after="40"/>
              <w:rPr>
                <w:szCs w:val="21"/>
              </w:rPr>
            </w:pPr>
            <w:r>
              <w:rPr>
                <w:szCs w:val="21"/>
              </w:rPr>
              <w:t>产品召回行动需符合的相关法律、法规和其他相关要求</w:t>
            </w:r>
          </w:p>
          <w:p>
            <w:pPr>
              <w:widowControl/>
              <w:numPr>
                <w:ilvl w:val="0"/>
                <w:numId w:val="18"/>
              </w:numPr>
              <w:shd w:val="clear"/>
              <w:spacing w:before="40" w:after="40"/>
              <w:rPr>
                <w:szCs w:val="21"/>
              </w:rPr>
            </w:pPr>
            <w:r>
              <w:rPr>
                <w:szCs w:val="21"/>
              </w:rPr>
              <w:t>制定并实施受安全危害影响产品的召回措施</w:t>
            </w:r>
          </w:p>
          <w:p>
            <w:pPr>
              <w:widowControl/>
              <w:numPr>
                <w:ilvl w:val="0"/>
                <w:numId w:val="18"/>
              </w:numPr>
              <w:shd w:val="clear"/>
              <w:spacing w:before="40" w:after="40"/>
              <w:rPr>
                <w:szCs w:val="21"/>
              </w:rPr>
            </w:pPr>
            <w:r>
              <w:rPr>
                <w:szCs w:val="21"/>
              </w:rPr>
              <w:t>制定对召回的产品进行分析和处置的措施；</w:t>
            </w:r>
          </w:p>
          <w:p>
            <w:pPr>
              <w:shd w:val="clear"/>
              <w:tabs>
                <w:tab w:val="left" w:pos="510"/>
              </w:tabs>
              <w:autoSpaceDE w:val="0"/>
              <w:autoSpaceDN w:val="0"/>
              <w:adjustRightInd w:val="0"/>
              <w:ind w:right="6"/>
              <w:rPr>
                <w:szCs w:val="21"/>
              </w:rPr>
            </w:pPr>
            <w:r>
              <w:rPr>
                <w:rFonts w:hint="eastAsia"/>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12</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28</w:t>
            </w:r>
            <w:r>
              <w:rPr>
                <w:color w:val="0000FF"/>
                <w:szCs w:val="21"/>
                <w:u w:val="single"/>
              </w:rPr>
              <w:t xml:space="preserve"> </w:t>
            </w:r>
            <w:r>
              <w:rPr>
                <w:rFonts w:hint="eastAsia"/>
                <w:color w:val="0000FF"/>
                <w:szCs w:val="21"/>
              </w:rPr>
              <w:t>日</w:t>
            </w:r>
            <w:r>
              <w:rPr>
                <w:rFonts w:hint="eastAsia"/>
                <w:szCs w:val="21"/>
              </w:rPr>
              <w:t>进行了召回演练，产品</w:t>
            </w:r>
            <w:r>
              <w:rPr>
                <w:rFonts w:hint="eastAsia"/>
                <w:szCs w:val="21"/>
                <w:u w:val="single"/>
              </w:rPr>
              <w:t xml:space="preserve">  烧制的</w:t>
            </w:r>
            <w:r>
              <w:rPr>
                <w:rFonts w:hint="eastAsia"/>
                <w:szCs w:val="21"/>
                <w:u w:val="single"/>
                <w:lang w:val="en-US" w:eastAsia="zh-CN"/>
              </w:rPr>
              <w:t>豆角牛柳中的豆角未熟透</w:t>
            </w:r>
            <w:r>
              <w:rPr>
                <w:rFonts w:hint="eastAsia"/>
                <w:szCs w:val="21"/>
                <w:u w:val="single"/>
              </w:rPr>
              <w:t xml:space="preserve">  </w:t>
            </w:r>
            <w:r>
              <w:rPr>
                <w:rFonts w:hint="eastAsia"/>
                <w:szCs w:val="21"/>
              </w:rPr>
              <w:t>，批号</w:t>
            </w:r>
            <w:r>
              <w:rPr>
                <w:rFonts w:hint="eastAsia"/>
                <w:szCs w:val="21"/>
                <w:u w:val="single"/>
              </w:rPr>
              <w:t xml:space="preserve">  20</w:t>
            </w:r>
            <w:r>
              <w:rPr>
                <w:rFonts w:hint="eastAsia"/>
                <w:szCs w:val="21"/>
                <w:u w:val="single"/>
                <w:lang w:val="en-US" w:eastAsia="zh-CN"/>
              </w:rPr>
              <w:t>20-12-28</w:t>
            </w:r>
            <w:r>
              <w:rPr>
                <w:rFonts w:hint="eastAsia"/>
                <w:szCs w:val="21"/>
                <w:u w:val="single"/>
              </w:rPr>
              <w:t xml:space="preserve"> </w:t>
            </w:r>
            <w:r>
              <w:rPr>
                <w:rFonts w:hint="eastAsia"/>
                <w:szCs w:val="21"/>
              </w:rPr>
              <w:t>，处置有效性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p>
          <w:p>
            <w:pPr>
              <w:shd w:val="clear"/>
              <w:tabs>
                <w:tab w:val="left" w:pos="510"/>
              </w:tabs>
              <w:autoSpaceDE w:val="0"/>
              <w:autoSpaceDN w:val="0"/>
              <w:adjustRightInd w:val="0"/>
              <w:ind w:right="6"/>
            </w:pPr>
          </w:p>
          <w:p>
            <w:pPr>
              <w:shd w:val="clear"/>
              <w:rPr>
                <w:szCs w:val="21"/>
              </w:rPr>
            </w:pPr>
            <w:r>
              <w:rPr>
                <w:rFonts w:hint="eastAsia"/>
                <w:szCs w:val="21"/>
              </w:rPr>
              <w:t>实际发生的产品</w:t>
            </w:r>
            <w:r>
              <w:rPr>
                <w:szCs w:val="21"/>
              </w:rPr>
              <w:t>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rPr>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shd w:val="clear"/>
              <w:tabs>
                <w:tab w:val="left" w:pos="510"/>
              </w:tabs>
              <w:autoSpaceDE w:val="0"/>
              <w:autoSpaceDN w:val="0"/>
              <w:adjustRightInd w:val="0"/>
              <w:ind w:right="6"/>
              <w:rPr>
                <w:color w:val="0000FF"/>
                <w:szCs w:val="21"/>
              </w:rPr>
            </w:pPr>
            <w:r>
              <w:rPr>
                <w:rFonts w:hint="eastAsia"/>
              </w:rPr>
              <w:t>•</w:t>
            </w:r>
            <w:r>
              <w:tab/>
            </w:r>
            <w:r>
              <w:rPr>
                <w:rFonts w:hint="eastAsia" w:ascii="宋体" w:hAnsi="宋体"/>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 xml:space="preserve">良好/欠佳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461"/>
                <w:tab w:val="left" w:pos="2977"/>
              </w:tabs>
              <w:spacing w:before="20" w:line="240" w:lineRule="atLeast"/>
              <w:ind w:left="35" w:right="57"/>
              <w:rPr>
                <w:b/>
                <w:szCs w:val="18"/>
                <w:lang w:val="en-GB"/>
              </w:rPr>
            </w:pPr>
            <w:r>
              <w:rPr>
                <w:rFonts w:hint="eastAsia"/>
                <w:b/>
                <w:szCs w:val="18"/>
                <w:lang w:val="en-GB"/>
              </w:rPr>
              <w:t>应急预案</w:t>
            </w:r>
          </w:p>
          <w:p>
            <w:pPr>
              <w:shd w:val="clea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pPr>
              <w:shd w:val="clea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pPr>
              <w:shd w:val="clear"/>
              <w:tabs>
                <w:tab w:val="left" w:pos="510"/>
              </w:tabs>
              <w:autoSpaceDE w:val="0"/>
              <w:autoSpaceDN w:val="0"/>
              <w:adjustRightInd w:val="0"/>
              <w:ind w:right="6"/>
              <w:rPr>
                <w:szCs w:val="21"/>
              </w:rPr>
            </w:pPr>
          </w:p>
          <w:p>
            <w:pPr>
              <w:shd w:val="clear"/>
              <w:tabs>
                <w:tab w:val="left" w:pos="510"/>
              </w:tabs>
              <w:autoSpaceDE w:val="0"/>
              <w:autoSpaceDN w:val="0"/>
              <w:adjustRightInd w:val="0"/>
              <w:ind w:right="6"/>
              <w:rPr>
                <w:szCs w:val="21"/>
              </w:rPr>
            </w:pPr>
            <w:r>
              <w:rPr>
                <w:rFonts w:hint="eastAsia"/>
                <w:color w:val="0000FF"/>
                <w:szCs w:val="21"/>
                <w:u w:val="single"/>
              </w:rPr>
              <w:t xml:space="preserve"> 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14</w:t>
            </w:r>
            <w:r>
              <w:rPr>
                <w:rFonts w:hint="eastAsia"/>
                <w:color w:val="0000FF"/>
                <w:szCs w:val="21"/>
                <w:u w:val="single"/>
              </w:rPr>
              <w:t xml:space="preserve">  </w:t>
            </w:r>
            <w:r>
              <w:rPr>
                <w:rFonts w:hint="eastAsia"/>
                <w:color w:val="0000FF"/>
                <w:szCs w:val="21"/>
              </w:rPr>
              <w:t>日</w:t>
            </w:r>
            <w:r>
              <w:rPr>
                <w:rFonts w:hint="eastAsia"/>
                <w:szCs w:val="21"/>
              </w:rPr>
              <w:t>进行了应急预案的演练，处置有效性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r>
              <w:rPr>
                <w:rFonts w:hint="eastAsia"/>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rPr>
                <w:b/>
                <w:lang w:val="en-GB"/>
              </w:rPr>
            </w:pPr>
            <w:r>
              <w:rPr>
                <w:rFonts w:hint="eastAsia"/>
                <w:b/>
                <w:lang w:val="en-GB"/>
              </w:rPr>
              <w:t>HACCP计划的建立和实施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预备步骤</w:t>
            </w:r>
            <w:r>
              <w:rPr>
                <w:rFonts w:hint="eastAsia"/>
                <w:b/>
                <w:lang w:val="en-GB"/>
              </w:rPr>
              <w:tab/>
            </w:r>
          </w:p>
          <w:p>
            <w:pPr>
              <w:tabs>
                <w:tab w:val="right" w:pos="3119"/>
              </w:tabs>
              <w:rPr>
                <w:szCs w:val="21"/>
              </w:rPr>
            </w:pPr>
            <w:r>
              <w:rPr>
                <w:rFonts w:hint="eastAsia"/>
                <w:szCs w:val="21"/>
              </w:rPr>
              <w:t>查看了</w:t>
            </w:r>
            <w:r>
              <w:rPr>
                <w:szCs w:val="21"/>
              </w:rPr>
              <w:t>HACCP小组成员的学历、经历、培训、批准以及活动的记录。</w:t>
            </w:r>
          </w:p>
          <w:p>
            <w:pPr>
              <w:rPr>
                <w:rFonts w:ascii="宋体" w:hAnsi="宋体" w:cs="宋体"/>
              </w:rPr>
            </w:pPr>
          </w:p>
          <w:p>
            <w:r>
              <w:rPr>
                <w:rFonts w:hint="eastAsia" w:ascii="宋体" w:hAnsi="宋体" w:cs="宋体"/>
              </w:rPr>
              <w:t>食品安全小组组长已公开任命。食品安全小组包括以下组员</w:t>
            </w:r>
            <w:r>
              <w:t>/</w:t>
            </w:r>
            <w:r>
              <w:rPr>
                <w:rFonts w:hint="eastAsia" w:ascii="宋体" w:hAnsi="宋体" w:cs="宋体"/>
              </w:rPr>
              <w:t>职能：</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lang w:val="en-GB"/>
                    </w:rPr>
                  </w:pPr>
                  <w:r>
                    <w:rPr>
                      <w:rFonts w:hint="eastAsia"/>
                      <w:lang w:val="en-GB"/>
                    </w:rPr>
                    <w:t>职责</w:t>
                  </w:r>
                </w:p>
              </w:tc>
              <w:tc>
                <w:tcPr>
                  <w:tcW w:w="3361" w:type="dxa"/>
                  <w:shd w:val="clear" w:color="auto" w:fill="FFFFFF"/>
                </w:tcPr>
                <w:p>
                  <w:pPr>
                    <w:rPr>
                      <w:lang w:val="en-GB"/>
                    </w:rPr>
                  </w:pPr>
                  <w:r>
                    <w:rPr>
                      <w:rFonts w:hint="eastAsia"/>
                      <w:lang w:val="en-GB"/>
                    </w:rPr>
                    <w:t>岗位名称</w:t>
                  </w:r>
                </w:p>
              </w:tc>
              <w:tc>
                <w:tcPr>
                  <w:tcW w:w="2334" w:type="dxa"/>
                  <w:shd w:val="clear" w:color="auto" w:fill="FFFFFF"/>
                </w:tcPr>
                <w:p>
                  <w:pPr>
                    <w:rPr>
                      <w:lang w:val="en-GB"/>
                    </w:rPr>
                  </w:pPr>
                  <w:r>
                    <w:rPr>
                      <w:rFonts w:hint="eastAsia"/>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rFonts w:hint="default" w:eastAsia="宋体"/>
                      <w:color w:val="0000FF"/>
                      <w:lang w:val="en-US" w:eastAsia="zh-CN"/>
                    </w:rPr>
                  </w:pPr>
                  <w:r>
                    <w:rPr>
                      <w:rFonts w:hint="eastAsia"/>
                      <w:color w:val="0000FF"/>
                      <w:lang w:val="en-US" w:eastAsia="zh-CN"/>
                    </w:rPr>
                    <w:t>HACCP体系策划和推动</w:t>
                  </w:r>
                </w:p>
              </w:tc>
              <w:tc>
                <w:tcPr>
                  <w:tcW w:w="3361" w:type="dxa"/>
                  <w:shd w:val="clear" w:color="auto" w:fill="FFFFFF"/>
                </w:tcPr>
                <w:p>
                  <w:pPr>
                    <w:rPr>
                      <w:color w:val="0000FF"/>
                      <w:lang w:val="en-GB"/>
                    </w:rPr>
                  </w:pPr>
                  <w:r>
                    <w:rPr>
                      <w:rFonts w:hint="eastAsia"/>
                      <w:color w:val="0000FF"/>
                      <w:lang w:val="en-GB"/>
                    </w:rPr>
                    <w:t>管理者代表 (食品安全小组组长)</w:t>
                  </w:r>
                </w:p>
              </w:tc>
              <w:tc>
                <w:tcPr>
                  <w:tcW w:w="2334"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张兆干先生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人员管理</w:t>
                  </w:r>
                </w:p>
              </w:tc>
              <w:tc>
                <w:tcPr>
                  <w:tcW w:w="3361" w:type="dxa"/>
                  <w:shd w:val="clear" w:color="auto" w:fill="FFFFFF"/>
                </w:tcPr>
                <w:p>
                  <w:pPr>
                    <w:rPr>
                      <w:color w:val="0000FF"/>
                      <w:lang w:val="en-GB"/>
                    </w:rPr>
                  </w:pPr>
                  <w:r>
                    <w:rPr>
                      <w:rFonts w:hint="eastAsia"/>
                      <w:color w:val="0000FF"/>
                      <w:lang w:val="en-US" w:eastAsia="zh-CN"/>
                    </w:rPr>
                    <w:t>人事服务部</w:t>
                  </w:r>
                </w:p>
              </w:tc>
              <w:tc>
                <w:tcPr>
                  <w:tcW w:w="2334" w:type="dxa"/>
                  <w:shd w:val="clear" w:color="auto" w:fill="FFFFFF"/>
                </w:tcPr>
                <w:p>
                  <w:pPr>
                    <w:rPr>
                      <w:rFonts w:hint="default" w:eastAsia="宋体"/>
                      <w:color w:val="0000FF"/>
                      <w:highlight w:val="none"/>
                      <w:lang w:val="en-US" w:eastAsia="zh-CN"/>
                    </w:rPr>
                  </w:pPr>
                  <w:r>
                    <w:rPr>
                      <w:rFonts w:hint="eastAsia" w:cs="Arial Unicode MS"/>
                      <w:color w:val="0000FF"/>
                      <w:highlight w:val="none"/>
                    </w:rPr>
                    <w:t>张兆干</w:t>
                  </w:r>
                  <w:r>
                    <w:rPr>
                      <w:rFonts w:hint="eastAsia"/>
                      <w:color w:val="0000FF"/>
                      <w:highlight w:val="no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卫生质量控制</w:t>
                  </w:r>
                </w:p>
              </w:tc>
              <w:tc>
                <w:tcPr>
                  <w:tcW w:w="3361" w:type="dxa"/>
                  <w:shd w:val="clear" w:color="auto" w:fill="FFFFFF"/>
                </w:tcPr>
                <w:p>
                  <w:pPr>
                    <w:rPr>
                      <w:color w:val="0000FF"/>
                      <w:lang w:val="en-GB"/>
                    </w:rPr>
                  </w:pPr>
                  <w:r>
                    <w:rPr>
                      <w:rFonts w:hint="eastAsia"/>
                      <w:color w:val="0000FF"/>
                      <w:lang w:val="en-US" w:eastAsia="zh-CN"/>
                    </w:rPr>
                    <w:t>生产部</w:t>
                  </w:r>
                  <w:r>
                    <w:rPr>
                      <w:rFonts w:hint="eastAsia"/>
                      <w:color w:val="0000FF"/>
                      <w:lang w:val="en-GB"/>
                    </w:rPr>
                    <w:tab/>
                  </w:r>
                </w:p>
              </w:tc>
              <w:tc>
                <w:tcPr>
                  <w:tcW w:w="2334" w:type="dxa"/>
                  <w:shd w:val="clear" w:color="auto" w:fill="FFFFFF"/>
                </w:tcPr>
                <w:p>
                  <w:pPr>
                    <w:rPr>
                      <w:rFonts w:hint="default" w:eastAsia="宋体"/>
                      <w:color w:val="0000FF"/>
                      <w:highlight w:val="none"/>
                      <w:lang w:val="en-US" w:eastAsia="zh-CN"/>
                    </w:rPr>
                  </w:pPr>
                  <w:r>
                    <w:rPr>
                      <w:rFonts w:hint="eastAsia" w:cs="Arial Unicode MS"/>
                      <w:color w:val="0000FF"/>
                      <w:highlight w:val="none"/>
                    </w:rPr>
                    <w:t>张红生</w:t>
                  </w:r>
                  <w:r>
                    <w:rPr>
                      <w:rFonts w:hint="eastAsia"/>
                      <w:color w:val="0000FF"/>
                      <w:highlight w:val="no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食品加工</w:t>
                  </w:r>
                </w:p>
              </w:tc>
              <w:tc>
                <w:tcPr>
                  <w:tcW w:w="3361" w:type="dxa"/>
                  <w:shd w:val="clear" w:color="auto" w:fill="FFFFFF"/>
                </w:tcPr>
                <w:p>
                  <w:pPr>
                    <w:rPr>
                      <w:rFonts w:hint="eastAsia" w:eastAsia="宋体"/>
                      <w:color w:val="0000FF"/>
                      <w:lang w:val="en-GB" w:eastAsia="zh-CN"/>
                    </w:rPr>
                  </w:pPr>
                  <w:r>
                    <w:rPr>
                      <w:rFonts w:hint="eastAsia"/>
                      <w:color w:val="0000FF"/>
                      <w:lang w:val="en-US" w:eastAsia="zh-CN"/>
                    </w:rPr>
                    <w:t>生产部</w:t>
                  </w:r>
                </w:p>
              </w:tc>
              <w:tc>
                <w:tcPr>
                  <w:tcW w:w="2334" w:type="dxa"/>
                  <w:shd w:val="clear" w:color="auto" w:fill="FFFFFF"/>
                </w:tcPr>
                <w:p>
                  <w:pPr>
                    <w:rPr>
                      <w:color w:val="0000FF"/>
                      <w:highlight w:val="none"/>
                      <w:lang w:val="en-GB"/>
                    </w:rPr>
                  </w:pPr>
                  <w:r>
                    <w:rPr>
                      <w:rFonts w:hint="eastAsia" w:cs="Arial Unicode MS"/>
                      <w:color w:val="0000FF"/>
                      <w:highlight w:val="none"/>
                    </w:rPr>
                    <w:t>张红生</w:t>
                  </w:r>
                  <w:r>
                    <w:rPr>
                      <w:rFonts w:hint="eastAsia"/>
                      <w:color w:val="0000FF"/>
                      <w:highlight w:val="no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原辅料采购</w:t>
                  </w:r>
                </w:p>
              </w:tc>
              <w:tc>
                <w:tcPr>
                  <w:tcW w:w="3361" w:type="dxa"/>
                  <w:shd w:val="clear" w:color="auto" w:fill="FFFFFF"/>
                </w:tcPr>
                <w:p>
                  <w:pPr>
                    <w:rPr>
                      <w:rFonts w:hint="default" w:eastAsia="宋体"/>
                      <w:color w:val="0000FF"/>
                      <w:lang w:val="en-US" w:eastAsia="zh-CN"/>
                    </w:rPr>
                  </w:pPr>
                  <w:r>
                    <w:rPr>
                      <w:rFonts w:hint="eastAsia"/>
                      <w:color w:val="0000FF"/>
                      <w:lang w:val="en-US" w:eastAsia="zh-CN"/>
                    </w:rPr>
                    <w:t>后勤保障部</w:t>
                  </w:r>
                </w:p>
              </w:tc>
              <w:tc>
                <w:tcPr>
                  <w:tcW w:w="2334" w:type="dxa"/>
                  <w:shd w:val="clear" w:color="auto" w:fill="FFFFFF"/>
                </w:tcPr>
                <w:p>
                  <w:pPr>
                    <w:rPr>
                      <w:rFonts w:hint="default" w:eastAsia="宋体"/>
                      <w:color w:val="0000FF"/>
                      <w:highlight w:val="none"/>
                      <w:lang w:val="en-US" w:eastAsia="zh-CN"/>
                    </w:rPr>
                  </w:pPr>
                  <w:r>
                    <w:rPr>
                      <w:rFonts w:hint="eastAsia" w:cs="Arial Unicode MS"/>
                      <w:color w:val="0000FF"/>
                      <w:highlight w:val="none"/>
                    </w:rPr>
                    <w:t>杜金平</w:t>
                  </w:r>
                  <w:r>
                    <w:rPr>
                      <w:rFonts w:hint="eastAsia"/>
                      <w:color w:val="0000FF"/>
                      <w:highlight w:val="no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仓储</w:t>
                  </w:r>
                </w:p>
              </w:tc>
              <w:tc>
                <w:tcPr>
                  <w:tcW w:w="3361" w:type="dxa"/>
                  <w:shd w:val="clear" w:color="auto" w:fill="FFFFFF"/>
                </w:tcPr>
                <w:p>
                  <w:pPr>
                    <w:rPr>
                      <w:color w:val="0000FF"/>
                      <w:lang w:val="en-GB"/>
                    </w:rPr>
                  </w:pPr>
                  <w:r>
                    <w:rPr>
                      <w:rFonts w:hint="eastAsia"/>
                      <w:color w:val="0000FF"/>
                      <w:lang w:val="en-US" w:eastAsia="zh-CN"/>
                    </w:rPr>
                    <w:t>后勤保障部</w:t>
                  </w:r>
                  <w:r>
                    <w:rPr>
                      <w:rFonts w:hint="eastAsia"/>
                      <w:color w:val="0000FF"/>
                      <w:lang w:val="en-GB"/>
                    </w:rPr>
                    <w:tab/>
                  </w:r>
                </w:p>
              </w:tc>
              <w:tc>
                <w:tcPr>
                  <w:tcW w:w="2334" w:type="dxa"/>
                  <w:shd w:val="clear" w:color="auto" w:fill="FFFFFF"/>
                </w:tcPr>
                <w:p>
                  <w:pPr>
                    <w:rPr>
                      <w:color w:val="0000FF"/>
                      <w:highlight w:val="none"/>
                      <w:lang w:val="en-GB"/>
                    </w:rPr>
                  </w:pPr>
                  <w:r>
                    <w:rPr>
                      <w:rFonts w:hint="eastAsia" w:cs="Arial Unicode MS"/>
                      <w:color w:val="0000FF"/>
                      <w:highlight w:val="none"/>
                    </w:rPr>
                    <w:t>杜金平</w:t>
                  </w:r>
                  <w:r>
                    <w:rPr>
                      <w:rFonts w:hint="eastAsia"/>
                      <w:color w:val="0000FF"/>
                      <w:highlight w:val="none"/>
                      <w:lang w:val="en-GB"/>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rPr>
                      <w:color w:val="0000FF"/>
                      <w:lang w:val="en-GB"/>
                    </w:rPr>
                  </w:pPr>
                </w:p>
              </w:tc>
              <w:tc>
                <w:tcPr>
                  <w:tcW w:w="3361" w:type="dxa"/>
                  <w:shd w:val="clear" w:color="auto" w:fill="auto"/>
                </w:tcPr>
                <w:p>
                  <w:pPr>
                    <w:rPr>
                      <w:color w:val="0000FF"/>
                      <w:lang w:val="en-GB"/>
                    </w:rPr>
                  </w:pPr>
                  <w:r>
                    <w:rPr>
                      <w:rFonts w:hint="eastAsia"/>
                      <w:color w:val="0000FF"/>
                      <w:lang w:val="en-GB"/>
                    </w:rPr>
                    <w:t>外部专家（无）</w:t>
                  </w:r>
                </w:p>
              </w:tc>
              <w:tc>
                <w:tcPr>
                  <w:tcW w:w="2334" w:type="dxa"/>
                  <w:shd w:val="clear" w:color="auto" w:fill="auto"/>
                </w:tcPr>
                <w:p>
                  <w:pPr>
                    <w:rPr>
                      <w:color w:val="0000FF"/>
                      <w:highlight w:val="cyan"/>
                      <w:lang w:val="en-GB"/>
                    </w:rPr>
                  </w:pPr>
                </w:p>
              </w:tc>
            </w:tr>
          </w:tbl>
          <w:p>
            <w:pPr>
              <w:rPr>
                <w:szCs w:val="21"/>
              </w:rPr>
            </w:pPr>
          </w:p>
          <w:p>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rPr>
                <w:b/>
              </w:rPr>
            </w:pPr>
            <w:r>
              <w:rPr>
                <w:rFonts w:hint="eastAsia"/>
                <w:b/>
              </w:rPr>
              <w:t>产品描述</w:t>
            </w:r>
          </w:p>
          <w:p>
            <w:pPr>
              <w:shd w:val="clear"/>
            </w:pPr>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widowControl/>
              <w:numPr>
                <w:ilvl w:val="0"/>
                <w:numId w:val="18"/>
              </w:numPr>
              <w:shd w:val="clear"/>
              <w:spacing w:before="40" w:after="40"/>
              <w:rPr>
                <w:rFonts w:hint="eastAsia" w:ascii="Times New Roman" w:hAnsi="Times New Roman" w:cs="Times New Roman"/>
                <w:color w:val="0000FF"/>
                <w:szCs w:val="21"/>
              </w:rPr>
            </w:pPr>
            <w:r>
              <w:rPr>
                <w:rFonts w:hint="eastAsia" w:ascii="Times New Roman" w:hAnsi="Times New Roman" w:cs="Times New Roman"/>
                <w:color w:val="0000FF"/>
                <w:szCs w:val="21"/>
                <w:lang w:val="en-US" w:eastAsia="zh-CN"/>
              </w:rPr>
              <w:t>畜禽肉类</w:t>
            </w:r>
          </w:p>
          <w:p>
            <w:pPr>
              <w:widowControl/>
              <w:numPr>
                <w:ilvl w:val="0"/>
                <w:numId w:val="18"/>
              </w:numPr>
              <w:shd w:val="clear"/>
              <w:spacing w:before="40" w:after="40"/>
              <w:rPr>
                <w:rFonts w:hint="eastAsia" w:ascii="Times New Roman" w:hAnsi="Times New Roman" w:cs="Times New Roman"/>
                <w:color w:val="0000FF"/>
                <w:szCs w:val="21"/>
              </w:rPr>
            </w:pPr>
            <w:r>
              <w:rPr>
                <w:rFonts w:hint="eastAsia" w:ascii="Times New Roman" w:hAnsi="Times New Roman" w:cs="Times New Roman"/>
                <w:color w:val="0000FF"/>
                <w:szCs w:val="21"/>
              </w:rPr>
              <w:t>水</w:t>
            </w:r>
          </w:p>
          <w:p>
            <w:pPr>
              <w:widowControl/>
              <w:numPr>
                <w:ilvl w:val="0"/>
                <w:numId w:val="18"/>
              </w:numPr>
              <w:shd w:val="clear"/>
              <w:spacing w:before="40" w:after="40"/>
              <w:rPr>
                <w:rFonts w:hint="eastAsia" w:ascii="Times New Roman" w:hAnsi="Times New Roman" w:cs="Times New Roman"/>
                <w:color w:val="0000FF"/>
                <w:szCs w:val="21"/>
              </w:rPr>
            </w:pPr>
            <w:r>
              <w:rPr>
                <w:rFonts w:hint="eastAsia" w:ascii="Times New Roman" w:hAnsi="Times New Roman" w:cs="Times New Roman"/>
                <w:color w:val="0000FF"/>
                <w:szCs w:val="21"/>
              </w:rPr>
              <w:t>食用油</w:t>
            </w:r>
          </w:p>
          <w:p>
            <w:pPr>
              <w:widowControl/>
              <w:numPr>
                <w:ilvl w:val="0"/>
                <w:numId w:val="18"/>
              </w:numPr>
              <w:shd w:val="clear"/>
              <w:spacing w:before="40" w:after="40"/>
              <w:rPr>
                <w:rFonts w:hint="eastAsia" w:ascii="Times New Roman" w:hAnsi="Times New Roman" w:cs="Times New Roman"/>
                <w:color w:val="0000FF"/>
                <w:szCs w:val="21"/>
              </w:rPr>
            </w:pPr>
            <w:r>
              <w:rPr>
                <w:rFonts w:hint="eastAsia" w:ascii="Times New Roman" w:hAnsi="Times New Roman" w:cs="Times New Roman"/>
                <w:color w:val="0000FF"/>
                <w:szCs w:val="21"/>
              </w:rPr>
              <w:t>大米</w:t>
            </w:r>
          </w:p>
          <w:p>
            <w:pPr>
              <w:widowControl/>
              <w:numPr>
                <w:ilvl w:val="0"/>
                <w:numId w:val="18"/>
              </w:numPr>
              <w:shd w:val="clear"/>
              <w:spacing w:before="40" w:after="40"/>
              <w:rPr>
                <w:rFonts w:hint="eastAsia" w:ascii="Times New Roman" w:hAnsi="Times New Roman" w:cs="Times New Roman"/>
                <w:color w:val="0000FF"/>
                <w:szCs w:val="21"/>
              </w:rPr>
            </w:pPr>
            <w:r>
              <w:rPr>
                <w:rFonts w:hint="eastAsia" w:ascii="Times New Roman" w:hAnsi="Times New Roman" w:cs="Times New Roman"/>
                <w:color w:val="0000FF"/>
                <w:szCs w:val="21"/>
              </w:rPr>
              <w:t>酱油</w:t>
            </w:r>
          </w:p>
          <w:p>
            <w:pPr>
              <w:widowControl/>
              <w:numPr>
                <w:ilvl w:val="0"/>
                <w:numId w:val="18"/>
              </w:numPr>
              <w:shd w:val="clear"/>
              <w:spacing w:before="40" w:after="40"/>
              <w:rPr>
                <w:rFonts w:hint="eastAsia" w:ascii="Times New Roman" w:hAnsi="Times New Roman" w:cs="Times New Roman"/>
                <w:color w:val="0000FF"/>
                <w:szCs w:val="21"/>
              </w:rPr>
            </w:pPr>
            <w:r>
              <w:rPr>
                <w:rFonts w:hint="eastAsia" w:ascii="Times New Roman" w:hAnsi="Times New Roman" w:cs="Times New Roman"/>
                <w:color w:val="0000FF"/>
                <w:szCs w:val="21"/>
              </w:rPr>
              <w:t>大豆油</w:t>
            </w:r>
          </w:p>
          <w:p>
            <w:pPr>
              <w:widowControl/>
              <w:numPr>
                <w:ilvl w:val="0"/>
                <w:numId w:val="18"/>
              </w:numPr>
              <w:shd w:val="clear"/>
              <w:spacing w:before="40" w:after="40"/>
              <w:rPr>
                <w:rFonts w:hint="eastAsia" w:ascii="Times New Roman" w:hAnsi="Times New Roman" w:cs="Times New Roman"/>
                <w:color w:val="0000FF"/>
                <w:szCs w:val="21"/>
                <w:lang w:eastAsia="zh-CN"/>
              </w:rPr>
            </w:pPr>
            <w:r>
              <w:rPr>
                <w:rFonts w:hint="eastAsia" w:ascii="Times New Roman" w:hAnsi="Times New Roman" w:cs="Times New Roman"/>
                <w:color w:val="0000FF"/>
                <w:szCs w:val="21"/>
                <w:lang w:val="en-US" w:eastAsia="zh-CN"/>
              </w:rPr>
              <w:t>餐盘</w:t>
            </w:r>
          </w:p>
          <w:p>
            <w:pPr>
              <w:widowControl/>
              <w:numPr>
                <w:ilvl w:val="0"/>
                <w:numId w:val="18"/>
              </w:numPr>
              <w:shd w:val="clear"/>
              <w:spacing w:before="40" w:after="40"/>
              <w:rPr>
                <w:rFonts w:hint="default"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豆制品</w:t>
            </w:r>
          </w:p>
          <w:p>
            <w:pPr>
              <w:shd w:val="clear"/>
              <w:rPr>
                <w:rFonts w:hint="eastAsia"/>
              </w:rPr>
            </w:pPr>
          </w:p>
          <w:p>
            <w:pPr>
              <w:shd w:val="clear"/>
            </w:pPr>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widowControl/>
              <w:numPr>
                <w:ilvl w:val="0"/>
                <w:numId w:val="18"/>
              </w:numPr>
              <w:shd w:val="clear"/>
              <w:spacing w:before="40" w:after="40"/>
              <w:rPr>
                <w:color w:val="0000FF"/>
                <w:szCs w:val="21"/>
              </w:rPr>
            </w:pPr>
            <w:r>
              <w:rPr>
                <w:rFonts w:hint="eastAsia"/>
                <w:color w:val="0000FF"/>
                <w:szCs w:val="21"/>
              </w:rPr>
              <w:t>菜肴</w:t>
            </w:r>
          </w:p>
          <w:p>
            <w:pPr>
              <w:widowControl/>
              <w:numPr>
                <w:ilvl w:val="0"/>
                <w:numId w:val="18"/>
              </w:numPr>
              <w:shd w:val="clear"/>
              <w:spacing w:before="40" w:after="40"/>
              <w:rPr>
                <w:color w:val="0000FF"/>
                <w:szCs w:val="21"/>
              </w:rPr>
            </w:pPr>
            <w:r>
              <w:rPr>
                <w:rFonts w:hint="eastAsia"/>
                <w:color w:val="0000FF"/>
                <w:szCs w:val="21"/>
              </w:rPr>
              <w:t>米饭</w:t>
            </w:r>
          </w:p>
          <w:p>
            <w:pPr>
              <w:widowControl/>
              <w:numPr>
                <w:ilvl w:val="0"/>
                <w:numId w:val="18"/>
              </w:numPr>
              <w:shd w:val="clear"/>
              <w:spacing w:before="40" w:after="40"/>
              <w:rPr>
                <w:rFonts w:hint="eastAsia"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热汤</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预期用途的确定</w:t>
            </w:r>
          </w:p>
          <w:p>
            <w:r>
              <w:t>HACCP小组在产品描述的基础上，识别并确定进行危害分析所需的下列适用信息：</w:t>
            </w:r>
          </w:p>
          <w:p>
            <w:r>
              <w:t>a) 顾客对产品的消费或使用期望；</w:t>
            </w:r>
          </w:p>
          <w:p>
            <w:r>
              <w:t>b)产品的预期用途和储藏条件，以及保质期；</w:t>
            </w:r>
          </w:p>
          <w:p>
            <w:r>
              <w:t>c)产品预期的食用或使用方式；</w:t>
            </w:r>
          </w:p>
          <w:p>
            <w:r>
              <w:t>d）产品预期的顾客对象；</w:t>
            </w:r>
          </w:p>
          <w:p>
            <w:r>
              <w:t>e）直接消费产品对易受伤害群体的适用性；</w:t>
            </w:r>
          </w:p>
          <w:p>
            <w:r>
              <w:t>f）产品非预期（但极可能出现）的食用或使用方式；</w:t>
            </w:r>
          </w:p>
          <w:p>
            <w:r>
              <w:t>g）其他必要的信息。</w:t>
            </w:r>
          </w:p>
          <w:p>
            <w:pPr>
              <w:autoSpaceDE w:val="0"/>
              <w:autoSpaceDN w:val="0"/>
              <w:adjustRightInd w:val="0"/>
            </w:pPr>
          </w:p>
          <w:p>
            <w:pPr>
              <w:autoSpaceDE w:val="0"/>
              <w:autoSpaceDN w:val="0"/>
              <w:adjustRightInd w:val="0"/>
              <w:rPr>
                <w:color w:val="0000FF"/>
                <w:highlight w:val="none"/>
              </w:rPr>
            </w:pPr>
            <w:r>
              <w:rPr>
                <w:rFonts w:hint="eastAsia"/>
                <w:highlight w:val="none"/>
              </w:rPr>
              <w:t>本企业</w:t>
            </w:r>
            <w:r>
              <w:rPr>
                <w:highlight w:val="none"/>
              </w:rPr>
              <w:t>产品预期用途</w:t>
            </w:r>
            <w:r>
              <w:rPr>
                <w:rFonts w:hint="eastAsia"/>
                <w:highlight w:val="none"/>
              </w:rPr>
              <w:t xml:space="preserve">为 </w:t>
            </w:r>
            <w:r>
              <w:rPr>
                <w:rFonts w:hint="eastAsia"/>
                <w:color w:val="0000FF"/>
                <w:highlight w:val="none"/>
                <w:u w:val="single"/>
              </w:rPr>
              <w:t xml:space="preserve">  直接食用（堂食）          </w:t>
            </w:r>
            <w:r>
              <w:rPr>
                <w:rFonts w:hint="eastAsia"/>
                <w:color w:val="0000FF"/>
                <w:highlight w:val="none"/>
              </w:rPr>
              <w:t xml:space="preserve"> 。</w:t>
            </w:r>
          </w:p>
          <w:p>
            <w:pPr>
              <w:autoSpaceDE w:val="0"/>
              <w:autoSpaceDN w:val="0"/>
              <w:adjustRightInd w:val="0"/>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rFonts w:hint="eastAsia"/>
                <w:b/>
              </w:rPr>
              <w:t>流程图的制定</w:t>
            </w:r>
          </w:p>
          <w:p>
            <w:pPr>
              <w:widowControl/>
              <w:numPr>
                <w:ilvl w:val="0"/>
                <w:numId w:val="19"/>
              </w:numPr>
              <w:spacing w:before="40" w:after="40"/>
            </w:pPr>
            <w:r>
              <w:t>工艺流程图包括</w:t>
            </w:r>
            <w:r>
              <w:rPr>
                <w:rFonts w:hint="eastAsia"/>
              </w:rPr>
              <w:t>了</w:t>
            </w:r>
            <w:r>
              <w:t>：</w:t>
            </w:r>
          </w:p>
          <w:p>
            <w:r>
              <w:t>1)每个步骤及其相应操作；</w:t>
            </w:r>
          </w:p>
          <w:p>
            <w:r>
              <w:t>2)这些步骤之间的顺序和相互关系；</w:t>
            </w:r>
          </w:p>
          <w:p>
            <w:r>
              <w:t>3)返工点和循环点（适宜时）；</w:t>
            </w:r>
          </w:p>
          <w:p>
            <w:r>
              <w:t>4)外部的过程和外包的内容；</w:t>
            </w:r>
          </w:p>
          <w:p>
            <w:r>
              <w:t>5)原料、辅料和中间产品的投入点；</w:t>
            </w:r>
          </w:p>
          <w:p>
            <w:r>
              <w:t>6)废弃物的排放点。</w:t>
            </w:r>
          </w:p>
          <w:p>
            <w:pPr>
              <w:widowControl/>
              <w:numPr>
                <w:ilvl w:val="0"/>
                <w:numId w:val="19"/>
              </w:numPr>
              <w:autoSpaceDE w:val="0"/>
              <w:autoSpaceDN w:val="0"/>
              <w:adjustRightInd w:val="0"/>
              <w:rPr>
                <w:b/>
                <w:color w:val="0000FF"/>
              </w:rPr>
            </w:pPr>
            <w:r>
              <w:rPr>
                <w:rFonts w:hint="eastAsia"/>
                <w:color w:val="0000FF"/>
              </w:rPr>
              <w:t>食堂</w:t>
            </w:r>
            <w:r>
              <w:rPr>
                <w:rFonts w:hint="eastAsia"/>
                <w:color w:val="0000FF"/>
                <w:lang w:val="en-US" w:eastAsia="zh-CN"/>
              </w:rPr>
              <w:t>平面</w:t>
            </w:r>
            <w:r>
              <w:rPr>
                <w:color w:val="0000FF"/>
              </w:rPr>
              <w:t>图</w:t>
            </w:r>
          </w:p>
          <w:p>
            <w:pPr>
              <w:widowControl/>
              <w:numPr>
                <w:ilvl w:val="0"/>
                <w:numId w:val="19"/>
              </w:numPr>
              <w:autoSpaceDE w:val="0"/>
              <w:autoSpaceDN w:val="0"/>
              <w:adjustRightInd w:val="0"/>
              <w:rPr>
                <w:b/>
                <w:color w:val="0000FF"/>
                <w:highlight w:val="none"/>
              </w:rPr>
            </w:pPr>
            <w:bookmarkStart w:id="1" w:name="_Hlk54027225"/>
            <w:r>
              <w:rPr>
                <w:color w:val="0000FF"/>
                <w:highlight w:val="none"/>
              </w:rPr>
              <w:t>车间平面图</w:t>
            </w:r>
          </w:p>
          <w:p>
            <w:pPr>
              <w:widowControl/>
              <w:numPr>
                <w:ilvl w:val="0"/>
                <w:numId w:val="19"/>
              </w:numPr>
              <w:autoSpaceDE w:val="0"/>
              <w:autoSpaceDN w:val="0"/>
              <w:adjustRightInd w:val="0"/>
              <w:rPr>
                <w:b/>
                <w:color w:val="0000FF"/>
                <w:highlight w:val="none"/>
              </w:rPr>
            </w:pPr>
            <w:r>
              <w:rPr>
                <w:color w:val="0000FF"/>
                <w:highlight w:val="none"/>
              </w:rPr>
              <w:t>人流物流图</w:t>
            </w:r>
          </w:p>
          <w:p>
            <w:pPr>
              <w:widowControl/>
              <w:numPr>
                <w:ilvl w:val="0"/>
                <w:numId w:val="19"/>
              </w:numPr>
              <w:autoSpaceDE w:val="0"/>
              <w:autoSpaceDN w:val="0"/>
              <w:adjustRightInd w:val="0"/>
              <w:rPr>
                <w:b/>
                <w:color w:val="0000FF"/>
                <w:highlight w:val="none"/>
              </w:rPr>
            </w:pPr>
            <w:r>
              <w:rPr>
                <w:color w:val="0000FF"/>
                <w:highlight w:val="none"/>
              </w:rPr>
              <w:t>供排水网络图</w:t>
            </w:r>
          </w:p>
          <w:p>
            <w:pPr>
              <w:widowControl/>
              <w:numPr>
                <w:ilvl w:val="0"/>
                <w:numId w:val="19"/>
              </w:numPr>
              <w:autoSpaceDE w:val="0"/>
              <w:autoSpaceDN w:val="0"/>
              <w:adjustRightInd w:val="0"/>
              <w:rPr>
                <w:b/>
                <w:color w:val="0000FF"/>
                <w:highlight w:val="none"/>
              </w:rPr>
            </w:pPr>
            <w:r>
              <w:rPr>
                <w:color w:val="0000FF"/>
                <w:highlight w:val="none"/>
              </w:rPr>
              <w:t>防虫害分布图</w:t>
            </w:r>
          </w:p>
          <w:bookmarkEnd w:id="1"/>
          <w:p>
            <w:pPr>
              <w:widowControl/>
              <w:numPr>
                <w:ilvl w:val="0"/>
                <w:numId w:val="19"/>
              </w:numPr>
              <w:autoSpaceDE w:val="0"/>
              <w:autoSpaceDN w:val="0"/>
              <w:adjustRightInd w:val="0"/>
              <w:rPr>
                <w:b/>
                <w:highlight w:val="none"/>
              </w:rPr>
            </w:pPr>
          </w:p>
          <w:p>
            <w:r>
              <w:rPr>
                <w:rFonts w:hint="eastAsia"/>
              </w:rPr>
              <w:t>各种</w:t>
            </w:r>
            <w:r>
              <w:t>流程图</w:t>
            </w:r>
            <w:r>
              <w:rPr>
                <w:rFonts w:hint="eastAsia"/>
              </w:rPr>
              <w:t>和平面图</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完整、准确、清晰。</w:t>
            </w:r>
          </w:p>
          <w:p>
            <w:pPr>
              <w:autoSpaceDE w:val="0"/>
              <w:autoSpaceDN w:val="0"/>
              <w:adjustRightInd w:val="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rPr>
                <w:b/>
              </w:rPr>
            </w:pPr>
            <w:r>
              <w:rPr>
                <w:b/>
              </w:rPr>
              <w:t>流程图的确认</w:t>
            </w:r>
          </w:p>
          <w:p>
            <w:pPr>
              <w:shd w:val="clear"/>
              <w:autoSpaceDE w:val="0"/>
              <w:autoSpaceDN w:val="0"/>
              <w:adjustRightInd w:val="0"/>
            </w:pPr>
            <w:r>
              <w:rPr>
                <w:rFonts w:hint="eastAsia"/>
              </w:rPr>
              <w:t>于</w:t>
            </w:r>
            <w:r>
              <w:rPr>
                <w:rFonts w:hint="eastAsia"/>
                <w:color w:val="0000FF"/>
                <w:szCs w:val="21"/>
                <w:u w:val="single"/>
              </w:rPr>
              <w:t xml:space="preserve">   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9</w:t>
            </w:r>
            <w:r>
              <w:rPr>
                <w:rFonts w:hint="eastAsia"/>
                <w:color w:val="0000FF"/>
                <w:szCs w:val="21"/>
              </w:rPr>
              <w:t>月</w:t>
            </w:r>
            <w:r>
              <w:rPr>
                <w:rFonts w:hint="eastAsia"/>
                <w:color w:val="0000FF"/>
                <w:szCs w:val="21"/>
                <w:u w:val="single"/>
              </w:rPr>
              <w:t xml:space="preserve"> </w:t>
            </w:r>
            <w:r>
              <w:rPr>
                <w:color w:val="0000FF"/>
                <w:szCs w:val="21"/>
                <w:u w:val="single"/>
              </w:rPr>
              <w:t>1</w:t>
            </w:r>
            <w:r>
              <w:rPr>
                <w:rFonts w:hint="eastAsia"/>
                <w:color w:val="0000FF"/>
                <w:szCs w:val="21"/>
                <w:u w:val="single"/>
              </w:rPr>
              <w:t xml:space="preserve"> </w:t>
            </w:r>
            <w:r>
              <w:rPr>
                <w:rFonts w:hint="eastAsia"/>
                <w:color w:val="0000FF"/>
                <w:szCs w:val="21"/>
              </w:rPr>
              <w:t>日</w:t>
            </w:r>
            <w:r>
              <w:t>由熟悉操作工艺的HACCP小组人员对所有操作步骤在操作状态下进行现场核查，确认并证实与所制定流程图</w:t>
            </w:r>
            <w:r>
              <w:rPr>
                <w:rFonts w:hint="eastAsia"/>
              </w:rPr>
              <w:t>的</w:t>
            </w:r>
            <w:r>
              <w:t>一致</w:t>
            </w:r>
            <w:r>
              <w:rPr>
                <w:rFonts w:hint="eastAsia"/>
              </w:rPr>
              <w:t>性</w:t>
            </w:r>
            <w:r>
              <w:t>，</w:t>
            </w:r>
            <w:r>
              <w:rPr>
                <w:rFonts w:hint="eastAsia"/>
                <w:color w:val="0000FF"/>
              </w:rPr>
              <w:t>是/否</w:t>
            </w:r>
            <w:r>
              <w:t>在必要时进行修改。</w:t>
            </w:r>
          </w:p>
          <w:p>
            <w:pPr>
              <w:shd w:val="clear"/>
              <w:autoSpaceDE w:val="0"/>
              <w:autoSpaceDN w:val="0"/>
              <w:adjustRightInd w:val="0"/>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危害分析和制定控制措施</w:t>
            </w:r>
          </w:p>
          <w:p>
            <w:pPr>
              <w:autoSpaceDE w:val="0"/>
              <w:autoSpaceDN w:val="0"/>
              <w:adjustRightInd w:val="0"/>
              <w:rPr>
                <w:b/>
              </w:rPr>
            </w:pPr>
            <w:r>
              <w:rPr>
                <w:b/>
              </w:rPr>
              <w:t>危害识别</w:t>
            </w:r>
          </w:p>
          <w:p>
            <w:r>
              <w:t>HACCP小组</w:t>
            </w:r>
            <w:r>
              <w:rPr>
                <w:rFonts w:hint="eastAsia"/>
              </w:rPr>
              <w:t>是否</w:t>
            </w:r>
            <w:r>
              <w:t>根据以下方面的因素，在</w:t>
            </w:r>
            <w:r>
              <w:rPr>
                <w:rFonts w:hint="eastAsia"/>
              </w:rPr>
              <w:t>分析了</w:t>
            </w:r>
            <w:r>
              <w:t>加工步骤中</w:t>
            </w:r>
            <w:r>
              <w:rPr>
                <w:rFonts w:hint="eastAsia"/>
              </w:rPr>
              <w:t>存在的</w:t>
            </w:r>
            <w:r>
              <w:t>生物、化学、物理危害，</w:t>
            </w:r>
          </w:p>
          <w:p>
            <w:r>
              <w:rPr>
                <w:rFonts w:hint="eastAsia"/>
              </w:rPr>
              <w:t>1）</w:t>
            </w:r>
            <w:r>
              <w:t>产品、操作和环境；</w:t>
            </w:r>
          </w:p>
          <w:p>
            <w:r>
              <w:rPr>
                <w:rFonts w:hint="eastAsia"/>
              </w:rPr>
              <w:t>2）</w:t>
            </w:r>
            <w:r>
              <w:t>消费者或顾客和法律法规对产品及原辅料、食品包装材料的安全卫生要求；</w:t>
            </w:r>
          </w:p>
          <w:p>
            <w:r>
              <w:rPr>
                <w:rFonts w:hint="eastAsia"/>
              </w:rPr>
              <w:t>3）</w:t>
            </w:r>
            <w:r>
              <w:t>产品食用、使用安全的监控和评价结果；</w:t>
            </w:r>
          </w:p>
          <w:p>
            <w:r>
              <w:rPr>
                <w:rFonts w:hint="eastAsia"/>
              </w:rPr>
              <w:t>4）</w:t>
            </w:r>
            <w:r>
              <w:t>不安全产品处置、纠偏、召回和应急预案的状况；</w:t>
            </w:r>
          </w:p>
          <w:p>
            <w:r>
              <w:rPr>
                <w:rFonts w:hint="eastAsia"/>
              </w:rPr>
              <w:t>5）</w:t>
            </w:r>
            <w:r>
              <w:t>历史上和当前的流行病学、动植物疫情或疾病统计数据和食品安全事故案例；</w:t>
            </w:r>
          </w:p>
          <w:p>
            <w:r>
              <w:rPr>
                <w:rFonts w:hint="eastAsia"/>
              </w:rPr>
              <w:t>6）</w:t>
            </w:r>
            <w:r>
              <w:t>科技文献，包括相关类别产品的危害控制指南；</w:t>
            </w:r>
          </w:p>
          <w:p>
            <w:r>
              <w:rPr>
                <w:rFonts w:hint="eastAsia"/>
              </w:rPr>
              <w:t>7）</w:t>
            </w:r>
            <w:r>
              <w:t>危害识别范围内的其他步骤对产品产生的影响；</w:t>
            </w:r>
          </w:p>
          <w:p>
            <w:r>
              <w:rPr>
                <w:rFonts w:hint="eastAsia"/>
              </w:rPr>
              <w:t>8)</w:t>
            </w:r>
            <w:r>
              <w:t>人为的破坏和蓄意污染等情况；</w:t>
            </w:r>
          </w:p>
          <w:p>
            <w:r>
              <w:rPr>
                <w:rFonts w:hint="eastAsia"/>
              </w:rPr>
              <w:t xml:space="preserve">9) </w:t>
            </w:r>
            <w:r>
              <w:t>经验。</w:t>
            </w:r>
          </w:p>
          <w:p>
            <w:pPr>
              <w:pStyle w:val="2"/>
            </w:pPr>
          </w:p>
          <w:p>
            <w:r>
              <w:t>在从原料生产直到最终消费的范围内</w:t>
            </w:r>
            <w:r>
              <w:rPr>
                <w:rFonts w:hint="eastAsia"/>
              </w:rPr>
              <w:t>，是否</w:t>
            </w:r>
            <w:r>
              <w:t>针对需考虑的所有危害，识别其在每个操作步骤中根据预期被引入、产生或增长的所有潜在危害及其原因。</w:t>
            </w:r>
          </w:p>
          <w:p>
            <w:r>
              <w:t>当影响危害识别结果的任何因素发生变化时，HACCP小组</w:t>
            </w:r>
            <w:r>
              <w:rPr>
                <w:rFonts w:hint="eastAsia"/>
              </w:rPr>
              <w:t>是否</w:t>
            </w:r>
            <w:r>
              <w:t>重新进行危害识别。</w:t>
            </w:r>
          </w:p>
          <w:p>
            <w:pPr>
              <w:tabs>
                <w:tab w:val="right" w:pos="3119"/>
              </w:tabs>
            </w:pPr>
            <w:r>
              <w:rPr>
                <w:rFonts w:hint="eastAsia"/>
              </w:rPr>
              <w:t>是否</w:t>
            </w:r>
            <w:r>
              <w:t>保持危害识别依据和结果的记录。</w:t>
            </w:r>
          </w:p>
          <w:p>
            <w:pPr>
              <w:tabs>
                <w:tab w:val="right" w:pos="3119"/>
              </w:tabs>
              <w:rPr>
                <w:b/>
              </w:rPr>
            </w:pPr>
            <w:r>
              <w:rPr>
                <w:rFonts w:hint="eastAsia"/>
                <w:b/>
              </w:rPr>
              <w:t>最终产品：</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91" w:type="dxa"/>
                  <w:shd w:val="clear" w:color="auto" w:fill="auto"/>
                  <w:vAlign w:val="center"/>
                </w:tcPr>
                <w:p>
                  <w:pPr>
                    <w:jc w:val="center"/>
                    <w:rPr>
                      <w:b/>
                      <w:color w:val="0000FF"/>
                      <w:lang w:val="en-GB"/>
                    </w:rPr>
                  </w:pPr>
                  <w:r>
                    <w:rPr>
                      <w:rFonts w:hint="eastAsia"/>
                      <w:b/>
                      <w:color w:val="0000FF"/>
                      <w:lang w:val="en-GB"/>
                    </w:rPr>
                    <w:t>产品</w:t>
                  </w:r>
                </w:p>
              </w:tc>
              <w:tc>
                <w:tcPr>
                  <w:tcW w:w="6344" w:type="dxa"/>
                  <w:shd w:val="clear" w:color="auto" w:fill="auto"/>
                  <w:vAlign w:val="bottom"/>
                </w:tcPr>
                <w:p>
                  <w:pPr>
                    <w:jc w:val="center"/>
                    <w:rPr>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91" w:type="dxa"/>
                  <w:shd w:val="clear" w:color="auto" w:fill="auto"/>
                  <w:vAlign w:val="center"/>
                </w:tcPr>
                <w:p>
                  <w:pPr>
                    <w:jc w:val="center"/>
                    <w:rPr>
                      <w:rFonts w:hint="eastAsia" w:eastAsia="宋体"/>
                      <w:b/>
                      <w:color w:val="0000FF"/>
                      <w:lang w:val="en-GB" w:eastAsia="zh-CN"/>
                    </w:rPr>
                  </w:pPr>
                  <w:r>
                    <w:rPr>
                      <w:rFonts w:hint="eastAsia"/>
                      <w:b/>
                      <w:color w:val="0000FF"/>
                      <w:lang w:val="en-US" w:eastAsia="zh-CN"/>
                    </w:rPr>
                    <w:t>主食类</w:t>
                  </w:r>
                </w:p>
              </w:tc>
              <w:tc>
                <w:tcPr>
                  <w:tcW w:w="6344" w:type="dxa"/>
                  <w:shd w:val="clear" w:color="auto" w:fill="auto"/>
                  <w:vAlign w:val="bottom"/>
                </w:tcPr>
                <w:p>
                  <w:pPr>
                    <w:jc w:val="center"/>
                    <w:rPr>
                      <w:b/>
                      <w:color w:val="0000FF"/>
                      <w:lang w:val="en-GB"/>
                    </w:rPr>
                  </w:pP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jc w:val="center"/>
                    <w:rPr>
                      <w:rFonts w:hint="default" w:eastAsia="宋体"/>
                      <w:b/>
                      <w:color w:val="0000FF"/>
                      <w:lang w:val="en-US" w:eastAsia="zh-CN"/>
                    </w:rPr>
                  </w:pPr>
                  <w:r>
                    <w:rPr>
                      <w:rFonts w:hint="eastAsia"/>
                      <w:b/>
                      <w:color w:val="0000FF"/>
                      <w:lang w:val="en-US" w:eastAsia="zh-CN"/>
                    </w:rPr>
                    <w:t>热菜类</w:t>
                  </w:r>
                </w:p>
              </w:tc>
              <w:tc>
                <w:tcPr>
                  <w:tcW w:w="6344" w:type="dxa"/>
                  <w:shd w:val="clear" w:color="auto" w:fill="auto"/>
                  <w:vAlign w:val="bottom"/>
                </w:tcPr>
                <w:p>
                  <w:pPr>
                    <w:jc w:val="center"/>
                    <w:rPr>
                      <w:b/>
                      <w:color w:val="0000FF"/>
                      <w:lang w:val="en-GB"/>
                    </w:rPr>
                  </w:pP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jc w:val="left"/>
                    <w:rPr>
                      <w:b/>
                      <w:color w:val="0000FF"/>
                      <w:lang w:val="en-GB"/>
                    </w:rPr>
                  </w:pPr>
                </w:p>
              </w:tc>
              <w:tc>
                <w:tcPr>
                  <w:tcW w:w="6344" w:type="dxa"/>
                  <w:shd w:val="clear" w:color="auto" w:fill="auto"/>
                  <w:vAlign w:val="bottom"/>
                </w:tcPr>
                <w:p>
                  <w:pPr>
                    <w:rPr>
                      <w:b/>
                      <w:color w:val="0000FF"/>
                      <w:lang w:val="en-GB"/>
                    </w:rPr>
                  </w:pPr>
                </w:p>
              </w:tc>
            </w:tr>
          </w:tbl>
          <w:p>
            <w:pPr>
              <w:tabs>
                <w:tab w:val="right" w:pos="3119"/>
              </w:tabs>
              <w:rPr>
                <w:b/>
                <w:lang w:val="en-GB"/>
              </w:rPr>
            </w:pPr>
          </w:p>
          <w:p>
            <w:pPr>
              <w:tabs>
                <w:tab w:val="right" w:pos="3119"/>
              </w:tabs>
              <w:rPr>
                <w:b/>
                <w:lang w:val="en-GB"/>
              </w:rPr>
            </w:pPr>
            <w:r>
              <w:rPr>
                <w:rFonts w:hint="eastAsia"/>
                <w:b/>
                <w:lang w:val="en-GB"/>
              </w:rPr>
              <w:t>原辅材料：</w:t>
            </w:r>
          </w:p>
          <w:tbl>
            <w:tblPr>
              <w:tblStyle w:val="30"/>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53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jc w:val="center"/>
                    <w:rPr>
                      <w:b/>
                    </w:rPr>
                  </w:pPr>
                  <w:r>
                    <w:rPr>
                      <w:rFonts w:hint="eastAsia"/>
                      <w:b/>
                    </w:rPr>
                    <w:t>主要原料</w:t>
                  </w:r>
                </w:p>
              </w:tc>
              <w:tc>
                <w:tcPr>
                  <w:tcW w:w="353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US" w:eastAsia="zh-CN"/>
                    </w:rPr>
                    <w:t>畜禽</w:t>
                  </w:r>
                  <w:r>
                    <w:rPr>
                      <w:rFonts w:hint="eastAsia"/>
                      <w:b/>
                      <w:color w:val="0000FF"/>
                      <w:lang w:val="en-GB"/>
                    </w:rPr>
                    <w:t>肉类</w:t>
                  </w:r>
                </w:p>
              </w:tc>
              <w:tc>
                <w:tcPr>
                  <w:tcW w:w="353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有害微生物、病毒</w:t>
                  </w:r>
                  <w:r>
                    <w:rPr>
                      <w:rFonts w:hint="eastAsia"/>
                      <w:b/>
                      <w:color w:val="0000FF"/>
                      <w:lang w:val="en-GB" w:eastAsia="zh-CN"/>
                    </w:rPr>
                    <w:t>、</w:t>
                  </w:r>
                  <w:r>
                    <w:rPr>
                      <w:rFonts w:hint="eastAsia"/>
                      <w:b/>
                      <w:color w:val="0000FF"/>
                      <w:lang w:val="en-US" w:eastAsia="zh-CN"/>
                    </w:rPr>
                    <w:t>兽残</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蔬菜类</w:t>
                  </w:r>
                </w:p>
              </w:tc>
              <w:tc>
                <w:tcPr>
                  <w:tcW w:w="3530"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农残</w:t>
                  </w:r>
                </w:p>
              </w:tc>
              <w:tc>
                <w:tcPr>
                  <w:tcW w:w="3661" w:type="dxa"/>
                  <w:shd w:val="clear" w:color="auto" w:fill="auto"/>
                </w:tcPr>
                <w:p>
                  <w:pPr>
                    <w:autoSpaceDE w:val="0"/>
                    <w:autoSpaceDN w:val="0"/>
                    <w:adjustRightInd w:val="0"/>
                    <w:jc w:val="left"/>
                    <w:rPr>
                      <w:rFonts w:hint="eastAsia"/>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eastAsia" w:eastAsia="宋体"/>
                      <w:b/>
                      <w:color w:val="0000FF"/>
                      <w:highlight w:val="yellow"/>
                      <w:lang w:val="en-US" w:eastAsia="zh-CN"/>
                    </w:rPr>
                  </w:pPr>
                  <w:r>
                    <w:rPr>
                      <w:rFonts w:hint="eastAsia"/>
                      <w:b/>
                      <w:color w:val="0000FF"/>
                      <w:lang w:val="en-GB"/>
                    </w:rPr>
                    <w:t>调味料</w:t>
                  </w:r>
                  <w:r>
                    <w:rPr>
                      <w:rFonts w:hint="eastAsia"/>
                      <w:b/>
                      <w:color w:val="0000FF"/>
                      <w:lang w:val="en-US" w:eastAsia="zh-CN"/>
                    </w:rPr>
                    <w:t>类</w:t>
                  </w:r>
                </w:p>
              </w:tc>
              <w:tc>
                <w:tcPr>
                  <w:tcW w:w="353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黄曲霉毒素</w:t>
                  </w:r>
                  <w:r>
                    <w:rPr>
                      <w:rFonts w:hint="eastAsia"/>
                      <w:b/>
                      <w:color w:val="0000FF"/>
                      <w:lang w:val="en-US" w:eastAsia="zh-CN"/>
                    </w:rPr>
                    <w:t>B1、重金属、螨</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58"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水</w:t>
                  </w:r>
                </w:p>
              </w:tc>
              <w:tc>
                <w:tcPr>
                  <w:tcW w:w="3530" w:type="dxa"/>
                  <w:shd w:val="clear" w:color="auto" w:fill="auto"/>
                </w:tcPr>
                <w:p>
                  <w:pPr>
                    <w:autoSpaceDE w:val="0"/>
                    <w:autoSpaceDN w:val="0"/>
                    <w:adjustRightInd w:val="0"/>
                    <w:jc w:val="left"/>
                    <w:rPr>
                      <w:rFonts w:hint="eastAsia" w:eastAsia="宋体"/>
                      <w:highlight w:val="none"/>
                      <w:lang w:val="en-US" w:eastAsia="zh-CN"/>
                    </w:rPr>
                  </w:pPr>
                  <w:r>
                    <w:rPr>
                      <w:rFonts w:hint="eastAsia"/>
                      <w:b/>
                      <w:color w:val="0000FF"/>
                      <w:highlight w:val="none"/>
                      <w:lang w:val="en-GB"/>
                    </w:rPr>
                    <w:t>重金属；</w:t>
                  </w:r>
                  <w:r>
                    <w:rPr>
                      <w:rFonts w:hint="eastAsia"/>
                      <w:b/>
                      <w:color w:val="0000FF"/>
                      <w:highlight w:val="none"/>
                      <w:lang w:val="en-US" w:eastAsia="zh-CN"/>
                    </w:rPr>
                    <w:t>感官</w:t>
                  </w:r>
                </w:p>
              </w:tc>
              <w:tc>
                <w:tcPr>
                  <w:tcW w:w="3661" w:type="dxa"/>
                  <w:shd w:val="clear" w:color="auto" w:fill="auto"/>
                </w:tcPr>
                <w:p>
                  <w:pPr>
                    <w:autoSpaceDE w:val="0"/>
                    <w:autoSpaceDN w:val="0"/>
                    <w:adjustRightInd w:val="0"/>
                    <w:jc w:val="left"/>
                    <w:rPr>
                      <w:rFonts w:hint="default"/>
                      <w:b/>
                      <w:color w:val="0000FF"/>
                      <w:lang w:val="en-US" w:eastAsia="zh-CN"/>
                    </w:rPr>
                  </w:pPr>
                  <w:r>
                    <w:rPr>
                      <w:rFonts w:hint="default"/>
                      <w:b/>
                      <w:color w:val="0000FF"/>
                      <w:lang w:val="en-US" w:eastAsia="zh-CN"/>
                    </w:rPr>
                    <w:t>每周上网查当地无锡市水务集团</w:t>
                  </w:r>
                </w:p>
                <w:p>
                  <w:pPr>
                    <w:autoSpaceDE w:val="0"/>
                    <w:autoSpaceDN w:val="0"/>
                    <w:adjustRightInd w:val="0"/>
                    <w:jc w:val="left"/>
                    <w:rPr>
                      <w:rFonts w:hint="default" w:eastAsia="宋体"/>
                      <w:highlight w:val="none"/>
                      <w:lang w:val="en-US" w:eastAsia="zh-CN"/>
                    </w:rPr>
                  </w:pPr>
                  <w:r>
                    <w:rPr>
                      <w:rFonts w:hint="default"/>
                      <w:b/>
                      <w:color w:val="0000FF"/>
                      <w:lang w:val="en-US" w:eastAsia="zh-CN"/>
                    </w:rPr>
                    <w:t>有限公司发布的日检水质周报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eastAsia" w:eastAsia="宋体"/>
                      <w:b/>
                      <w:color w:val="0000FF"/>
                      <w:highlight w:val="yellow"/>
                      <w:lang w:val="en-US" w:eastAsia="zh-CN"/>
                    </w:rPr>
                  </w:pPr>
                  <w:r>
                    <w:rPr>
                      <w:rFonts w:hint="eastAsia"/>
                      <w:b/>
                      <w:color w:val="0000FF"/>
                      <w:highlight w:val="none"/>
                      <w:lang w:val="en-US" w:eastAsia="zh-CN"/>
                    </w:rPr>
                    <w:t>粮食类</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食用油</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洗洁精</w:t>
                  </w:r>
                </w:p>
              </w:tc>
              <w:tc>
                <w:tcPr>
                  <w:tcW w:w="3530" w:type="dxa"/>
                  <w:shd w:val="clear" w:color="auto" w:fill="auto"/>
                </w:tcPr>
                <w:p>
                  <w:pPr>
                    <w:autoSpaceDE w:val="0"/>
                    <w:autoSpaceDN w:val="0"/>
                    <w:adjustRightInd w:val="0"/>
                    <w:jc w:val="left"/>
                    <w:rPr>
                      <w:highlight w:val="none"/>
                    </w:rPr>
                  </w:pPr>
                  <w:r>
                    <w:rPr>
                      <w:rFonts w:hint="eastAsia"/>
                      <w:b/>
                      <w:color w:val="0000FF"/>
                      <w:highlight w:val="none"/>
                      <w:lang w:val="en-GB"/>
                    </w:rPr>
                    <w:t>重金属</w:t>
                  </w:r>
                </w:p>
              </w:tc>
              <w:tc>
                <w:tcPr>
                  <w:tcW w:w="3661" w:type="dxa"/>
                  <w:shd w:val="clear" w:color="auto" w:fill="auto"/>
                </w:tcPr>
                <w:p>
                  <w:pPr>
                    <w:autoSpaceDE w:val="0"/>
                    <w:autoSpaceDN w:val="0"/>
                    <w:adjustRightInd w:val="0"/>
                    <w:jc w:val="left"/>
                    <w:rPr>
                      <w:highlight w:val="none"/>
                    </w:rPr>
                  </w:pPr>
                  <w:r>
                    <w:rPr>
                      <w:rFonts w:hint="eastAsia"/>
                      <w:b/>
                      <w:color w:val="0000FF"/>
                      <w:highlight w:val="none"/>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default" w:eastAsia="宋体"/>
                      <w:b/>
                      <w:color w:val="0000FF"/>
                      <w:highlight w:val="none"/>
                      <w:lang w:val="en-US" w:eastAsia="zh-CN"/>
                    </w:rPr>
                  </w:pPr>
                  <w:r>
                    <w:rPr>
                      <w:rFonts w:hint="eastAsia"/>
                      <w:b/>
                      <w:color w:val="0000FF"/>
                      <w:highlight w:val="none"/>
                      <w:lang w:val="en-US" w:eastAsia="zh-CN"/>
                    </w:rPr>
                    <w:t>餐盘</w:t>
                  </w:r>
                </w:p>
              </w:tc>
              <w:tc>
                <w:tcPr>
                  <w:tcW w:w="3530"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重金属</w:t>
                  </w:r>
                </w:p>
              </w:tc>
              <w:tc>
                <w:tcPr>
                  <w:tcW w:w="3661"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default"/>
                      <w:b/>
                      <w:color w:val="0000FF"/>
                      <w:highlight w:val="none"/>
                      <w:lang w:val="en-US" w:eastAsia="zh-CN"/>
                    </w:rPr>
                  </w:pPr>
                  <w:r>
                    <w:rPr>
                      <w:rFonts w:hint="eastAsia"/>
                      <w:b/>
                      <w:color w:val="0000FF"/>
                      <w:highlight w:val="none"/>
                      <w:lang w:val="en-US" w:eastAsia="zh-CN"/>
                    </w:rPr>
                    <w:t>一次性餐具</w:t>
                  </w:r>
                </w:p>
              </w:tc>
              <w:tc>
                <w:tcPr>
                  <w:tcW w:w="3530" w:type="dxa"/>
                  <w:shd w:val="clear" w:color="auto" w:fill="auto"/>
                </w:tcPr>
                <w:p>
                  <w:pPr>
                    <w:autoSpaceDE w:val="0"/>
                    <w:autoSpaceDN w:val="0"/>
                    <w:adjustRightInd w:val="0"/>
                    <w:jc w:val="left"/>
                    <w:rPr>
                      <w:rFonts w:hint="default" w:eastAsia="宋体"/>
                      <w:b/>
                      <w:color w:val="0000FF"/>
                      <w:highlight w:val="none"/>
                      <w:lang w:val="en-US" w:eastAsia="zh-CN"/>
                    </w:rPr>
                  </w:pPr>
                  <w:r>
                    <w:rPr>
                      <w:rFonts w:hint="eastAsia"/>
                      <w:b/>
                      <w:color w:val="0000FF"/>
                      <w:highlight w:val="none"/>
                      <w:lang w:val="en-US" w:eastAsia="zh-CN"/>
                    </w:rPr>
                    <w:t>重金属、甲醛、荧光性物质、沙门氏菌、大肠杆菌</w:t>
                  </w:r>
                </w:p>
              </w:tc>
              <w:tc>
                <w:tcPr>
                  <w:tcW w:w="3661" w:type="dxa"/>
                  <w:shd w:val="clear" w:color="auto" w:fill="auto"/>
                </w:tcPr>
                <w:p>
                  <w:pPr>
                    <w:autoSpaceDE w:val="0"/>
                    <w:autoSpaceDN w:val="0"/>
                    <w:adjustRightInd w:val="0"/>
                    <w:jc w:val="left"/>
                    <w:rPr>
                      <w:rFonts w:hint="eastAsia"/>
                      <w:b/>
                      <w:color w:val="0000FF"/>
                      <w:highlight w:val="none"/>
                      <w:lang w:val="en-GB"/>
                    </w:rPr>
                  </w:pPr>
                  <w:r>
                    <w:rPr>
                      <w:rFonts w:hint="eastAsia"/>
                      <w:b/>
                      <w:color w:val="0000FF"/>
                      <w:highlight w:val="none"/>
                      <w:lang w:val="en-GB"/>
                    </w:rPr>
                    <w:t>向供方索取检测报告或合格证</w:t>
                  </w:r>
                </w:p>
              </w:tc>
            </w:tr>
          </w:tbl>
          <w:p>
            <w:pPr>
              <w:tabs>
                <w:tab w:val="right" w:pos="3119"/>
              </w:tabs>
              <w:rPr>
                <w:b/>
                <w:lang w:val="en-GB"/>
              </w:rPr>
            </w:pPr>
          </w:p>
          <w:p>
            <w:pPr>
              <w:tabs>
                <w:tab w:val="right" w:pos="3119"/>
              </w:tabs>
              <w:rPr>
                <w:lang w:val="en-GB"/>
              </w:rPr>
            </w:pPr>
            <w:r>
              <w:rPr>
                <w:rFonts w:hint="eastAsia"/>
                <w:shd w:val="clear"/>
                <w:lang w:val="en-GB"/>
              </w:rPr>
              <w:t>食品安全小组已及时获知了变更信息（如：新产品/原材料/生产系统/清洗）。这可追溯至示例_</w:t>
            </w:r>
            <w:r>
              <w:rPr>
                <w:rFonts w:hint="eastAsia"/>
                <w:color w:val="0000FF"/>
                <w:u w:val="single"/>
                <w:shd w:val="clear"/>
                <w:lang w:val="en-GB"/>
              </w:rPr>
              <w:t>_</w:t>
            </w:r>
            <w:r>
              <w:rPr>
                <w:rFonts w:hint="eastAsia"/>
                <w:color w:val="0000FF"/>
                <w:u w:val="single"/>
                <w:shd w:val="clear"/>
                <w:lang w:val="en-US" w:eastAsia="zh-CN"/>
              </w:rPr>
              <w:t>体系建立以来</w:t>
            </w:r>
            <w:r>
              <w:rPr>
                <w:rFonts w:hint="eastAsia"/>
                <w:color w:val="0000FF"/>
                <w:u w:val="single"/>
                <w:shd w:val="clear"/>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危害</w:t>
            </w:r>
            <w:r>
              <w:rPr>
                <w:rFonts w:hint="eastAsia"/>
                <w:b/>
              </w:rPr>
              <w:t>评估</w:t>
            </w:r>
          </w:p>
          <w:p>
            <w:pPr>
              <w:shd w:val="clear"/>
              <w:rPr>
                <w:lang w:val="en-GB"/>
              </w:rPr>
            </w:pPr>
            <w:r>
              <w:rPr>
                <w:lang w:val="en-GB"/>
              </w:rPr>
              <w:t>HACCP小组</w:t>
            </w:r>
            <w:r>
              <w:rPr>
                <w:rFonts w:hint="eastAsia"/>
              </w:rPr>
              <w:t>于</w:t>
            </w:r>
            <w:r>
              <w:rPr>
                <w:rFonts w:hint="eastAsia"/>
                <w:color w:val="0000FF"/>
                <w:szCs w:val="21"/>
                <w:u w:val="single"/>
              </w:rPr>
              <w:t xml:space="preserve">   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lang w:val="en-GB"/>
              </w:rPr>
              <w:t>被</w:t>
            </w:r>
            <w:r>
              <w:rPr>
                <w:lang w:val="en-GB"/>
              </w:rPr>
              <w:t>确定为显著危害。</w:t>
            </w:r>
          </w:p>
          <w:p>
            <w:pPr>
              <w:shd w:val="clear"/>
              <w:tabs>
                <w:tab w:val="right" w:pos="3119"/>
              </w:tabs>
              <w:rPr>
                <w:lang w:val="en-GB"/>
              </w:rPr>
            </w:pPr>
            <w:r>
              <w:rPr>
                <w:lang w:val="en-GB"/>
              </w:rPr>
              <w:t>保持</w:t>
            </w:r>
            <w:r>
              <w:rPr>
                <w:rFonts w:hint="eastAsia"/>
                <w:lang w:val="en-GB"/>
              </w:rPr>
              <w:t>了</w:t>
            </w:r>
            <w:r>
              <w:rPr>
                <w:lang w:val="en-GB"/>
              </w:rPr>
              <w:t>危害评估依据和结果的记录。</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hd w:val="clear"/>
              <w:tabs>
                <w:tab w:val="right" w:pos="3119"/>
              </w:tabs>
              <w:rPr>
                <w:b/>
                <w:lang w:val="en-GB"/>
              </w:rPr>
            </w:pPr>
            <w:r>
              <w:rPr>
                <w:rFonts w:hint="eastAsia"/>
                <w:b/>
                <w:lang w:val="en-GB"/>
              </w:rPr>
              <w:t>控制措施的制定</w:t>
            </w:r>
          </w:p>
          <w:p>
            <w:pPr>
              <w:shd w:val="clea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针对每种显著危害，制定相应的控制措施，并提供证实其有效性的证据；</w:t>
            </w:r>
          </w:p>
          <w:p>
            <w:pPr>
              <w:shd w:val="clear"/>
              <w:rPr>
                <w:lang w:val="en-GB"/>
              </w:rPr>
            </w:pPr>
            <w:r>
              <w:rPr>
                <w:rFonts w:hint="eastAsia"/>
                <w:lang w:val="en-GB"/>
              </w:rPr>
              <w:t>当</w:t>
            </w:r>
            <w:r>
              <w:rPr>
                <w:lang w:val="en-GB"/>
              </w:rPr>
              <w:t>一项控制措施控制多种显著危害或多项控制措施控制一种显著危害的情况</w:t>
            </w:r>
            <w:r>
              <w:rPr>
                <w:rFonts w:hint="eastAsia" w:ascii="宋体" w:hAnsi="宋体"/>
              </w:rPr>
              <w:t>■</w:t>
            </w:r>
            <w:r>
              <w:rPr>
                <w:rFonts w:hint="eastAsia"/>
                <w:color w:val="0000FF"/>
                <w:lang w:val="en-GB"/>
              </w:rPr>
              <w:t>是/否</w:t>
            </w:r>
            <w:r>
              <w:rPr>
                <w:lang w:val="en-GB"/>
              </w:rPr>
              <w:t>明确显著危害与控制措施之间的对应关系</w:t>
            </w:r>
            <w:r>
              <w:rPr>
                <w:rFonts w:hint="eastAsia"/>
                <w:lang w:val="en-GB"/>
              </w:rPr>
              <w:t>；</w:t>
            </w:r>
          </w:p>
          <w:p>
            <w:pPr>
              <w:shd w:val="clear"/>
              <w:rPr>
                <w:lang w:val="en-GB"/>
              </w:rPr>
            </w:pPr>
            <w:r>
              <w:rPr>
                <w:lang w:val="en-GB"/>
              </w:rPr>
              <w:t>当这些措施涉及操作的改变时，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做出相应的变更，并修改流程图。</w:t>
            </w:r>
          </w:p>
          <w:p>
            <w:pPr>
              <w:shd w:val="clear"/>
              <w:rPr>
                <w:lang w:val="en-GB"/>
              </w:rPr>
            </w:pPr>
            <w:r>
              <w:rPr>
                <w:lang w:val="en-GB"/>
              </w:rPr>
              <w:t>在现有技术条件下，某种显著危害不能制定有效控制措施时，</w:t>
            </w:r>
            <w:r>
              <w:rPr>
                <w:rFonts w:hint="eastAsia"/>
                <w:lang w:val="en-GB"/>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策划和实施必要的技术改造，必要时，应变更加工工艺、产品（包括原辅料）或预期用途，直至建立有效的控制措施。</w:t>
            </w:r>
          </w:p>
          <w:p>
            <w:pPr>
              <w:shd w:val="clear"/>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对所制定的控制措施予以确认。</w:t>
            </w:r>
          </w:p>
          <w:p>
            <w:pPr>
              <w:shd w:val="clear"/>
              <w:rPr>
                <w:lang w:val="en-GB"/>
              </w:rPr>
            </w:pPr>
            <w:r>
              <w:rPr>
                <w:lang w:val="en-GB"/>
              </w:rPr>
              <w:t>当控制措施有效性受到影响时，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评价、更新或改进控制措施，并再确认。</w:t>
            </w:r>
          </w:p>
          <w:p>
            <w:pPr>
              <w:shd w:val="clear"/>
              <w:tabs>
                <w:tab w:val="right" w:pos="3119"/>
              </w:tabs>
              <w:rPr>
                <w:lang w:val="en-GB"/>
              </w:rPr>
            </w:pPr>
            <w:r>
              <w:rPr>
                <w:rFonts w:hint="eastAsia"/>
                <w:lang w:val="en-GB"/>
              </w:rPr>
              <w:t>是否</w:t>
            </w:r>
            <w:r>
              <w:rPr>
                <w:lang w:val="en-GB"/>
              </w:rPr>
              <w:t>保持控制措施的制定依据和控制措施文件。</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3119"/>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Ansi="宋体"/>
                <w:b/>
                <w:szCs w:val="21"/>
              </w:rPr>
            </w:pPr>
            <w:r>
              <w:rPr>
                <w:rFonts w:hAnsi="宋体"/>
                <w:b/>
                <w:szCs w:val="21"/>
              </w:rPr>
              <w:t>危害分析工作单</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根据工艺流程、危害识别、危害评估、控制措施等结果形成文件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加工步骤、考虑的潜在危害、显著危害判断的依据、控制措施，并明确各因素之间的相互关系。</w:t>
            </w:r>
          </w:p>
          <w:p>
            <w:pPr>
              <w:rPr>
                <w:lang w:val="en-GB"/>
              </w:rPr>
            </w:pPr>
            <w:r>
              <w:rPr>
                <w:lang w:val="en-GB"/>
              </w:rPr>
              <w:t>在危害分析工作单中，</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描述控制措施与相应显著危害的关系，为确定关键控制点提供依据。</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lang w:val="en-GB"/>
              </w:rPr>
              <w:t>考虑了当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pPr>
              <w:autoSpaceDE w:val="0"/>
              <w:autoSpaceDN w:val="0"/>
              <w:adjustRightInd w:val="0"/>
              <w:rPr>
                <w: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tabs>
                <w:tab w:val="right" w:pos="3119"/>
              </w:tabs>
              <w:rPr>
                <w:b/>
                <w:lang w:val="en-GB"/>
              </w:rPr>
            </w:pPr>
            <w:r>
              <w:rPr>
                <w:rFonts w:hint="eastAsia"/>
                <w:b/>
                <w:lang w:val="en-GB"/>
              </w:rPr>
              <w:t>关键控制点（CCP）的确定</w:t>
            </w:r>
          </w:p>
          <w:p>
            <w:pPr>
              <w:shd w:val="clea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根据危害分析所提供的显著危害与控制措施之间的关系，识别针对每种显著危害控制的适当步骤</w:t>
            </w:r>
            <w:r>
              <w:rPr>
                <w:rFonts w:hint="eastAsia"/>
                <w:lang w:val="en-GB"/>
              </w:rPr>
              <w:t>来</w:t>
            </w:r>
            <w:r>
              <w:rPr>
                <w:lang w:val="en-GB"/>
              </w:rPr>
              <w:t>确定CCP</w:t>
            </w:r>
          </w:p>
          <w:p>
            <w:pPr>
              <w:shd w:val="clear"/>
              <w:rPr>
                <w:lang w:val="en-GB"/>
              </w:rPr>
            </w:pPr>
            <w:r>
              <w:rPr>
                <w:lang w:val="en-GB"/>
              </w:rPr>
              <w:t>企业</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使用适宜方法来确定CCP</w:t>
            </w:r>
          </w:p>
          <w:p>
            <w:pPr>
              <w:shd w:val="clear"/>
              <w:rPr>
                <w:lang w:val="en-GB"/>
              </w:rPr>
            </w:pPr>
            <w:r>
              <w:rPr>
                <w:lang w:val="en-GB"/>
              </w:rPr>
              <w:t>当显著危害或控制措施发生变化时，HACCP小组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重新进行</w:t>
            </w:r>
            <w:r>
              <w:rPr>
                <w:rFonts w:hint="eastAsia"/>
                <w:lang w:val="en-GB"/>
              </w:rPr>
              <w:t>了</w:t>
            </w:r>
            <w:r>
              <w:rPr>
                <w:lang w:val="en-GB"/>
              </w:rPr>
              <w:t>危害分析，</w:t>
            </w:r>
            <w:r>
              <w:rPr>
                <w:rFonts w:hint="eastAsia"/>
                <w:lang w:val="en-GB"/>
              </w:rPr>
              <w:t>重新判定</w:t>
            </w:r>
            <w:r>
              <w:rPr>
                <w:lang w:val="en-GB"/>
              </w:rPr>
              <w:t>CCP</w:t>
            </w:r>
          </w:p>
          <w:p>
            <w:pPr>
              <w:shd w:val="clear"/>
              <w:autoSpaceDE w:val="0"/>
              <w:autoSpaceDN w:val="0"/>
              <w:adjustRightInd w:val="0"/>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保持CCP确定的依据和文件</w:t>
            </w:r>
          </w:p>
          <w:p>
            <w:pPr>
              <w:shd w:val="clear"/>
              <w:autoSpaceDE w:val="0"/>
              <w:autoSpaceDN w:val="0"/>
              <w:adjustRightInd w:val="0"/>
              <w:rPr>
                <w:b/>
              </w:rPr>
            </w:pPr>
          </w:p>
          <w:p>
            <w:pPr>
              <w:shd w:val="clear"/>
              <w:autoSpaceDE w:val="0"/>
              <w:autoSpaceDN w:val="0"/>
              <w:adjustRightInd w:val="0"/>
              <w:rPr>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tabs>
                <w:tab w:val="right" w:pos="3119"/>
              </w:tabs>
              <w:rPr>
                <w:b/>
                <w:shd w:val="clear"/>
                <w:lang w:val="en-GB"/>
              </w:rPr>
            </w:pPr>
            <w:r>
              <w:rPr>
                <w:rFonts w:hint="eastAsia"/>
                <w:b/>
                <w:lang w:val="en-GB"/>
              </w:rPr>
              <w:t>关</w:t>
            </w:r>
            <w:r>
              <w:rPr>
                <w:rFonts w:hint="eastAsia"/>
                <w:b/>
                <w:shd w:val="clear"/>
                <w:lang w:val="en-GB"/>
              </w:rPr>
              <w:t>键限值（critical limit）的确定</w:t>
            </w:r>
          </w:p>
          <w:p>
            <w:pPr>
              <w:shd w:val="clea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为每个CCP建立关键限值</w:t>
            </w:r>
          </w:p>
          <w:p>
            <w:pPr>
              <w:shd w:val="clear"/>
              <w:rPr>
                <w:lang w:val="en-GB"/>
              </w:rPr>
            </w:pPr>
            <w:r>
              <w:rPr>
                <w:lang w:val="en-GB"/>
              </w:rPr>
              <w:t>关键限值</w:t>
            </w:r>
            <w:r>
              <w:rPr>
                <w:rFonts w:hint="eastAsia"/>
                <w:lang w:val="en-GB"/>
              </w:rPr>
              <w:t>的</w:t>
            </w:r>
            <w:r>
              <w:rPr>
                <w:lang w:val="en-GB"/>
              </w:rPr>
              <w:t>设立</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pPr>
              <w:shd w:val="clear"/>
              <w:rPr>
                <w:lang w:val="en-GB"/>
              </w:rPr>
            </w:pPr>
            <w:r>
              <w:rPr>
                <w:lang w:val="en-GB"/>
              </w:rPr>
              <w:t xml:space="preserve"> </w:t>
            </w:r>
            <w:r>
              <w:rPr>
                <w:rFonts w:hint="eastAsia"/>
                <w:lang w:val="en-GB"/>
              </w:rPr>
              <w:t>对于</w:t>
            </w:r>
            <w:r>
              <w:rPr>
                <w:lang w:val="en-GB"/>
              </w:rPr>
              <w:t>基于感知的关键限值，</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由经</w:t>
            </w:r>
            <w:r>
              <w:rPr>
                <w:rFonts w:hint="eastAsia"/>
                <w:lang w:val="en-GB"/>
              </w:rPr>
              <w:t>过</w:t>
            </w:r>
            <w:r>
              <w:rPr>
                <w:lang w:val="en-GB"/>
              </w:rPr>
              <w:t>能够胜任的人员进行监控、判定。</w:t>
            </w:r>
          </w:p>
          <w:p>
            <w:pPr>
              <w:shd w:val="clear"/>
              <w:rPr>
                <w:lang w:val="en-GB"/>
              </w:rPr>
            </w:pPr>
            <w:r>
              <w:rPr>
                <w:lang w:val="en-GB"/>
              </w:rPr>
              <w:t>HACCP小组</w:t>
            </w:r>
            <w:r>
              <w:rPr>
                <w:rFonts w:hint="eastAsia"/>
                <w:color w:val="0000FF"/>
                <w:lang w:val="en-GB"/>
              </w:rPr>
              <w:t>是/否</w:t>
            </w:r>
            <w:r>
              <w:rPr>
                <w:lang w:val="en-GB"/>
              </w:rPr>
              <w:t>建立CCP的操作限值</w:t>
            </w:r>
            <w:r>
              <w:rPr>
                <w:rFonts w:hint="eastAsia"/>
                <w:lang w:val="en-GB"/>
              </w:rPr>
              <w:t>以</w:t>
            </w:r>
            <w:r>
              <w:rPr>
                <w:lang w:val="en-GB"/>
              </w:rPr>
              <w:t>防止或减少偏离关键限值</w:t>
            </w:r>
          </w:p>
          <w:p>
            <w:pPr>
              <w:shd w:val="clear"/>
              <w:tabs>
                <w:tab w:val="right" w:pos="3119"/>
              </w:tabs>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w:t>
            </w:r>
            <w:r>
              <w:rPr>
                <w:rFonts w:hint="eastAsia"/>
                <w:lang w:val="en-GB"/>
              </w:rPr>
              <w:t>了</w:t>
            </w:r>
            <w:r>
              <w:rPr>
                <w:lang w:val="en-GB"/>
              </w:rPr>
              <w:t>关键限值确定依据和结果的记录。</w:t>
            </w:r>
          </w:p>
          <w:p>
            <w:pPr>
              <w:shd w:val="clear"/>
              <w:tabs>
                <w:tab w:val="right" w:pos="3119"/>
              </w:tabs>
              <w:rPr>
                <w:b/>
              </w:rPr>
            </w:pPr>
          </w:p>
          <w:p>
            <w:pPr>
              <w:shd w:val="clea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tabs>
                <w:tab w:val="right" w:pos="3119"/>
              </w:tabs>
              <w:rPr>
                <w:b/>
                <w:lang w:val="en-GB"/>
              </w:rPr>
            </w:pPr>
            <w:r>
              <w:rPr>
                <w:rFonts w:hint="eastAsia"/>
                <w:b/>
                <w:lang w:val="en-GB"/>
              </w:rPr>
              <w:t xml:space="preserve"> CCP的监控</w:t>
            </w:r>
          </w:p>
          <w:p>
            <w:pPr>
              <w:shd w:val="clear"/>
              <w:rPr>
                <w:rFonts w:hAnsi="宋体"/>
              </w:rPr>
            </w:pPr>
            <w:r>
              <w:rPr>
                <w:rFonts w:hint="eastAsia" w:hAnsi="宋体"/>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针对每个CCP制定包括监控对象、监控方法、监控频率、监控人员</w:t>
            </w:r>
            <w:r>
              <w:rPr>
                <w:rFonts w:hint="eastAsia" w:hAnsi="宋体"/>
              </w:rPr>
              <w:t>的监控</w:t>
            </w:r>
            <w:r>
              <w:rPr>
                <w:rFonts w:hAnsi="宋体"/>
              </w:rPr>
              <w:t>措施</w:t>
            </w:r>
            <w:r>
              <w:rPr>
                <w:rFonts w:hint="eastAsia" w:hAnsi="宋体"/>
              </w:rPr>
              <w:t>，</w:t>
            </w:r>
            <w:r>
              <w:rPr>
                <w:rFonts w:hAnsi="宋体"/>
              </w:rPr>
              <w:t>并</w:t>
            </w:r>
            <w:r>
              <w:rPr>
                <w:rFonts w:hint="eastAsia" w:hAnsi="宋体"/>
              </w:rPr>
              <w:t>有效的进行了</w:t>
            </w:r>
            <w:r>
              <w:rPr>
                <w:rFonts w:hAnsi="宋体"/>
              </w:rPr>
              <w:t>实施</w:t>
            </w:r>
          </w:p>
          <w:p>
            <w:pPr>
              <w:shd w:val="clear"/>
              <w:rPr>
                <w:rFonts w:hAnsi="宋体"/>
              </w:rPr>
            </w:pPr>
            <w:r>
              <w:rPr>
                <w:rFonts w:hAnsi="宋体"/>
              </w:rPr>
              <w:t>监控对象</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包括了</w:t>
            </w:r>
            <w:r>
              <w:rPr>
                <w:rFonts w:hAnsi="宋体"/>
              </w:rPr>
              <w:t>每个CCP所涉及的关键限值；</w:t>
            </w:r>
          </w:p>
          <w:p>
            <w:pPr>
              <w:shd w:val="clear"/>
              <w:rPr>
                <w:rFonts w:hAnsi="宋体"/>
              </w:rPr>
            </w:pPr>
            <w:r>
              <w:rPr>
                <w:rFonts w:hAnsi="宋体"/>
              </w:rPr>
              <w:t>监控方法</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准确、及时；</w:t>
            </w:r>
          </w:p>
          <w:p>
            <w:pPr>
              <w:shd w:val="clear"/>
              <w:rPr>
                <w:rFonts w:hAnsi="宋体"/>
              </w:rPr>
            </w:pPr>
            <w:r>
              <w:rPr>
                <w:rFonts w:hAnsi="宋体"/>
              </w:rPr>
              <w:t>监控频率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适宜， 当</w:t>
            </w:r>
            <w:r>
              <w:rPr>
                <w:rFonts w:hAnsi="宋体"/>
              </w:rPr>
              <w:t>采用非连续监控时，其频次应能保证CCP受控的需要；</w:t>
            </w:r>
          </w:p>
          <w:p>
            <w:pPr>
              <w:shd w:val="clear"/>
              <w:rPr>
                <w:rFonts w:hAnsi="宋体"/>
              </w:rPr>
            </w:pPr>
            <w:r>
              <w:rPr>
                <w:rFonts w:hAnsi="宋体"/>
              </w:rPr>
              <w:t>监控人员</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接受</w:t>
            </w:r>
            <w:r>
              <w:rPr>
                <w:rFonts w:hint="eastAsia" w:hAnsi="宋体"/>
              </w:rPr>
              <w:t>过</w:t>
            </w:r>
            <w:r>
              <w:rPr>
                <w:rFonts w:hAnsi="宋体"/>
              </w:rPr>
              <w:t>适当的培训</w:t>
            </w:r>
            <w:r>
              <w:rPr>
                <w:rFonts w:hint="eastAsia" w:hAnsi="宋体"/>
              </w:rPr>
              <w:t>，是否能</w:t>
            </w:r>
            <w:r>
              <w:rPr>
                <w:rFonts w:hAnsi="宋体"/>
              </w:rPr>
              <w:t>及时准确地记录和报告监控结果</w:t>
            </w:r>
          </w:p>
          <w:p>
            <w:pPr>
              <w:shd w:val="clear"/>
              <w:rPr>
                <w:rFonts w:hAnsi="宋体"/>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对发生</w:t>
            </w:r>
            <w:r>
              <w:rPr>
                <w:rFonts w:hAnsi="宋体"/>
              </w:rPr>
              <w:t>偏离操作限值，及时采取纠偏</w:t>
            </w:r>
            <w:r>
              <w:rPr>
                <w:rFonts w:hint="eastAsia" w:hAnsi="宋体"/>
              </w:rPr>
              <w:t>以防止再发生</w:t>
            </w:r>
          </w:p>
          <w:p>
            <w:pPr>
              <w:shd w:val="clear"/>
              <w:tabs>
                <w:tab w:val="right" w:pos="3119"/>
              </w:tabs>
              <w:rPr>
                <w:rFonts w:hAnsi="宋体"/>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保持监控记录。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shd w:val="clear"/>
              <w:tabs>
                <w:tab w:val="right" w:pos="3119"/>
              </w:tabs>
              <w:rPr>
                <w:b/>
                <w:lang w:val="en-GB"/>
              </w:rPr>
            </w:pPr>
            <w:r>
              <w:rPr>
                <w:rFonts w:hint="eastAsia"/>
                <w:b/>
                <w:lang w:val="en-GB"/>
              </w:rPr>
              <w:t>建立关键限值偏离时的纠偏措施</w:t>
            </w:r>
          </w:p>
          <w:p>
            <w:pPr>
              <w:shd w:val="clear"/>
            </w:pPr>
            <w:r>
              <w:rPr>
                <w:rFonts w:hint="eastAsia"/>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针对CCP的每个关键限值的偏离预先制定纠偏措施</w:t>
            </w:r>
          </w:p>
          <w:p>
            <w:pPr>
              <w:shd w:val="clear"/>
            </w:pPr>
            <w:r>
              <w:t>纠偏措施</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包括实施纠偏措施和负责受影响产品放行的人员；偏离原因的识别和消除；受影响产品的隔离、评估和处理。</w:t>
            </w:r>
          </w:p>
          <w:p>
            <w:pPr>
              <w:shd w:val="clear"/>
            </w:pPr>
            <w:r>
              <w:t>在</w:t>
            </w:r>
            <w:r>
              <w:rPr>
                <w:rFonts w:hint="eastAsia"/>
              </w:rPr>
              <w:t>对偏离时的产品</w:t>
            </w:r>
            <w:r>
              <w:t>，</w:t>
            </w:r>
            <w:r>
              <w:rPr>
                <w:rFonts w:hint="eastAsia"/>
              </w:rPr>
              <w:t>如何处理</w:t>
            </w:r>
          </w:p>
          <w:p>
            <w:pPr>
              <w:shd w:val="clear"/>
            </w:pPr>
            <w:r>
              <w:t>纠偏人员</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熟悉产品、HACCP计划，</w:t>
            </w:r>
            <w:r>
              <w:rPr>
                <w:rFonts w:hint="eastAsia"/>
              </w:rPr>
              <w:t>是否</w:t>
            </w:r>
            <w:r>
              <w:t>经过适当培训并经授权。</w:t>
            </w:r>
          </w:p>
          <w:p>
            <w:pPr>
              <w:shd w:val="clear"/>
              <w:tabs>
                <w:tab w:val="right" w:pos="3119"/>
              </w:tabs>
            </w:pPr>
            <w:r>
              <w:t>当某个关键限值的监视结果反复发生偏离或偏离原因涉及相应控制措施的控制能力时，HACCP小组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重新评估相关控制措施的有效性和适宜性，必要时对其予以改进并更新。</w:t>
            </w:r>
          </w:p>
          <w:p>
            <w:pPr>
              <w:shd w:val="clear"/>
              <w:tabs>
                <w:tab w:val="right" w:pos="3119"/>
              </w:tabs>
            </w:pPr>
            <w:r>
              <w:rPr>
                <w:rFonts w:hint="eastAsia" w:ascii="宋体" w:hAnsi="宋体"/>
              </w:rPr>
              <w:t>■</w:t>
            </w:r>
            <w:r>
              <w:rPr>
                <w:rFonts w:hint="eastAsia"/>
                <w:color w:val="0000FF"/>
              </w:rPr>
              <w:t>未发生</w:t>
            </w:r>
            <w:r>
              <w:rPr>
                <w:rFonts w:hint="eastAsia"/>
              </w:rPr>
              <w:t>纠偏</w:t>
            </w:r>
          </w:p>
          <w:p>
            <w:pPr>
              <w:shd w:val="clear"/>
              <w:tabs>
                <w:tab w:val="right" w:pos="3119"/>
              </w:tabs>
              <w:rPr>
                <w:color w:val="0000FF"/>
              </w:rPr>
            </w:pPr>
            <w:r>
              <w:rPr>
                <w:rFonts w:hint="eastAsia" w:ascii="宋体" w:hAnsi="宋体"/>
                <w:color w:val="0000FF"/>
              </w:rPr>
              <w:t>□</w:t>
            </w:r>
            <w:r>
              <w:rPr>
                <w:rFonts w:hint="eastAsia"/>
              </w:rPr>
              <w:t>发生纠偏的示例</w:t>
            </w:r>
            <w:r>
              <w:rPr>
                <w:rFonts w:hint="eastAsia"/>
                <w:color w:val="0000FF"/>
              </w:rPr>
              <w:t>：</w:t>
            </w:r>
            <w:r>
              <w:rPr>
                <w:color w:val="0000FF"/>
              </w:rPr>
              <w:t xml:space="preserve"> </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hd w:val="clear"/>
              <w:tabs>
                <w:tab w:val="right" w:pos="3119"/>
              </w:tabs>
              <w:rPr>
                <w:b/>
                <w:lang w:val="en-GB"/>
              </w:rPr>
            </w:pPr>
            <w:r>
              <w:rPr>
                <w:rFonts w:hint="eastAsia"/>
                <w:b/>
                <w:lang w:val="en-GB"/>
              </w:rPr>
              <w:t>7.8</w:t>
            </w:r>
            <w:r>
              <w:rPr>
                <w:rFonts w:hint="eastAsia"/>
                <w:b/>
                <w:lang w:val="en-US" w:eastAsia="zh-CN"/>
              </w:rPr>
              <w:t xml:space="preserve"> </w:t>
            </w:r>
            <w:r>
              <w:rPr>
                <w:rFonts w:hint="eastAsia"/>
                <w:b/>
                <w:lang w:val="en-GB"/>
              </w:rPr>
              <w:t>HACCP计划的确认和验证</w:t>
            </w:r>
          </w:p>
          <w:p>
            <w:pPr>
              <w:shd w:val="clear"/>
            </w:pPr>
            <w:r>
              <w:rPr>
                <w:rFonts w:hint="eastAsia"/>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建立HACCP计划的确认和验证程序</w:t>
            </w:r>
          </w:p>
          <w:p>
            <w:pPr>
              <w:shd w:val="clear"/>
            </w:pPr>
            <w:r>
              <w:t>验证程序</w:t>
            </w:r>
            <w:r>
              <w:rPr>
                <w:rFonts w:hint="eastAsia"/>
              </w:rPr>
              <w:t>内容</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包括：验证的依据和方法、验证的频次、验证的人员、验证的内容、验证结果及采取的措施、验证记录等。</w:t>
            </w:r>
          </w:p>
          <w:p>
            <w:pPr>
              <w:shd w:val="clear"/>
              <w:tabs>
                <w:tab w:val="right" w:pos="3119"/>
              </w:tabs>
              <w:rPr>
                <w:color w:val="0000FF"/>
                <w:szCs w:val="21"/>
              </w:rPr>
            </w:pPr>
            <w:r>
              <w:rPr>
                <w:rFonts w:hint="eastAsia"/>
              </w:rPr>
              <w:t>于</w:t>
            </w:r>
            <w:r>
              <w:rPr>
                <w:rFonts w:hint="eastAsia"/>
                <w:color w:val="0000FF"/>
                <w:szCs w:val="21"/>
                <w:u w:val="single"/>
              </w:rPr>
              <w:t xml:space="preserve">  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color w:val="0000FF"/>
                <w:szCs w:val="21"/>
                <w:u w:val="single"/>
              </w:rPr>
              <w:t xml:space="preserve"> </w:t>
            </w:r>
            <w:r>
              <w:rPr>
                <w:rFonts w:hint="eastAsia"/>
                <w:color w:val="0000FF"/>
                <w:szCs w:val="21"/>
              </w:rPr>
              <w:t>日，进行确认了HACCP计划。</w:t>
            </w:r>
          </w:p>
          <w:p>
            <w:pPr>
              <w:shd w:val="clear"/>
              <w:tabs>
                <w:tab w:val="right" w:pos="3119"/>
              </w:tabs>
              <w:rPr>
                <w:color w:val="0000FF"/>
                <w:szCs w:val="21"/>
              </w:rPr>
            </w:pPr>
            <w:r>
              <w:rPr>
                <w:rFonts w:hint="eastAsia"/>
              </w:rPr>
              <w:t>于</w:t>
            </w: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4</w:t>
            </w:r>
            <w:r>
              <w:rPr>
                <w:rFonts w:hint="eastAsia"/>
                <w:color w:val="0000FF"/>
                <w:szCs w:val="21"/>
              </w:rPr>
              <w:t>日，</w:t>
            </w:r>
            <w:r>
              <w:rPr>
                <w:rFonts w:hint="eastAsia"/>
                <w:b/>
                <w:bCs/>
                <w:color w:val="0000FF"/>
                <w:szCs w:val="21"/>
              </w:rPr>
              <w:t>进行验证</w:t>
            </w:r>
            <w:r>
              <w:rPr>
                <w:rFonts w:hint="eastAsia"/>
                <w:color w:val="0000FF"/>
                <w:szCs w:val="21"/>
              </w:rPr>
              <w:t>了HACCP计划。</w:t>
            </w:r>
          </w:p>
          <w:p>
            <w:pPr>
              <w:shd w:val="clear"/>
            </w:pPr>
          </w:p>
          <w:p>
            <w:r>
              <w:t>监控设备</w:t>
            </w:r>
            <w:r>
              <w:rPr>
                <w:rFonts w:hint="eastAsia"/>
                <w:color w:val="0000FF"/>
              </w:rPr>
              <w:t>是/否</w:t>
            </w:r>
            <w:r>
              <w:rPr>
                <w:rFonts w:hint="eastAsia"/>
              </w:rPr>
              <w:t>经</w:t>
            </w:r>
            <w:r>
              <w:t>有资格的检验机构</w:t>
            </w:r>
            <w:r>
              <w:rPr>
                <w:rFonts w:hint="eastAsia"/>
              </w:rPr>
              <w:t>进行了</w:t>
            </w:r>
            <w:r>
              <w:t>校准</w:t>
            </w:r>
            <w:r>
              <w:rPr>
                <w:rFonts w:hint="eastAsia"/>
              </w:rPr>
              <w:t>，</w:t>
            </w:r>
            <w:r>
              <w:t>并</w:t>
            </w:r>
            <w:r>
              <w:rPr>
                <w:rFonts w:hint="eastAsia"/>
              </w:rPr>
              <w:t>保留了</w:t>
            </w:r>
            <w:r>
              <w:t>形成文件的技术验证报告。</w:t>
            </w:r>
          </w:p>
          <w:p>
            <w:r>
              <w:rPr>
                <w:rFonts w:hint="eastAsia"/>
              </w:rPr>
              <w:t>本审核证实该公司规定的监视和测量方法适合监视和测量程序。具体参见下例：</w:t>
            </w:r>
          </w:p>
          <w:p>
            <w:pPr>
              <w:widowControl/>
              <w:numPr>
                <w:ilvl w:val="0"/>
                <w:numId w:val="20"/>
              </w:numPr>
              <w:spacing w:before="60" w:after="60"/>
              <w:rPr>
                <w:rFonts w:hint="eastAsia"/>
                <w:color w:val="0B5FD1"/>
              </w:rPr>
            </w:pPr>
            <w:r>
              <w:rPr>
                <w:rFonts w:hint="eastAsia"/>
                <w:color w:val="0B5FD1"/>
              </w:rPr>
              <w:t xml:space="preserve">温度计 </w:t>
            </w:r>
            <w:r>
              <w:rPr>
                <w:rFonts w:hint="eastAsia" w:eastAsia="Times New Roman"/>
                <w:color w:val="0B5FD1"/>
                <w:lang w:val="de-DE"/>
              </w:rPr>
              <w:t>证书编号</w:t>
            </w:r>
            <w:r>
              <w:rPr>
                <w:rFonts w:hint="eastAsia" w:eastAsia="宋体"/>
                <w:color w:val="0B5FD1"/>
                <w:lang w:val="de-DE" w:eastAsia="zh-CN"/>
              </w:rPr>
              <w:t>：</w:t>
            </w:r>
            <w:r>
              <w:rPr>
                <w:rFonts w:hint="eastAsia"/>
                <w:color w:val="0B5FD1"/>
              </w:rPr>
              <w:t>KSZS205063D003</w:t>
            </w:r>
            <w:r>
              <w:rPr>
                <w:rFonts w:hint="eastAsia"/>
                <w:color w:val="0B5FD1"/>
                <w:lang w:val="en-US" w:eastAsia="zh-CN"/>
              </w:rPr>
              <w:t xml:space="preserve">    </w:t>
            </w:r>
            <w:r>
              <w:rPr>
                <w:rFonts w:hint="eastAsia"/>
                <w:color w:val="0B5FD1"/>
              </w:rPr>
              <w:t>有效期至</w:t>
            </w:r>
            <w:r>
              <w:rPr>
                <w:rFonts w:hint="eastAsia"/>
                <w:color w:val="0B5FD1"/>
                <w:lang w:eastAsia="zh-CN"/>
              </w:rPr>
              <w:t>：</w:t>
            </w:r>
            <w:r>
              <w:rPr>
                <w:rFonts w:hint="eastAsia"/>
                <w:color w:val="0B5FD1"/>
              </w:rPr>
              <w:t xml:space="preserve">2021-06-07 </w:t>
            </w:r>
          </w:p>
          <w:p>
            <w:pPr>
              <w:widowControl/>
              <w:numPr>
                <w:ilvl w:val="0"/>
                <w:numId w:val="20"/>
              </w:numPr>
              <w:spacing w:before="60" w:after="60"/>
              <w:rPr>
                <w:rFonts w:hint="eastAsia"/>
                <w:color w:val="0B5FD1"/>
              </w:rPr>
            </w:pPr>
            <w:r>
              <w:rPr>
                <w:rFonts w:hint="eastAsia"/>
                <w:color w:val="0B5FD1"/>
              </w:rPr>
              <w:t xml:space="preserve">温度计 </w:t>
            </w:r>
            <w:r>
              <w:rPr>
                <w:rFonts w:hint="eastAsia" w:eastAsia="Times New Roman"/>
                <w:color w:val="0B5FD1"/>
                <w:lang w:val="de-DE"/>
              </w:rPr>
              <w:t>证书编号</w:t>
            </w:r>
            <w:r>
              <w:rPr>
                <w:rFonts w:hint="eastAsia" w:eastAsia="宋体"/>
                <w:color w:val="0B5FD1"/>
                <w:lang w:val="de-DE" w:eastAsia="zh-CN"/>
              </w:rPr>
              <w:t>：</w:t>
            </w:r>
            <w:r>
              <w:rPr>
                <w:rFonts w:hint="eastAsia"/>
                <w:color w:val="0B5FD1"/>
              </w:rPr>
              <w:t>KSZS205063D004</w:t>
            </w:r>
            <w:r>
              <w:rPr>
                <w:rFonts w:hint="eastAsia"/>
                <w:color w:val="0B5FD1"/>
                <w:lang w:val="en-US" w:eastAsia="zh-CN"/>
              </w:rPr>
              <w:t xml:space="preserve">     </w:t>
            </w:r>
            <w:r>
              <w:rPr>
                <w:rFonts w:hint="eastAsia"/>
                <w:color w:val="0B5FD1"/>
              </w:rPr>
              <w:t>有效期至</w:t>
            </w:r>
            <w:r>
              <w:rPr>
                <w:rFonts w:hint="eastAsia"/>
                <w:color w:val="0B5FD1"/>
                <w:lang w:eastAsia="zh-CN"/>
              </w:rPr>
              <w:t>：</w:t>
            </w:r>
            <w:r>
              <w:rPr>
                <w:rFonts w:hint="eastAsia"/>
                <w:color w:val="0B5FD1"/>
              </w:rPr>
              <w:t xml:space="preserve">2021-06-07 </w:t>
            </w:r>
          </w:p>
          <w:p>
            <w:pPr>
              <w:widowControl/>
              <w:numPr>
                <w:ilvl w:val="0"/>
                <w:numId w:val="20"/>
              </w:numPr>
              <w:spacing w:before="60" w:after="60"/>
              <w:rPr>
                <w:rFonts w:hint="eastAsia"/>
                <w:color w:val="0B5FD1"/>
              </w:rPr>
            </w:pPr>
            <w:r>
              <w:rPr>
                <w:rFonts w:hint="eastAsia"/>
                <w:color w:val="0B5FD1"/>
              </w:rPr>
              <w:t xml:space="preserve">温度计 </w:t>
            </w:r>
            <w:r>
              <w:rPr>
                <w:rFonts w:hint="eastAsia" w:eastAsia="Times New Roman"/>
                <w:color w:val="0B5FD1"/>
                <w:lang w:val="de-DE"/>
              </w:rPr>
              <w:t>证书编号</w:t>
            </w:r>
            <w:r>
              <w:rPr>
                <w:rFonts w:hint="eastAsia" w:eastAsia="宋体"/>
                <w:color w:val="0B5FD1"/>
                <w:lang w:val="de-DE" w:eastAsia="zh-CN"/>
              </w:rPr>
              <w:t>：</w:t>
            </w:r>
            <w:r>
              <w:rPr>
                <w:rFonts w:hint="eastAsia"/>
                <w:color w:val="0B5FD1"/>
              </w:rPr>
              <w:t>KSZS205063D005</w:t>
            </w:r>
            <w:r>
              <w:rPr>
                <w:rFonts w:hint="eastAsia"/>
                <w:color w:val="0B5FD1"/>
                <w:lang w:val="en-US" w:eastAsia="zh-CN"/>
              </w:rPr>
              <w:t xml:space="preserve">     </w:t>
            </w:r>
            <w:r>
              <w:rPr>
                <w:rFonts w:hint="eastAsia"/>
                <w:color w:val="0B5FD1"/>
              </w:rPr>
              <w:t>有效期至</w:t>
            </w:r>
            <w:r>
              <w:rPr>
                <w:rFonts w:hint="eastAsia"/>
                <w:color w:val="0B5FD1"/>
                <w:lang w:eastAsia="zh-CN"/>
              </w:rPr>
              <w:t>：</w:t>
            </w:r>
            <w:r>
              <w:rPr>
                <w:rFonts w:hint="eastAsia"/>
                <w:color w:val="0B5FD1"/>
              </w:rPr>
              <w:t xml:space="preserve">2021-06-07 </w:t>
            </w:r>
          </w:p>
          <w:p>
            <w:pPr>
              <w:widowControl/>
              <w:numPr>
                <w:ilvl w:val="0"/>
                <w:numId w:val="20"/>
              </w:numPr>
              <w:spacing w:before="60" w:after="60"/>
              <w:rPr>
                <w:rFonts w:hint="eastAsia"/>
                <w:color w:val="00B0F0"/>
              </w:rPr>
            </w:pPr>
            <w:r>
              <w:rPr>
                <w:rFonts w:hint="eastAsia"/>
                <w:color w:val="0B5FD1"/>
              </w:rPr>
              <w:t xml:space="preserve">电子台秤 </w:t>
            </w:r>
            <w:r>
              <w:rPr>
                <w:rFonts w:hint="eastAsia" w:eastAsia="Times New Roman"/>
                <w:color w:val="0B5FD1"/>
                <w:lang w:val="de-DE"/>
              </w:rPr>
              <w:t>证书编号</w:t>
            </w:r>
            <w:r>
              <w:rPr>
                <w:rFonts w:hint="eastAsia" w:eastAsia="宋体"/>
                <w:color w:val="0B5FD1"/>
                <w:lang w:val="de-DE" w:eastAsia="zh-CN"/>
              </w:rPr>
              <w:t>：</w:t>
            </w:r>
            <w:r>
              <w:rPr>
                <w:rFonts w:hint="eastAsia"/>
                <w:color w:val="0B5FD1"/>
              </w:rPr>
              <w:t xml:space="preserve">KSZS205063D001 </w:t>
            </w:r>
            <w:r>
              <w:rPr>
                <w:rFonts w:hint="eastAsia"/>
                <w:color w:val="0B5FD1"/>
                <w:lang w:val="en-US" w:eastAsia="zh-CN"/>
              </w:rPr>
              <w:t xml:space="preserve">   </w:t>
            </w:r>
            <w:r>
              <w:rPr>
                <w:rFonts w:hint="eastAsia"/>
                <w:color w:val="0B5FD1"/>
              </w:rPr>
              <w:t>有效期至</w:t>
            </w:r>
            <w:r>
              <w:rPr>
                <w:rFonts w:hint="eastAsia"/>
                <w:color w:val="0B5FD1"/>
                <w:lang w:eastAsia="zh-CN"/>
              </w:rPr>
              <w:t>：</w:t>
            </w:r>
            <w:r>
              <w:rPr>
                <w:rFonts w:hint="eastAsia"/>
                <w:color w:val="0B5FD1"/>
              </w:rPr>
              <w:t>2021-06-07</w:t>
            </w:r>
            <w:r>
              <w:rPr>
                <w:rFonts w:hint="eastAsia"/>
                <w:color w:val="00B0F0"/>
              </w:rPr>
              <w:t xml:space="preserve"> </w:t>
            </w:r>
          </w:p>
          <w:p>
            <w:pPr>
              <w:widowControl/>
              <w:numPr>
                <w:ilvl w:val="0"/>
                <w:numId w:val="0"/>
              </w:numPr>
              <w:spacing w:before="60" w:after="60"/>
              <w:ind w:leftChars="0" w:firstLine="420" w:firstLineChars="200"/>
              <w:rPr>
                <w:rFonts w:hint="default" w:eastAsia="宋体"/>
                <w:color w:val="FF0000"/>
                <w:lang w:val="en-US" w:eastAsia="zh-CN"/>
              </w:rPr>
            </w:pPr>
            <w:r>
              <w:rPr>
                <w:rFonts w:hint="eastAsia" w:eastAsia="宋体"/>
                <w:color w:val="FF0000"/>
                <w:lang w:val="en-US" w:eastAsia="zh-CN"/>
              </w:rPr>
              <w:t>加工间设有冷冻库、冷藏库，但未见对冷冻库、冷藏库温度显示表的校准记录，也未见对分餐间温度计的校准记录——见不符合报告02</w:t>
            </w: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将</w:t>
            </w:r>
            <w:r>
              <w:t>验证的结果需要输入到管理评审中</w:t>
            </w:r>
          </w:p>
          <w:p>
            <w:r>
              <w:t>当验证结果不符合要求时，</w:t>
            </w:r>
            <w:r>
              <w:rPr>
                <w:rFonts w:hint="eastAsia" w:ascii="宋体" w:hAnsi="宋体"/>
                <w:color w:val="0000FF"/>
              </w:rPr>
              <w:t>□</w:t>
            </w:r>
            <w:r>
              <w:rPr>
                <w:color w:val="0000FF"/>
              </w:rPr>
              <w:t>是</w:t>
            </w:r>
            <w:r>
              <w:rPr>
                <w:rFonts w:hint="eastAsia"/>
                <w:color w:val="0000FF"/>
              </w:rPr>
              <w:t>/</w:t>
            </w:r>
            <w:r>
              <w:rPr>
                <w:rFonts w:hint="eastAsia" w:ascii="宋体" w:hAnsi="宋体"/>
                <w:color w:val="0000FF"/>
              </w:rPr>
              <w:t>□</w:t>
            </w:r>
            <w:r>
              <w:rPr>
                <w:color w:val="0000FF"/>
              </w:rPr>
              <w:t>否</w:t>
            </w:r>
            <w:r>
              <w:t>采取纠正措施并进行再验证</w:t>
            </w:r>
            <w:r>
              <w:rPr>
                <w:rFonts w:hint="eastAsia"/>
                <w:color w:val="0000FF"/>
              </w:rPr>
              <w:t>——</w:t>
            </w:r>
            <w:r>
              <w:rPr>
                <w:rFonts w:hint="eastAsia"/>
                <w:color w:val="0000FF"/>
                <w:lang w:val="en-US" w:eastAsia="zh-CN"/>
              </w:rPr>
              <w:t>体系建立以来</w:t>
            </w:r>
            <w:r>
              <w:rPr>
                <w:color w:val="0000FF"/>
              </w:rPr>
              <w:t>未发生</w:t>
            </w:r>
          </w:p>
          <w:p>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rPr>
              <w:t>再验证</w:t>
            </w:r>
            <w:r>
              <w:rPr>
                <w:rFonts w:hint="eastAsia"/>
                <w:color w:val="0000FF"/>
                <w:szCs w:val="21"/>
                <w:u w:val="single"/>
              </w:rPr>
              <w:t xml:space="preserve">                         </w:t>
            </w:r>
            <w:r>
              <w:rPr>
                <w:rFonts w:hint="eastAsia"/>
                <w:color w:val="0000FF"/>
                <w:szCs w:val="21"/>
              </w:rPr>
              <w:t>。</w:t>
            </w:r>
          </w:p>
          <w:p>
            <w:pPr>
              <w:rPr>
                <w:b/>
              </w:rPr>
            </w:pPr>
          </w:p>
          <w:p>
            <w:pPr>
              <w:rPr>
                <w:b/>
              </w:rPr>
            </w:pPr>
            <w:r>
              <w:rPr>
                <w:rFonts w:hint="eastAsia"/>
                <w:b/>
              </w:rPr>
              <w:t>其他方面的的验证</w:t>
            </w: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按照策划的要求进行了验证</w:t>
            </w:r>
          </w:p>
          <w:p>
            <w:r>
              <w:rPr>
                <w:rFonts w:hint="eastAsia"/>
              </w:rPr>
              <w:t>验证结果</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符合要求</w:t>
            </w:r>
          </w:p>
          <w:p>
            <w:pPr>
              <w:tabs>
                <w:tab w:val="right" w:pos="3119"/>
              </w:tabs>
              <w:rPr>
                <w:b/>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3119"/>
              </w:tabs>
              <w:rPr>
                <w:b/>
                <w:lang w:val="en-GB"/>
              </w:rPr>
            </w:pPr>
            <w:r>
              <w:rPr>
                <w:rFonts w:hint="eastAsia"/>
                <w:b/>
                <w:lang w:val="en-GB"/>
              </w:rPr>
              <w:t>HACCP计划记录的保持</w:t>
            </w: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保持HACCP计划制定、运行、验证等记录。</w:t>
            </w:r>
          </w:p>
          <w:p>
            <w:r>
              <w:t>HACCP计划记录的控制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与体系记录的控制一致。</w:t>
            </w:r>
          </w:p>
          <w:p>
            <w:pPr>
              <w:tabs>
                <w:tab w:val="right" w:pos="3119"/>
              </w:tabs>
              <w:rPr>
                <w:b/>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保持了</w:t>
            </w:r>
            <w:r>
              <w:t>HACCP计划</w:t>
            </w:r>
            <w:r>
              <w:rPr>
                <w:rFonts w:hint="eastAsia"/>
              </w:rPr>
              <w:t>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食品</w:t>
            </w:r>
            <w:r>
              <w:rPr>
                <w:b/>
              </w:rPr>
              <w:t>防护计划</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hd w:val="clear"/>
              <w:autoSpaceDE w:val="0"/>
              <w:autoSpaceDN w:val="0"/>
              <w:adjustRightInd w:val="0"/>
              <w:rPr>
                <w:highlight w:val="none"/>
              </w:rPr>
            </w:pP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highlight w:val="none"/>
              </w:rPr>
              <w:t>针对</w:t>
            </w:r>
            <w:r>
              <w:rPr>
                <w:rFonts w:hint="eastAsia"/>
                <w:highlight w:val="none"/>
              </w:rPr>
              <w:t>人为</w:t>
            </w:r>
            <w:r>
              <w:rPr>
                <w:highlight w:val="none"/>
              </w:rPr>
              <w:t>破坏或蓄意污染等造成的显著危害</w:t>
            </w:r>
            <w:r>
              <w:rPr>
                <w:rFonts w:hint="eastAsia"/>
                <w:highlight w:val="none"/>
              </w:rPr>
              <w:t>建立</w:t>
            </w:r>
            <w:r>
              <w:rPr>
                <w:highlight w:val="none"/>
              </w:rPr>
              <w:t>了食品防护计划</w:t>
            </w:r>
            <w:r>
              <w:rPr>
                <w:rFonts w:hint="eastAsia"/>
                <w:highlight w:val="none"/>
              </w:rPr>
              <w:t>，最大限度地减少或消除致敏物质交叉污染。</w:t>
            </w:r>
          </w:p>
          <w:p>
            <w:pPr>
              <w:shd w:val="clear"/>
              <w:autoSpaceDE w:val="0"/>
              <w:autoSpaceDN w:val="0"/>
              <w:adjustRightInd w:val="0"/>
              <w:rPr>
                <w:highlight w:val="none"/>
              </w:rPr>
            </w:pPr>
            <w:r>
              <w:rPr>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11</w:t>
            </w:r>
            <w:r>
              <w:rPr>
                <w:rFonts w:hint="eastAsia"/>
                <w:color w:val="0000FF"/>
                <w:szCs w:val="21"/>
                <w:highlight w:val="none"/>
                <w:u w:val="single"/>
              </w:rPr>
              <w:t xml:space="preserve">  </w:t>
            </w:r>
            <w:r>
              <w:rPr>
                <w:rFonts w:hint="eastAsia"/>
                <w:color w:val="0000FF"/>
                <w:szCs w:val="21"/>
                <w:highlight w:val="none"/>
              </w:rPr>
              <w:t>月</w:t>
            </w:r>
            <w:r>
              <w:rPr>
                <w:color w:val="0000FF"/>
                <w:szCs w:val="21"/>
                <w:highlight w:val="none"/>
                <w:u w:val="single"/>
              </w:rPr>
              <w:t xml:space="preserve"> </w:t>
            </w:r>
            <w:r>
              <w:rPr>
                <w:rFonts w:hint="eastAsia"/>
                <w:color w:val="0000FF"/>
                <w:szCs w:val="21"/>
                <w:highlight w:val="none"/>
                <w:u w:val="single"/>
                <w:lang w:val="en-US" w:eastAsia="zh-CN"/>
              </w:rPr>
              <w:t>2</w:t>
            </w:r>
            <w:r>
              <w:rPr>
                <w:color w:val="0000FF"/>
                <w:szCs w:val="21"/>
                <w:highlight w:val="none"/>
                <w:u w:val="single"/>
              </w:rPr>
              <w:t xml:space="preserve"> </w:t>
            </w:r>
            <w:r>
              <w:rPr>
                <w:rFonts w:hint="eastAsia"/>
                <w:color w:val="0000FF"/>
                <w:szCs w:val="21"/>
                <w:highlight w:val="none"/>
              </w:rPr>
              <w:t>日</w:t>
            </w:r>
            <w:r>
              <w:rPr>
                <w:highlight w:val="none"/>
              </w:rPr>
              <w:t>证实其有效性</w:t>
            </w:r>
            <w:r>
              <w:rPr>
                <w:rFonts w:hint="eastAsia"/>
                <w:highlight w:val="none"/>
              </w:rPr>
              <w:t>。</w:t>
            </w:r>
          </w:p>
          <w:p>
            <w:pPr>
              <w:tabs>
                <w:tab w:val="right" w:pos="3119"/>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致敏物质的管理</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hd w:val="clear"/>
              <w:autoSpaceDE w:val="0"/>
              <w:autoSpaceDN w:val="0"/>
              <w:adjustRightInd w:val="0"/>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针对</w:t>
            </w:r>
            <w:r>
              <w:rPr>
                <w:rFonts w:hint="eastAsia"/>
              </w:rPr>
              <w:t>所有食品加工过程及设施的致敏物质管理方案，</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对原辅料、中间品、成品、食品添加剂、加工助剂、接触材料及任何新产品开发引入的新成分进行致敏物质评估记录；</w:t>
            </w:r>
          </w:p>
          <w:p>
            <w:pPr>
              <w:shd w:val="clear"/>
              <w:autoSpaceDE w:val="0"/>
              <w:autoSpaceDN w:val="0"/>
              <w:adjustRightInd w:val="0"/>
            </w:pPr>
            <w:r>
              <w:rPr>
                <w:rFonts w:hint="eastAsia"/>
              </w:rPr>
              <w:t>制定了减少或消除致敏物质交叉污染的控制措施，</w:t>
            </w:r>
          </w:p>
          <w:p>
            <w:pPr>
              <w:shd w:val="clear"/>
              <w:autoSpaceDE w:val="0"/>
              <w:autoSpaceDN w:val="0"/>
              <w:adjustRightInd w:val="0"/>
            </w:pPr>
            <w:r>
              <w:t>并</w:t>
            </w:r>
            <w:r>
              <w:rPr>
                <w:rFonts w:hint="eastAsia"/>
                <w:lang w:val="en-GB"/>
              </w:rPr>
              <w:t>由</w:t>
            </w:r>
            <w:r>
              <w:rPr>
                <w:rFonts w:hint="eastAsia"/>
                <w:color w:val="0000FF"/>
                <w:szCs w:val="21"/>
                <w:u w:val="single"/>
              </w:rPr>
              <w:t xml:space="preserve">  HACCP小组    </w:t>
            </w:r>
            <w:r>
              <w:rPr>
                <w:rFonts w:hint="eastAsia"/>
              </w:rPr>
              <w:t>于</w:t>
            </w:r>
            <w:r>
              <w:rPr>
                <w:rFonts w:hint="eastAsia"/>
                <w:color w:val="0000FF"/>
                <w:szCs w:val="21"/>
                <w:u w:val="single"/>
              </w:rPr>
              <w:t xml:space="preserve">  20</w:t>
            </w:r>
            <w:r>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w:t>
            </w:r>
            <w:r>
              <w:rPr>
                <w:rFonts w:hint="eastAsia"/>
                <w:color w:val="0000FF"/>
                <w:szCs w:val="21"/>
                <w:u w:val="single"/>
              </w:rPr>
              <w:t xml:space="preserve"> </w:t>
            </w:r>
            <w:r>
              <w:rPr>
                <w:rFonts w:hint="eastAsia"/>
                <w:color w:val="0000FF"/>
                <w:szCs w:val="21"/>
              </w:rPr>
              <w:t>日</w:t>
            </w:r>
            <w:r>
              <w:rPr>
                <w:rFonts w:hint="eastAsia"/>
              </w:rPr>
              <w:t>确认和验证其控制措施的</w:t>
            </w:r>
            <w:r>
              <w:t>有效性</w:t>
            </w:r>
            <w:r>
              <w:rPr>
                <w:rFonts w:hint="eastAsia"/>
              </w:rPr>
              <w:t>。</w:t>
            </w:r>
          </w:p>
          <w:p>
            <w:pPr>
              <w:shd w:val="clear"/>
              <w:tabs>
                <w:tab w:val="right" w:pos="3119"/>
              </w:tabs>
              <w:rPr>
                <w: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color w:val="0000FF"/>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食品欺诈的预防</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hd w:val="clear"/>
              <w:autoSpaceDE w:val="0"/>
              <w:autoSpaceDN w:val="0"/>
              <w:adjustRightInd w:val="0"/>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建立</w:t>
            </w:r>
            <w:r>
              <w:t>了</w:t>
            </w:r>
            <w:r>
              <w:rPr>
                <w:rFonts w:hint="eastAsia"/>
              </w:rPr>
              <w:t>食品欺诈脆弱性评估程序，企业已收集有关供应链食品欺诈的以往和现行威胁信息，对食品链所有的原辅料进行脆弱性评估，以评估食品欺诈的潜在风险。</w:t>
            </w:r>
          </w:p>
          <w:p>
            <w:pPr>
              <w:shd w:val="clear"/>
              <w:autoSpaceDE w:val="0"/>
              <w:autoSpaceDN w:val="0"/>
              <w:adjustRightInd w:val="0"/>
            </w:pPr>
            <w:r>
              <w:rPr>
                <w:rFonts w:hint="eastAsia"/>
              </w:rPr>
              <w:t>应依据适用的法律法规制定文件化的食品欺诈预防计划，</w:t>
            </w:r>
          </w:p>
          <w:p>
            <w:pPr>
              <w:shd w:val="clear"/>
              <w:autoSpaceDE w:val="0"/>
              <w:autoSpaceDN w:val="0"/>
              <w:adjustRightInd w:val="0"/>
            </w:pPr>
            <w:r>
              <w:t>并</w:t>
            </w:r>
            <w:r>
              <w:rPr>
                <w:rFonts w:hint="eastAsia"/>
                <w:lang w:val="en-GB"/>
              </w:rPr>
              <w:t>由</w:t>
            </w:r>
            <w:r>
              <w:rPr>
                <w:rFonts w:hint="eastAsia"/>
                <w:color w:val="0000FF"/>
                <w:szCs w:val="21"/>
                <w:u w:val="single"/>
              </w:rPr>
              <w:t xml:space="preserve">  HACCP小组    </w:t>
            </w:r>
            <w:r>
              <w:rPr>
                <w:rFonts w:hint="eastAsia"/>
              </w:rPr>
              <w:t>于</w:t>
            </w:r>
            <w:r>
              <w:rPr>
                <w:rFonts w:hint="eastAsia"/>
                <w:color w:val="0000FF"/>
                <w:szCs w:val="21"/>
                <w:u w:val="single"/>
              </w:rPr>
              <w:t xml:space="preserve">  20</w:t>
            </w:r>
            <w:r>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 xml:space="preserve">2 </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产品安全性验证</w:t>
            </w:r>
          </w:p>
        </w:tc>
        <w:tc>
          <w:tcPr>
            <w:tcW w:w="7407" w:type="dxa"/>
            <w:tcBorders>
              <w:top w:val="single" w:color="auto" w:sz="4" w:space="0"/>
              <w:left w:val="single" w:color="auto" w:sz="4" w:space="0"/>
              <w:bottom w:val="single" w:color="auto" w:sz="4" w:space="0"/>
              <w:right w:val="single" w:color="auto" w:sz="4" w:space="0"/>
            </w:tcBorders>
            <w:vAlign w:val="center"/>
          </w:tcPr>
          <w:p>
            <w:pPr>
              <w:rPr>
                <w:rFonts w:hint="eastAsia"/>
                <w:highlight w:val="none"/>
                <w:lang w:val="en-US" w:eastAsia="zh-CN"/>
              </w:rPr>
            </w:pPr>
            <w:r>
              <w:rPr>
                <w:rFonts w:hint="eastAsia"/>
                <w:highlight w:val="none"/>
                <w:lang w:val="en-US" w:eastAsia="zh-CN"/>
              </w:rPr>
              <w:t>第三方食品安全验证结果：</w:t>
            </w:r>
          </w:p>
          <w:p>
            <w:pPr>
              <w:rPr>
                <w:rFonts w:hint="default"/>
                <w:highlight w:val="none"/>
                <w:u w:val="single"/>
                <w:lang w:val="en-US" w:eastAsia="zh-CN"/>
              </w:rPr>
            </w:pPr>
            <w:r>
              <w:rPr>
                <w:rFonts w:hint="eastAsia"/>
                <w:highlight w:val="none"/>
                <w:lang w:val="en-US" w:eastAsia="zh-CN"/>
              </w:rPr>
              <w:t>产品名称：</w:t>
            </w:r>
            <w:r>
              <w:rPr>
                <w:rFonts w:hint="eastAsia"/>
                <w:highlight w:val="none"/>
                <w:u w:val="single"/>
                <w:lang w:val="en-US" w:eastAsia="zh-CN"/>
              </w:rPr>
              <w:t>餐具</w:t>
            </w: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抽查检测报告的编号：</w:t>
            </w:r>
            <w:r>
              <w:rPr>
                <w:rFonts w:hint="eastAsia"/>
                <w:color w:val="0000FF"/>
                <w:highlight w:val="none"/>
                <w:u w:val="single"/>
              </w:rPr>
              <w:t xml:space="preserve">  </w:t>
            </w:r>
            <w:r>
              <w:rPr>
                <w:rFonts w:hint="eastAsia"/>
                <w:highlight w:val="none"/>
                <w:u w:val="single"/>
                <w:lang w:val="en-US" w:eastAsia="zh-CN"/>
              </w:rPr>
              <w:t xml:space="preserve">DP202103100038 </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default" w:eastAsia="宋体"/>
                <w:color w:val="0000FF"/>
                <w:highlight w:val="none"/>
                <w:lang w:val="en-US" w:eastAsia="zh-CN"/>
              </w:rPr>
            </w:pPr>
            <w:r>
              <w:rPr>
                <w:rFonts w:hint="eastAsia"/>
                <w:color w:val="0000FF"/>
                <w:highlight w:val="none"/>
              </w:rPr>
              <w:t>检测单位的名称：</w:t>
            </w:r>
            <w:r>
              <w:rPr>
                <w:rFonts w:hint="eastAsia"/>
                <w:color w:val="0000FF"/>
                <w:highlight w:val="none"/>
                <w:u w:val="single"/>
              </w:rPr>
              <w:t xml:space="preserve"> </w:t>
            </w:r>
            <w:r>
              <w:rPr>
                <w:rFonts w:hint="eastAsia"/>
                <w:color w:val="0000FF"/>
                <w:highlight w:val="none"/>
                <w:u w:val="single"/>
                <w:lang w:val="en-US" w:eastAsia="zh-CN"/>
              </w:rPr>
              <w:t>江苏德普检测技术有限公司</w:t>
            </w:r>
            <w:r>
              <w:rPr>
                <w:rFonts w:hint="eastAsia"/>
                <w:color w:val="0000FF"/>
                <w:highlight w:val="none"/>
                <w:u w:val="single"/>
              </w:rPr>
              <w:t xml:space="preserve"> </w:t>
            </w:r>
            <w:r>
              <w:rPr>
                <w:rFonts w:hint="eastAsia"/>
                <w:color w:val="0000FF"/>
                <w:highlight w:val="none"/>
                <w:u w:val="single"/>
                <w:lang w:val="en-US" w:eastAsia="zh-CN"/>
              </w:rPr>
              <w:t xml:space="preserve">   </w:t>
            </w: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检测日期：</w:t>
            </w:r>
            <w:r>
              <w:rPr>
                <w:rFonts w:hint="eastAsia"/>
                <w:color w:val="0000FF"/>
                <w:highlight w:val="none"/>
                <w:u w:val="single"/>
              </w:rPr>
              <w:t xml:space="preserve">      </w:t>
            </w:r>
            <w:r>
              <w:rPr>
                <w:rFonts w:hint="eastAsia"/>
                <w:highlight w:val="none"/>
                <w:u w:val="single"/>
                <w:lang w:val="en-US" w:eastAsia="zh-CN"/>
              </w:rPr>
              <w:t>2021-02-08</w:t>
            </w:r>
            <w:r>
              <w:rPr>
                <w:rFonts w:hint="eastAsia"/>
                <w:color w:val="0000FF"/>
                <w:highlight w:val="none"/>
                <w:u w:val="single"/>
                <w:lang w:val="en-US" w:eastAsia="zh-CN"/>
              </w:rPr>
              <w:t xml:space="preserve"> </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color w:val="0000FF"/>
                <w:highlight w:val="none"/>
              </w:rPr>
              <w:t>检测执行的标准：</w:t>
            </w:r>
            <w:r>
              <w:rPr>
                <w:rFonts w:hint="eastAsia"/>
                <w:color w:val="0000FF"/>
                <w:highlight w:val="none"/>
                <w:u w:val="single"/>
              </w:rPr>
              <w:t xml:space="preserve">   </w:t>
            </w:r>
            <w:r>
              <w:rPr>
                <w:rFonts w:hint="eastAsia"/>
                <w:highlight w:val="none"/>
                <w:u w:val="single"/>
                <w:lang w:val="en-US" w:eastAsia="zh-CN"/>
              </w:rPr>
              <w:t xml:space="preserve">GB 14934-2016                    </w:t>
            </w:r>
          </w:p>
          <w:p>
            <w:pPr>
              <w:keepNext w:val="0"/>
              <w:keepLines w:val="0"/>
              <w:suppressLineNumbers w:val="0"/>
              <w:spacing w:before="0" w:beforeAutospacing="0" w:after="0" w:afterAutospacing="0"/>
              <w:ind w:left="0" w:right="0"/>
              <w:rPr>
                <w:rFonts w:hint="eastAsia"/>
                <w:color w:val="0000FF"/>
                <w:highlight w:val="none"/>
                <w:u w:val="single"/>
                <w:lang w:val="en-US" w:eastAsia="zh-CN"/>
              </w:rPr>
            </w:pPr>
            <w:r>
              <w:rPr>
                <w:rFonts w:hint="eastAsia"/>
                <w:color w:val="0000FF"/>
                <w:highlight w:val="none"/>
                <w:lang w:val="en-US" w:eastAsia="zh-CN"/>
              </w:rPr>
              <w:t>检测项目：</w:t>
            </w:r>
            <w:r>
              <w:rPr>
                <w:rFonts w:hint="eastAsia"/>
                <w:color w:val="0000FF"/>
                <w:highlight w:val="none"/>
                <w:u w:val="single"/>
                <w:lang w:val="en-US" w:eastAsia="zh-CN"/>
              </w:rPr>
              <w:t>游离性余氯、阴离子合成洗涤剂、大肠菌群、沙门氏菌</w:t>
            </w:r>
          </w:p>
          <w:p>
            <w:pPr>
              <w:keepNext w:val="0"/>
              <w:keepLines w:val="0"/>
              <w:suppressLineNumbers w:val="0"/>
              <w:spacing w:before="0" w:beforeAutospacing="0" w:after="0" w:afterAutospacing="0"/>
              <w:ind w:left="0" w:right="0"/>
              <w:rPr>
                <w:rFonts w:hint="eastAsia"/>
                <w:color w:val="0000FF"/>
                <w:highlight w:val="none"/>
                <w:u w:val="single"/>
                <w:lang w:val="en-US" w:eastAsia="zh-CN"/>
              </w:rPr>
            </w:pPr>
            <w:r>
              <w:rPr>
                <w:rFonts w:hint="eastAsia"/>
                <w:color w:val="0000FF"/>
                <w:highlight w:val="none"/>
                <w:u w:val="single"/>
                <w:lang w:val="en-US" w:eastAsia="zh-CN"/>
              </w:rPr>
              <w:t xml:space="preserve">检测结论：符合 </w:t>
            </w:r>
            <w:r>
              <w:rPr>
                <w:rFonts w:hint="eastAsia"/>
                <w:highlight w:val="none"/>
                <w:u w:val="single"/>
                <w:lang w:val="en-US" w:eastAsia="zh-CN"/>
              </w:rPr>
              <w:t xml:space="preserve">GB 14934-2016 </w:t>
            </w:r>
            <w:r>
              <w:rPr>
                <w:rFonts w:hint="eastAsia"/>
                <w:color w:val="0000FF"/>
                <w:highlight w:val="none"/>
                <w:u w:val="single"/>
                <w:lang w:val="en-US" w:eastAsia="zh-CN"/>
              </w:rPr>
              <w:t>的要求</w:t>
            </w:r>
          </w:p>
          <w:p>
            <w:pPr>
              <w:keepNext w:val="0"/>
              <w:keepLines w:val="0"/>
              <w:suppressLineNumbers w:val="0"/>
              <w:spacing w:before="0" w:beforeAutospacing="0" w:after="0" w:afterAutospacing="0"/>
              <w:ind w:left="0" w:right="0"/>
              <w:rPr>
                <w:rFonts w:hint="default"/>
                <w:highlight w:val="none"/>
                <w:u w:val="single"/>
                <w:lang w:val="en-US" w:eastAsia="zh-CN"/>
              </w:rPr>
            </w:pPr>
          </w:p>
          <w:p>
            <w:pPr>
              <w:keepNext w:val="0"/>
              <w:keepLines w:val="0"/>
              <w:suppressLineNumbers w:val="0"/>
              <w:spacing w:before="0" w:beforeAutospacing="0" w:after="0" w:afterAutospacing="0"/>
              <w:ind w:left="0" w:right="0"/>
              <w:rPr>
                <w:rFonts w:hint="default"/>
                <w:highlight w:val="none"/>
                <w:u w:val="single"/>
                <w:lang w:val="en-US" w:eastAsia="zh-CN"/>
              </w:rPr>
            </w:pPr>
          </w:p>
          <w:p>
            <w:pPr>
              <w:rPr>
                <w:rFonts w:hint="default"/>
                <w:highlight w:val="none"/>
                <w:u w:val="single"/>
                <w:lang w:val="en-US" w:eastAsia="zh-CN"/>
              </w:rPr>
            </w:pPr>
            <w:r>
              <w:rPr>
                <w:rFonts w:hint="eastAsia"/>
                <w:highlight w:val="none"/>
                <w:lang w:val="en-US" w:eastAsia="zh-CN"/>
              </w:rPr>
              <w:t>产品名称：</w:t>
            </w:r>
            <w:r>
              <w:rPr>
                <w:rFonts w:hint="eastAsia"/>
                <w:highlight w:val="none"/>
                <w:u w:val="single"/>
                <w:lang w:val="en-US" w:eastAsia="zh-CN"/>
              </w:rPr>
              <w:t xml:space="preserve">米饭 </w:t>
            </w: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抽查检测报告的编号：</w:t>
            </w:r>
            <w:r>
              <w:rPr>
                <w:rFonts w:hint="eastAsia"/>
                <w:color w:val="0000FF"/>
                <w:highlight w:val="none"/>
                <w:u w:val="single"/>
              </w:rPr>
              <w:t xml:space="preserve">  </w:t>
            </w:r>
            <w:r>
              <w:rPr>
                <w:rFonts w:hint="eastAsia"/>
                <w:highlight w:val="none"/>
                <w:u w:val="single"/>
                <w:lang w:val="en-US" w:eastAsia="zh-CN"/>
              </w:rPr>
              <w:t xml:space="preserve">DP202101100584 </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default" w:eastAsia="宋体"/>
                <w:color w:val="0000FF"/>
                <w:highlight w:val="none"/>
                <w:lang w:val="en-US" w:eastAsia="zh-CN"/>
              </w:rPr>
            </w:pPr>
            <w:r>
              <w:rPr>
                <w:rFonts w:hint="eastAsia"/>
                <w:color w:val="0000FF"/>
                <w:highlight w:val="none"/>
              </w:rPr>
              <w:t>检测单位的名称：</w:t>
            </w:r>
            <w:r>
              <w:rPr>
                <w:rFonts w:hint="eastAsia"/>
                <w:color w:val="0000FF"/>
                <w:highlight w:val="none"/>
                <w:u w:val="single"/>
              </w:rPr>
              <w:t xml:space="preserve"> </w:t>
            </w:r>
            <w:r>
              <w:rPr>
                <w:rFonts w:hint="eastAsia"/>
                <w:color w:val="0000FF"/>
                <w:highlight w:val="none"/>
                <w:u w:val="single"/>
                <w:lang w:val="en-US" w:eastAsia="zh-CN"/>
              </w:rPr>
              <w:t>江苏德普检测技术有限公司</w:t>
            </w:r>
            <w:r>
              <w:rPr>
                <w:rFonts w:hint="eastAsia"/>
                <w:color w:val="0000FF"/>
                <w:highlight w:val="none"/>
                <w:u w:val="single"/>
              </w:rPr>
              <w:t xml:space="preserve"> </w:t>
            </w:r>
            <w:r>
              <w:rPr>
                <w:rFonts w:hint="eastAsia"/>
                <w:color w:val="0000FF"/>
                <w:highlight w:val="none"/>
                <w:u w:val="single"/>
                <w:lang w:val="en-US" w:eastAsia="zh-CN"/>
              </w:rPr>
              <w:t xml:space="preserve">   </w:t>
            </w: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检测日期：</w:t>
            </w:r>
            <w:r>
              <w:rPr>
                <w:rFonts w:hint="eastAsia"/>
                <w:color w:val="0000FF"/>
                <w:highlight w:val="none"/>
                <w:u w:val="single"/>
              </w:rPr>
              <w:t xml:space="preserve">      </w:t>
            </w:r>
            <w:r>
              <w:rPr>
                <w:rFonts w:hint="eastAsia"/>
                <w:highlight w:val="none"/>
                <w:u w:val="single"/>
                <w:lang w:val="en-US" w:eastAsia="zh-CN"/>
              </w:rPr>
              <w:t>2021-02-08</w:t>
            </w:r>
            <w:r>
              <w:rPr>
                <w:rFonts w:hint="eastAsia"/>
                <w:color w:val="0000FF"/>
                <w:highlight w:val="none"/>
                <w:u w:val="single"/>
                <w:lang w:val="en-US" w:eastAsia="zh-CN"/>
              </w:rPr>
              <w:t xml:space="preserve"> </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color w:val="0000FF"/>
                <w:highlight w:val="none"/>
              </w:rPr>
              <w:t>检测执行的标准：</w:t>
            </w:r>
            <w:r>
              <w:rPr>
                <w:rFonts w:hint="eastAsia"/>
                <w:color w:val="0000FF"/>
                <w:highlight w:val="none"/>
                <w:u w:val="single"/>
              </w:rPr>
              <w:t xml:space="preserve">   </w:t>
            </w:r>
            <w:r>
              <w:rPr>
                <w:rFonts w:hint="eastAsia"/>
                <w:highlight w:val="none"/>
                <w:u w:val="single"/>
                <w:lang w:val="en-US" w:eastAsia="zh-CN"/>
              </w:rPr>
              <w:t xml:space="preserve">DBS 32/003-2014                 </w:t>
            </w:r>
          </w:p>
          <w:p>
            <w:pPr>
              <w:keepNext w:val="0"/>
              <w:keepLines w:val="0"/>
              <w:suppressLineNumbers w:val="0"/>
              <w:spacing w:before="0" w:beforeAutospacing="0" w:after="0" w:afterAutospacing="0"/>
              <w:ind w:left="0" w:right="0"/>
              <w:rPr>
                <w:rFonts w:hint="eastAsia"/>
                <w:color w:val="0000FF"/>
                <w:highlight w:val="none"/>
                <w:u w:val="single"/>
                <w:lang w:val="en-US" w:eastAsia="zh-CN"/>
              </w:rPr>
            </w:pPr>
            <w:r>
              <w:rPr>
                <w:rFonts w:hint="eastAsia"/>
                <w:color w:val="0000FF"/>
                <w:highlight w:val="none"/>
                <w:lang w:val="en-US" w:eastAsia="zh-CN"/>
              </w:rPr>
              <w:t>检测项目：</w:t>
            </w:r>
            <w:r>
              <w:rPr>
                <w:rFonts w:hint="eastAsia"/>
                <w:color w:val="0000FF"/>
                <w:highlight w:val="none"/>
                <w:u w:val="single"/>
                <w:lang w:val="en-US" w:eastAsia="zh-CN"/>
              </w:rPr>
              <w:t>大肠菌群、沙门氏菌</w:t>
            </w:r>
          </w:p>
          <w:p>
            <w:pPr>
              <w:keepNext w:val="0"/>
              <w:keepLines w:val="0"/>
              <w:suppressLineNumbers w:val="0"/>
              <w:spacing w:before="0" w:beforeAutospacing="0" w:after="0" w:afterAutospacing="0"/>
              <w:ind w:left="0" w:right="0"/>
              <w:rPr>
                <w:rFonts w:hint="eastAsia"/>
                <w:color w:val="0000FF"/>
                <w:highlight w:val="none"/>
                <w:u w:val="single"/>
                <w:lang w:val="en-US" w:eastAsia="zh-CN"/>
              </w:rPr>
            </w:pPr>
            <w:r>
              <w:rPr>
                <w:rFonts w:hint="eastAsia"/>
                <w:color w:val="0000FF"/>
                <w:highlight w:val="none"/>
                <w:u w:val="single"/>
                <w:lang w:val="en-US" w:eastAsia="zh-CN"/>
              </w:rPr>
              <w:t xml:space="preserve">检测结论：符合 </w:t>
            </w:r>
            <w:r>
              <w:rPr>
                <w:rFonts w:hint="eastAsia"/>
                <w:highlight w:val="none"/>
                <w:u w:val="single"/>
                <w:lang w:val="en-US" w:eastAsia="zh-CN"/>
              </w:rPr>
              <w:t xml:space="preserve">DBS 32/003-2014  </w:t>
            </w:r>
            <w:r>
              <w:rPr>
                <w:rFonts w:hint="eastAsia"/>
                <w:color w:val="0000FF"/>
                <w:highlight w:val="none"/>
                <w:u w:val="single"/>
                <w:lang w:val="en-US" w:eastAsia="zh-CN"/>
              </w:rPr>
              <w:t>的要求</w:t>
            </w:r>
          </w:p>
          <w:p>
            <w:pPr>
              <w:keepNext w:val="0"/>
              <w:keepLines w:val="0"/>
              <w:suppressLineNumbers w:val="0"/>
              <w:spacing w:before="0" w:beforeAutospacing="0" w:after="0" w:afterAutospacing="0"/>
              <w:ind w:left="0" w:right="0"/>
              <w:rPr>
                <w:rFonts w:hint="eastAsia"/>
                <w:highlight w:val="none"/>
                <w:u w:val="single"/>
                <w:lang w:val="en-US" w:eastAsia="zh-CN"/>
              </w:rPr>
            </w:pPr>
          </w:p>
          <w:p>
            <w:pPr>
              <w:rPr>
                <w:rFonts w:hint="default"/>
                <w:highlight w:val="none"/>
                <w:u w:val="single"/>
                <w:lang w:val="en-US" w:eastAsia="zh-CN"/>
              </w:rPr>
            </w:pPr>
            <w:r>
              <w:rPr>
                <w:rFonts w:hint="eastAsia"/>
                <w:highlight w:val="none"/>
                <w:lang w:val="en-US" w:eastAsia="zh-CN"/>
              </w:rPr>
              <w:t>产品名称：</w:t>
            </w:r>
            <w:r>
              <w:rPr>
                <w:rFonts w:hint="eastAsia"/>
                <w:highlight w:val="none"/>
                <w:u w:val="single"/>
                <w:lang w:val="en-US" w:eastAsia="zh-CN"/>
              </w:rPr>
              <w:t xml:space="preserve">莴苣炒蛋 </w:t>
            </w: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抽查检测报告的编号：</w:t>
            </w:r>
            <w:r>
              <w:rPr>
                <w:rFonts w:hint="eastAsia"/>
                <w:color w:val="0000FF"/>
                <w:highlight w:val="none"/>
                <w:u w:val="single"/>
              </w:rPr>
              <w:t xml:space="preserve">  </w:t>
            </w:r>
            <w:r>
              <w:rPr>
                <w:rFonts w:hint="eastAsia"/>
                <w:highlight w:val="none"/>
                <w:u w:val="single"/>
                <w:lang w:val="en-US" w:eastAsia="zh-CN"/>
              </w:rPr>
              <w:t>DP202101100585</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default" w:eastAsia="宋体"/>
                <w:color w:val="0000FF"/>
                <w:highlight w:val="none"/>
                <w:lang w:val="en-US" w:eastAsia="zh-CN"/>
              </w:rPr>
            </w:pPr>
            <w:r>
              <w:rPr>
                <w:rFonts w:hint="eastAsia"/>
                <w:color w:val="0000FF"/>
                <w:highlight w:val="none"/>
              </w:rPr>
              <w:t>检测单位的名称：</w:t>
            </w:r>
            <w:r>
              <w:rPr>
                <w:rFonts w:hint="eastAsia"/>
                <w:color w:val="0000FF"/>
                <w:highlight w:val="none"/>
                <w:u w:val="single"/>
              </w:rPr>
              <w:t xml:space="preserve"> </w:t>
            </w:r>
            <w:r>
              <w:rPr>
                <w:rFonts w:hint="eastAsia"/>
                <w:color w:val="0000FF"/>
                <w:highlight w:val="none"/>
                <w:u w:val="single"/>
                <w:lang w:val="en-US" w:eastAsia="zh-CN"/>
              </w:rPr>
              <w:t>江苏德普检测技术有限公司</w:t>
            </w:r>
            <w:r>
              <w:rPr>
                <w:rFonts w:hint="eastAsia"/>
                <w:color w:val="0000FF"/>
                <w:highlight w:val="none"/>
                <w:u w:val="single"/>
              </w:rPr>
              <w:t xml:space="preserve"> </w:t>
            </w:r>
            <w:r>
              <w:rPr>
                <w:rFonts w:hint="eastAsia"/>
                <w:color w:val="0000FF"/>
                <w:highlight w:val="none"/>
                <w:u w:val="single"/>
                <w:lang w:val="en-US" w:eastAsia="zh-CN"/>
              </w:rPr>
              <w:t xml:space="preserve">   </w:t>
            </w: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检测日期：</w:t>
            </w:r>
            <w:r>
              <w:rPr>
                <w:rFonts w:hint="eastAsia"/>
                <w:color w:val="0000FF"/>
                <w:highlight w:val="none"/>
                <w:u w:val="single"/>
              </w:rPr>
              <w:t xml:space="preserve">      </w:t>
            </w:r>
            <w:r>
              <w:rPr>
                <w:rFonts w:hint="eastAsia"/>
                <w:highlight w:val="none"/>
                <w:u w:val="single"/>
                <w:lang w:val="en-US" w:eastAsia="zh-CN"/>
              </w:rPr>
              <w:t>2021-02-08</w:t>
            </w:r>
            <w:r>
              <w:rPr>
                <w:rFonts w:hint="eastAsia"/>
                <w:color w:val="0000FF"/>
                <w:highlight w:val="none"/>
                <w:u w:val="single"/>
                <w:lang w:val="en-US" w:eastAsia="zh-CN"/>
              </w:rPr>
              <w:t xml:space="preserve"> </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color w:val="0000FF"/>
                <w:highlight w:val="none"/>
              </w:rPr>
              <w:t>检测执行的标准：</w:t>
            </w:r>
            <w:r>
              <w:rPr>
                <w:rFonts w:hint="eastAsia"/>
                <w:color w:val="0000FF"/>
                <w:highlight w:val="none"/>
                <w:u w:val="single"/>
              </w:rPr>
              <w:t xml:space="preserve">   </w:t>
            </w:r>
            <w:r>
              <w:rPr>
                <w:rFonts w:hint="eastAsia"/>
                <w:highlight w:val="none"/>
                <w:u w:val="single"/>
                <w:lang w:val="en-US" w:eastAsia="zh-CN"/>
              </w:rPr>
              <w:t xml:space="preserve">DBS 32/003-2014                 </w:t>
            </w:r>
          </w:p>
          <w:p>
            <w:pPr>
              <w:keepNext w:val="0"/>
              <w:keepLines w:val="0"/>
              <w:suppressLineNumbers w:val="0"/>
              <w:spacing w:before="0" w:beforeAutospacing="0" w:after="0" w:afterAutospacing="0"/>
              <w:ind w:left="0" w:right="0"/>
              <w:rPr>
                <w:rFonts w:hint="eastAsia"/>
                <w:color w:val="0000FF"/>
                <w:highlight w:val="none"/>
                <w:u w:val="single"/>
                <w:lang w:val="en-US" w:eastAsia="zh-CN"/>
              </w:rPr>
            </w:pPr>
            <w:r>
              <w:rPr>
                <w:rFonts w:hint="eastAsia"/>
                <w:color w:val="0000FF"/>
                <w:highlight w:val="none"/>
                <w:lang w:val="en-US" w:eastAsia="zh-CN"/>
              </w:rPr>
              <w:t>检测项目：</w:t>
            </w:r>
            <w:r>
              <w:rPr>
                <w:rFonts w:hint="eastAsia"/>
                <w:color w:val="0000FF"/>
                <w:highlight w:val="none"/>
                <w:u w:val="single"/>
                <w:lang w:val="en-US" w:eastAsia="zh-CN"/>
              </w:rPr>
              <w:t>大肠菌群、沙门氏菌</w:t>
            </w:r>
          </w:p>
          <w:p>
            <w:pPr>
              <w:keepNext w:val="0"/>
              <w:keepLines w:val="0"/>
              <w:suppressLineNumbers w:val="0"/>
              <w:spacing w:before="0" w:beforeAutospacing="0" w:after="0" w:afterAutospacing="0"/>
              <w:ind w:left="0" w:right="0"/>
              <w:rPr>
                <w:rFonts w:hint="eastAsia"/>
                <w:color w:val="0000FF"/>
                <w:highlight w:val="none"/>
                <w:u w:val="single"/>
                <w:lang w:val="en-US" w:eastAsia="zh-CN"/>
              </w:rPr>
            </w:pPr>
            <w:r>
              <w:rPr>
                <w:rFonts w:hint="eastAsia"/>
                <w:color w:val="0000FF"/>
                <w:highlight w:val="none"/>
                <w:u w:val="single"/>
                <w:lang w:val="en-US" w:eastAsia="zh-CN"/>
              </w:rPr>
              <w:t xml:space="preserve">检测结论：符合 </w:t>
            </w:r>
            <w:r>
              <w:rPr>
                <w:rFonts w:hint="eastAsia"/>
                <w:highlight w:val="none"/>
                <w:u w:val="single"/>
                <w:lang w:val="en-US" w:eastAsia="zh-CN"/>
              </w:rPr>
              <w:t xml:space="preserve">DBS 32/003-2014  </w:t>
            </w:r>
            <w:r>
              <w:rPr>
                <w:rFonts w:hint="eastAsia"/>
                <w:color w:val="0000FF"/>
                <w:highlight w:val="none"/>
                <w:u w:val="single"/>
                <w:lang w:val="en-US" w:eastAsia="zh-CN"/>
              </w:rPr>
              <w:t>的要求</w:t>
            </w:r>
          </w:p>
          <w:p>
            <w:pPr>
              <w:rPr>
                <w:color w:val="0000FF"/>
              </w:rPr>
            </w:pPr>
          </w:p>
          <w:p>
            <w:pPr>
              <w:pStyle w:val="2"/>
              <w:rPr>
                <w:color w:val="0000FF"/>
              </w:rPr>
            </w:pPr>
          </w:p>
          <w:p>
            <w:pPr>
              <w:rPr>
                <w:color w:val="000000"/>
              </w:rPr>
            </w:pPr>
            <w:r>
              <w:rPr>
                <w:rFonts w:hint="eastAsia"/>
              </w:rPr>
              <w:t>检验机构</w:t>
            </w:r>
            <w:r>
              <w:rPr>
                <w:rFonts w:hint="eastAsia"/>
                <w:color w:val="000000"/>
              </w:rPr>
              <w:t>通过实验室认可</w:t>
            </w:r>
            <w:r>
              <w:rPr>
                <w:rFonts w:hint="eastAsia"/>
                <w:color w:val="000000"/>
                <w:lang w:val="en-US" w:eastAsia="zh-CN"/>
              </w:rPr>
              <w:t xml:space="preserve">            </w:t>
            </w:r>
            <w:r>
              <w:rPr>
                <w:rFonts w:hint="eastAsia"/>
                <w:color w:val="0000FF"/>
                <w:szCs w:val="21"/>
              </w:rPr>
              <w:t xml:space="preserve">  </w:t>
            </w:r>
            <w:r>
              <w:rPr>
                <w:rFonts w:hint="eastAsia" w:ascii="宋体" w:hAnsi="宋体"/>
                <w:color w:val="000000"/>
                <w:lang w:val="en-GB"/>
              </w:rPr>
              <w:t>■</w:t>
            </w:r>
            <w:r>
              <w:rPr>
                <w:rFonts w:hint="eastAsia"/>
                <w:color w:val="0000FF"/>
              </w:rPr>
              <w:t xml:space="preserve">是    </w:t>
            </w:r>
            <w:r>
              <w:rPr>
                <w:color w:val="000000"/>
                <w:lang w:val="en-GB"/>
              </w:rPr>
              <w:t>□</w:t>
            </w:r>
            <w:r>
              <w:rPr>
                <w:rFonts w:hint="eastAsia"/>
                <w:color w:val="0000FF"/>
              </w:rPr>
              <w:t>否</w:t>
            </w:r>
          </w:p>
          <w:p>
            <w:pPr>
              <w:rPr>
                <w:color w:val="000000"/>
              </w:rPr>
            </w:pPr>
            <w:r>
              <w:rPr>
                <w:rFonts w:hint="eastAsia"/>
                <w:color w:val="000000"/>
              </w:rPr>
              <w:t xml:space="preserve">检验结果在产品标准规定的有效期内    </w:t>
            </w:r>
            <w:r>
              <w:rPr>
                <w:rFonts w:hint="eastAsia" w:ascii="宋体" w:hAnsi="宋体"/>
                <w:color w:val="000000"/>
                <w:lang w:val="en-GB"/>
              </w:rPr>
              <w:t>■</w:t>
            </w:r>
            <w:r>
              <w:rPr>
                <w:rFonts w:hint="eastAsia"/>
                <w:color w:val="0000FF"/>
              </w:rPr>
              <w:t xml:space="preserve">是    </w:t>
            </w:r>
            <w:r>
              <w:rPr>
                <w:color w:val="000000"/>
                <w:lang w:val="en-GB"/>
              </w:rPr>
              <w:t>□</w:t>
            </w:r>
            <w:r>
              <w:rPr>
                <w:rFonts w:hint="eastAsia"/>
                <w:color w:val="0000FF"/>
              </w:rPr>
              <w:t>否</w:t>
            </w:r>
          </w:p>
          <w:p>
            <w:pPr>
              <w:rPr>
                <w:color w:val="0000FF"/>
              </w:rPr>
            </w:pPr>
            <w:r>
              <w:rPr>
                <w:rFonts w:hint="eastAsia"/>
                <w:color w:val="000000"/>
              </w:rPr>
              <w:t>检验结果中的检验项目齐全</w:t>
            </w:r>
            <w:r>
              <w:rPr>
                <w:rFonts w:hint="eastAsia"/>
                <w:color w:val="000000"/>
                <w:lang w:val="en-US" w:eastAsia="zh-CN"/>
              </w:rPr>
              <w:t xml:space="preserve">           </w:t>
            </w:r>
            <w:r>
              <w:rPr>
                <w:rFonts w:hint="eastAsia"/>
                <w:color w:val="000000"/>
              </w:rPr>
              <w:t xml:space="preserve"> </w:t>
            </w:r>
            <w:r>
              <w:rPr>
                <w:rFonts w:hint="eastAsia" w:ascii="宋体" w:hAnsi="宋体"/>
                <w:color w:val="000000"/>
                <w:lang w:val="en-GB"/>
              </w:rPr>
              <w:t>■</w:t>
            </w:r>
            <w:r>
              <w:rPr>
                <w:rFonts w:hint="eastAsia"/>
                <w:color w:val="0000FF"/>
              </w:rPr>
              <w:t xml:space="preserve">是    </w:t>
            </w:r>
            <w:r>
              <w:rPr>
                <w:color w:val="000000"/>
                <w:lang w:val="en-GB"/>
              </w:rPr>
              <w:t>□</w:t>
            </w:r>
            <w:r>
              <w:rPr>
                <w:rFonts w:hint="eastAsia"/>
                <w:color w:val="0000FF"/>
              </w:rPr>
              <w:t>否</w:t>
            </w: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p>
            <w:pPr>
              <w:widowControl/>
              <w:jc w:val="left"/>
              <w:rPr>
                <w:color w:val="FF0000"/>
              </w:rPr>
            </w:pP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pPr>
              <w:rPr>
                <w:color w:val="000000"/>
              </w:rPr>
            </w:pPr>
            <w:r>
              <w:rPr>
                <w:rFonts w:hint="eastAsia"/>
                <w:color w:val="000000"/>
              </w:rPr>
              <w:t>组织实际工作记录的真实性已得到确认。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 xml:space="preserve">上次审核中确定的不符合项采取的纠正和纠正措施继续有效。具体的信息：审核组对上次审核发现的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color w:val="000000"/>
                <w:lang w:val="en-GB" w:eastAsia="zh-CN"/>
              </w:rPr>
              <w:t>☑</w:t>
            </w: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rPr>
                <w:rFonts w:hint="eastAsia"/>
                <w:lang w:eastAsia="zh-CN"/>
              </w:rPr>
              <w:t>□</w:t>
            </w:r>
            <w:r>
              <w:rPr>
                <w:rFonts w:hint="eastAsia"/>
                <w:color w:val="000000"/>
                <w:lang w:val="en-GB"/>
              </w:rPr>
              <w:t xml:space="preserve">依据相关规定使用标志和证书（如：名片、公司宣传册、网站等等）。具体使用信息 </w:t>
            </w:r>
            <w:r>
              <w:rPr>
                <w:color w:val="000000"/>
                <w:lang w:val="en-GB"/>
              </w:rPr>
              <w:t>…..</w:t>
            </w:r>
          </w:p>
        </w:tc>
      </w:tr>
    </w:tbl>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标准条款</w:t>
            </w:r>
            <w:r>
              <w:rPr>
                <w:highlight w:val="none"/>
                <w:lang w:val="en-GB"/>
              </w:rPr>
              <w:t xml:space="preserve">GB/T 27341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6.2</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lang w:val="en-GB"/>
              </w:rPr>
            </w:pPr>
            <w:r>
              <w:rPr>
                <w:rFonts w:hint="eastAsia"/>
                <w:highlight w:val="none"/>
                <w:lang w:val="en-GB"/>
              </w:rPr>
              <w:t>标准条款</w:t>
            </w:r>
            <w:r>
              <w:rPr>
                <w:highlight w:val="none"/>
                <w:lang w:val="en-GB"/>
              </w:rPr>
              <w:t>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13</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12/13</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3/4/5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highlight w:val="none"/>
                <w:lang w:val="en-US" w:eastAsia="zh-CN"/>
              </w:rPr>
            </w:pPr>
            <w:r>
              <w:rPr>
                <w:rFonts w:hint="eastAsia"/>
                <w:color w:val="000000"/>
                <w:highlight w:val="none"/>
                <w:lang w:val="en-US" w:eastAsia="zh-CN"/>
              </w:rPr>
              <w:t>01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val="en-US" w:eastAsia="zh-CN"/>
              </w:rPr>
            </w:pPr>
          </w:p>
        </w:tc>
      </w:tr>
    </w:tbl>
    <w:p>
      <w:pPr>
        <w:autoSpaceDE w:val="0"/>
        <w:autoSpaceDN w:val="0"/>
        <w:adjustRightInd w:val="0"/>
        <w:snapToGrid w:val="0"/>
        <w:spacing w:before="120"/>
        <w:ind w:left="101"/>
      </w:pP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6.6</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6.8</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7.6</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lang w:val="en-GB"/>
              </w:rPr>
            </w:pPr>
            <w:r>
              <w:rPr>
                <w:rFonts w:hint="eastAsia"/>
                <w:highlight w:val="none"/>
                <w:lang w:val="en-GB"/>
              </w:rPr>
              <w:t>标准条款</w:t>
            </w:r>
            <w:r>
              <w:rPr>
                <w:highlight w:val="none"/>
                <w:lang w:val="en-GB"/>
              </w:rPr>
              <w:t>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center"/>
              <w:rPr>
                <w:highlight w:val="none"/>
              </w:rPr>
            </w:pPr>
            <w:r>
              <w:rPr>
                <w:rFonts w:hint="eastAsia"/>
                <w:highlight w:val="none"/>
              </w:rPr>
              <w:t>8/13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highlight w:val="none"/>
                <w:lang w:val="en-US" w:eastAsia="zh-CN"/>
              </w:rPr>
            </w:pPr>
            <w:r>
              <w:rPr>
                <w:rFonts w:hint="eastAsia"/>
                <w:color w:val="000000"/>
                <w:highlight w:val="none"/>
                <w:lang w:val="en-US" w:eastAsia="zh-CN"/>
              </w:rPr>
              <w:t>02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 xml:space="preserve">  </w:t>
      </w:r>
      <w:r>
        <w:rPr>
          <w:rFonts w:hint="eastAsia"/>
          <w:b/>
          <w:sz w:val="18"/>
          <w:szCs w:val="18"/>
        </w:rPr>
        <w:tab/>
      </w:r>
      <w:r>
        <w:rPr>
          <w:rFonts w:hint="eastAsia"/>
          <w:b/>
          <w:sz w:val="18"/>
          <w:szCs w:val="18"/>
        </w:rPr>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2 =</w:t>
      </w:r>
      <w:r>
        <w:rPr>
          <w:rFonts w:hint="eastAsia"/>
          <w:sz w:val="18"/>
          <w:szCs w:val="18"/>
        </w:rPr>
        <w:t xml:space="preserve">完成，但有潜在改进项 </w:t>
      </w:r>
      <w:r>
        <w:rPr>
          <w:sz w:val="18"/>
          <w:szCs w:val="18"/>
        </w:rPr>
        <w:t xml:space="preserve"> </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bookmarkStart w:id="2" w:name="OLE_LINK79"/>
      <w:bookmarkStart w:id="3" w:name="OLE_LINK80"/>
      <w:r>
        <w:rPr>
          <w:rFonts w:hint="eastAsia"/>
        </w:rPr>
        <w:t>附件：</w:t>
      </w:r>
    </w:p>
    <w:p>
      <w:pPr>
        <w:widowControl/>
        <w:numPr>
          <w:ilvl w:val="0"/>
          <w:numId w:val="21"/>
        </w:numPr>
        <w:spacing w:before="40" w:after="40"/>
      </w:pPr>
      <w:r>
        <w:rPr>
          <w:rFonts w:hint="eastAsia"/>
        </w:rPr>
        <w:t>首、末次会议的签到记录表</w:t>
      </w:r>
    </w:p>
    <w:p>
      <w:pPr>
        <w:widowControl/>
        <w:numPr>
          <w:ilvl w:val="0"/>
          <w:numId w:val="21"/>
        </w:numPr>
        <w:spacing w:before="40" w:after="40"/>
      </w:pPr>
      <w:r>
        <w:rPr>
          <w:rFonts w:hint="eastAsia"/>
        </w:rPr>
        <w:t>（其他必要的的用于证明相关事实的证据或记录）</w:t>
      </w:r>
      <w:r>
        <w:t>….</w:t>
      </w:r>
    </w:p>
    <w:bookmarkEnd w:id="2"/>
    <w:bookmarkEnd w:id="3"/>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30"/>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1850"/>
        <w:gridCol w:w="2611"/>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46"/>
              <w:rPr>
                <w:lang w:eastAsia="zh-CN"/>
              </w:rPr>
            </w:pPr>
            <w:r>
              <w:rPr>
                <w:rFonts w:hint="eastAsia"/>
                <w:lang w:eastAsia="zh-CN"/>
              </w:rPr>
              <w:t xml:space="preserve"> 序号</w:t>
            </w:r>
          </w:p>
        </w:tc>
        <w:tc>
          <w:tcPr>
            <w:tcW w:w="1569" w:type="dxa"/>
            <w:shd w:val="clear" w:color="auto" w:fill="auto"/>
          </w:tcPr>
          <w:p>
            <w:pPr>
              <w:pStyle w:val="46"/>
              <w:rPr>
                <w:lang w:eastAsia="zh-CN"/>
              </w:rPr>
            </w:pPr>
            <w:r>
              <w:rPr>
                <w:rFonts w:hint="eastAsia"/>
                <w:lang w:eastAsia="zh-CN"/>
              </w:rPr>
              <w:t>过程步骤</w:t>
            </w:r>
          </w:p>
        </w:tc>
        <w:tc>
          <w:tcPr>
            <w:tcW w:w="1850" w:type="dxa"/>
            <w:shd w:val="clear" w:color="auto" w:fill="auto"/>
          </w:tcPr>
          <w:p>
            <w:pPr>
              <w:pStyle w:val="46"/>
              <w:rPr>
                <w:lang w:eastAsia="zh-CN"/>
              </w:rPr>
            </w:pPr>
            <w:r>
              <w:rPr>
                <w:rFonts w:hint="eastAsia"/>
                <w:lang w:eastAsia="zh-CN"/>
              </w:rPr>
              <w:t>危害</w:t>
            </w:r>
          </w:p>
        </w:tc>
        <w:tc>
          <w:tcPr>
            <w:tcW w:w="2611" w:type="dxa"/>
            <w:shd w:val="clear" w:color="auto" w:fill="auto"/>
          </w:tcPr>
          <w:p>
            <w:pPr>
              <w:pStyle w:val="46"/>
              <w:rPr>
                <w:highlight w:val="none"/>
                <w:lang w:eastAsia="zh-CN"/>
              </w:rPr>
            </w:pPr>
            <w:r>
              <w:rPr>
                <w:rFonts w:hint="eastAsia"/>
                <w:highlight w:val="none"/>
                <w:lang w:eastAsia="zh-CN"/>
              </w:rPr>
              <w:t>监控程序</w:t>
            </w:r>
          </w:p>
        </w:tc>
        <w:tc>
          <w:tcPr>
            <w:tcW w:w="2520" w:type="dxa"/>
            <w:shd w:val="clear" w:color="auto" w:fill="auto"/>
          </w:tcPr>
          <w:p>
            <w:pPr>
              <w:pStyle w:val="46"/>
              <w:rPr>
                <w:highlight w:val="none"/>
                <w:lang w:val="fr-FR" w:eastAsia="zh-CN"/>
              </w:rPr>
            </w:pPr>
            <w:r>
              <w:rPr>
                <w:rFonts w:hint="eastAsia"/>
                <w:highlight w:val="none"/>
                <w:lang w:val="fr-FR" w:eastAsia="zh-CN"/>
              </w:rPr>
              <w:t>关键限值</w:t>
            </w:r>
          </w:p>
        </w:tc>
        <w:tc>
          <w:tcPr>
            <w:tcW w:w="840" w:type="dxa"/>
            <w:shd w:val="clear" w:color="auto" w:fill="auto"/>
          </w:tcPr>
          <w:p>
            <w:pPr>
              <w:pStyle w:val="46"/>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eastAsia="zh-CN"/>
              </w:rPr>
            </w:pPr>
            <w:r>
              <w:rPr>
                <w:color w:val="0000FF"/>
                <w:sz w:val="18"/>
                <w:szCs w:val="18"/>
              </w:rPr>
              <w:t>CCP</w:t>
            </w:r>
            <w:r>
              <w:rPr>
                <w:rFonts w:hint="eastAsia"/>
                <w:color w:val="0000FF"/>
                <w:sz w:val="18"/>
                <w:szCs w:val="18"/>
                <w:lang w:val="en-US" w:eastAsia="zh-CN"/>
              </w:rPr>
              <w:t>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餐具消毒</w:t>
            </w:r>
          </w:p>
        </w:tc>
        <w:tc>
          <w:tcPr>
            <w:tcW w:w="18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lang w:val="fr-FR" w:eastAsia="zh-CN"/>
              </w:rPr>
            </w:pPr>
            <w:r>
              <w:rPr>
                <w:rFonts w:hint="eastAsia"/>
                <w:color w:val="0000FF"/>
                <w:lang w:val="en-US" w:eastAsia="zh-CN"/>
              </w:rPr>
              <w:t>微生物危害</w:t>
            </w:r>
          </w:p>
        </w:tc>
        <w:tc>
          <w:tcPr>
            <w:tcW w:w="261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cs="Times New Roman"/>
                <w:color w:val="0000FF"/>
                <w:lang w:val="en-US" w:eastAsia="zh-CN"/>
              </w:rPr>
            </w:pPr>
            <w:r>
              <w:rPr>
                <w:rFonts w:hint="eastAsia" w:ascii="Times New Roman" w:hAnsi="Times New Roman" w:cs="Times New Roman"/>
                <w:color w:val="0000FF"/>
                <w:lang w:val="en-US" w:eastAsia="zh-CN"/>
              </w:rPr>
              <w:t>指派专人监控，再每餐使用前，进行消毒，并做记录</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cs="Times New Roman"/>
                <w:color w:val="0000FF"/>
                <w:lang w:val="en-US" w:eastAsia="zh-CN"/>
              </w:rPr>
            </w:pPr>
            <w:r>
              <w:rPr>
                <w:rFonts w:hint="eastAsia" w:ascii="Times New Roman" w:hAnsi="Times New Roman" w:cs="Times New Roman"/>
                <w:color w:val="0000FF"/>
                <w:lang w:val="en-US" w:eastAsia="zh-CN"/>
              </w:rPr>
              <w:t>温度：100℃，时间：30min</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0000FF"/>
                <w:kern w:val="2"/>
                <w:sz w:val="18"/>
                <w:szCs w:val="18"/>
                <w:lang w:val="en-US" w:eastAsia="zh-CN" w:bidi="ar-SA"/>
              </w:rPr>
            </w:pP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fr-FR" w:eastAsia="zh-CN" w:bidi="ar-SA"/>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fr-FR" w:eastAsia="zh-CN" w:bidi="ar-SA"/>
              </w:rPr>
            </w:pPr>
          </w:p>
        </w:tc>
        <w:tc>
          <w:tcPr>
            <w:tcW w:w="261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bCs/>
                <w:color w:val="0000FF"/>
              </w:rPr>
            </w:pP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color w:val="0000FF"/>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bl>
    <w:p/>
    <w:p/>
    <w:p>
      <w:pPr>
        <w:rPr>
          <w:b/>
          <w:bCs/>
          <w:sz w:val="24"/>
        </w:rPr>
      </w:pPr>
    </w:p>
    <w:p>
      <w:pPr>
        <w:snapToGrid w:val="0"/>
        <w:spacing w:line="400" w:lineRule="exact"/>
        <w:rPr>
          <w:rFonts w:hint="eastAsia" w:ascii="宋体"/>
          <w:b/>
          <w:color w:val="000000"/>
          <w:szCs w:val="21"/>
          <w:lang w:val="en-US" w:eastAsia="zh-CN"/>
        </w:rPr>
      </w:pPr>
      <w:r>
        <w:rPr>
          <w:rFonts w:hint="eastAsia" w:ascii="宋体"/>
          <w:b/>
          <w:color w:val="000000"/>
          <w:szCs w:val="21"/>
          <w:lang w:val="en-US" w:eastAsia="zh-CN"/>
        </w:rPr>
        <w:t>附件：工艺流程图</w:t>
      </w:r>
    </w:p>
    <w:p>
      <w:pPr>
        <w:snapToGrid w:val="0"/>
        <w:spacing w:line="400" w:lineRule="exact"/>
        <w:rPr>
          <w:rFonts w:hint="eastAsia" w:ascii="宋体"/>
          <w:b/>
          <w:color w:val="000000"/>
          <w:szCs w:val="21"/>
          <w:lang w:val="en-US" w:eastAsia="zh-CN"/>
        </w:rPr>
      </w:pPr>
    </w:p>
    <w:p>
      <w:pPr>
        <w:numPr>
          <w:ilvl w:val="0"/>
          <w:numId w:val="22"/>
        </w:numPr>
        <w:rPr>
          <w:rFonts w:hint="default" w:eastAsiaTheme="minorEastAsia"/>
          <w:lang w:val="en-US" w:eastAsia="zh-CN"/>
        </w:rPr>
      </w:pPr>
      <w:r>
        <w:rPr>
          <w:rFonts w:hint="eastAsia"/>
          <w:lang w:val="en-US" w:eastAsia="zh-CN"/>
        </w:rPr>
        <w:t>菜品工艺流程图：</w:t>
      </w:r>
    </w:p>
    <w:p>
      <w:pPr>
        <w:rPr>
          <w:rFonts w:hint="default" w:ascii="Arial" w:hAnsi="Arial" w:cs="Arial"/>
          <w:b w:val="0"/>
          <w:bCs w:val="0"/>
          <w:color w:val="000000"/>
          <w:szCs w:val="18"/>
          <w:highlight w:val="none"/>
          <w:lang w:val="en-US" w:eastAsia="zh-CN"/>
        </w:rPr>
      </w:pPr>
      <w:r>
        <w:rPr>
          <w:rFonts w:hint="default" w:ascii="Arial" w:hAnsi="Arial" w:cs="Arial"/>
          <w:b w:val="0"/>
          <w:bCs w:val="0"/>
          <w:color w:val="000000"/>
          <w:szCs w:val="18"/>
          <w:highlight w:val="none"/>
          <w:lang w:val="en-US" w:eastAsia="zh-CN"/>
        </w:rPr>
        <w:object>
          <v:shape id="_x0000_i1025" o:spt="75" type="#_x0000_t75" style="height:285.65pt;width:488.9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pPr>
        <w:numPr>
          <w:ilvl w:val="0"/>
          <w:numId w:val="23"/>
        </w:numPr>
        <w:rPr>
          <w:rFonts w:hint="eastAsia"/>
          <w:b w:val="0"/>
          <w:bCs w:val="0"/>
          <w:color w:val="000000"/>
          <w:highlight w:val="none"/>
          <w:lang w:val="en-US" w:eastAsia="zh-CN"/>
        </w:rPr>
      </w:pPr>
      <w:r>
        <w:rPr>
          <w:rFonts w:hint="eastAsia"/>
          <w:b w:val="0"/>
          <w:bCs w:val="0"/>
          <w:color w:val="000000"/>
          <w:highlight w:val="none"/>
          <w:lang w:val="en-US" w:eastAsia="zh-CN"/>
        </w:rPr>
        <w:t>米饭、粥类流程图</w:t>
      </w:r>
    </w:p>
    <w:p>
      <w:pPr>
        <w:numPr>
          <w:ilvl w:val="0"/>
          <w:numId w:val="0"/>
        </w:numPr>
        <w:rPr>
          <w:rFonts w:hint="default"/>
          <w:b w:val="0"/>
          <w:bCs w:val="0"/>
          <w:color w:val="000000"/>
          <w:highlight w:val="none"/>
          <w:lang w:val="en-US" w:eastAsia="zh-CN"/>
        </w:rPr>
      </w:pPr>
      <w:r>
        <w:rPr>
          <w:rFonts w:hint="default"/>
          <w:b w:val="0"/>
          <w:bCs w:val="0"/>
          <w:color w:val="000000"/>
          <w:highlight w:val="none"/>
          <w:lang w:val="en-US" w:eastAsia="zh-CN"/>
        </w:rPr>
        <w:object>
          <v:shape id="_x0000_i1026" o:spt="75" type="#_x0000_t75" style="height:38.3pt;width:489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pPr>
        <w:numPr>
          <w:ilvl w:val="0"/>
          <w:numId w:val="0"/>
        </w:numPr>
        <w:rPr>
          <w:rFonts w:hint="eastAsia"/>
          <w:b w:val="0"/>
          <w:bCs w:val="0"/>
          <w:color w:val="000000"/>
          <w:highlight w:val="none"/>
          <w:lang w:val="en-US" w:eastAsia="zh-CN"/>
        </w:rPr>
      </w:pPr>
      <w:r>
        <w:rPr>
          <w:rFonts w:hint="eastAsia"/>
          <w:b w:val="0"/>
          <w:bCs w:val="0"/>
          <w:color w:val="000000"/>
          <w:highlight w:val="none"/>
          <w:lang w:val="en-US" w:eastAsia="zh-CN"/>
        </w:rPr>
        <w:t>3、汤类工艺制作</w:t>
      </w:r>
    </w:p>
    <w:p>
      <w:pPr>
        <w:numPr>
          <w:ilvl w:val="0"/>
          <w:numId w:val="0"/>
        </w:numPr>
        <w:ind w:leftChars="0"/>
        <w:rPr>
          <w:rFonts w:hint="default" w:ascii="Arial" w:hAnsi="Arial" w:cs="Arial"/>
          <w:b w:val="0"/>
          <w:bCs w:val="0"/>
          <w:color w:val="000000"/>
          <w:szCs w:val="18"/>
          <w:highlight w:val="none"/>
          <w:lang w:val="en-US" w:eastAsia="zh-CN"/>
        </w:rPr>
      </w:pPr>
      <w:r>
        <w:rPr>
          <w:rFonts w:hint="default"/>
          <w:b w:val="0"/>
          <w:bCs w:val="0"/>
          <w:color w:val="000000"/>
          <w:highlight w:val="none"/>
          <w:lang w:val="en-US" w:eastAsia="zh-CN"/>
        </w:rPr>
        <w:object>
          <v:shape id="_x0000_i1027" o:spt="75" type="#_x0000_t75" style="height:41.1pt;width:488.95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p>
    <w:p>
      <w:pPr>
        <w:numPr>
          <w:ilvl w:val="0"/>
          <w:numId w:val="24"/>
        </w:numPr>
        <w:ind w:leftChars="0"/>
        <w:rPr>
          <w:rFonts w:hint="eastAsia"/>
          <w:b w:val="0"/>
          <w:bCs w:val="0"/>
          <w:color w:val="000000"/>
          <w:highlight w:val="none"/>
          <w:lang w:val="en-US" w:eastAsia="zh-CN"/>
        </w:rPr>
      </w:pPr>
      <w:r>
        <w:rPr>
          <w:rFonts w:hint="eastAsia"/>
          <w:b w:val="0"/>
          <w:bCs w:val="0"/>
          <w:color w:val="000000"/>
          <w:highlight w:val="none"/>
          <w:lang w:val="en-US" w:eastAsia="zh-CN"/>
        </w:rPr>
        <w:t>餐具清洗消毒工艺</w:t>
      </w:r>
    </w:p>
    <w:p>
      <w:pPr>
        <w:numPr>
          <w:ilvl w:val="0"/>
          <w:numId w:val="0"/>
        </w:numPr>
        <w:ind w:leftChars="0"/>
        <w:rPr>
          <w:rFonts w:hint="default"/>
          <w:b w:val="0"/>
          <w:bCs w:val="0"/>
          <w:color w:val="000000"/>
          <w:highlight w:val="none"/>
          <w:lang w:val="en-US" w:eastAsia="zh-CN"/>
        </w:rPr>
      </w:pPr>
      <w:r>
        <w:rPr>
          <w:rFonts w:hint="default"/>
          <w:b w:val="0"/>
          <w:bCs w:val="0"/>
          <w:color w:val="000000"/>
          <w:sz w:val="18"/>
          <w:szCs w:val="18"/>
          <w:highlight w:val="none"/>
          <w:lang w:val="en-US" w:eastAsia="zh-CN"/>
        </w:rPr>
        <w:object>
          <v:shape id="_x0000_i1028" o:spt="75" type="#_x0000_t75" style="height:47.25pt;width:470.25pt;" o:ole="t" filled="f" o:preferrelative="t" stroked="f" coordsize="21600,21600">
            <v:path/>
            <v:fill on="f" focussize="0,0"/>
            <v:stroke on="f"/>
            <v:imagedata r:id="rId14" o:title=""/>
            <o:lock v:ext="edit" aspectratio="f"/>
            <w10:wrap type="none"/>
            <w10:anchorlock/>
          </v:shape>
          <o:OLEObject Type="Embed" ProgID="Visio.Drawing.11" ShapeID="_x0000_i1028" DrawAspect="Content" ObjectID="_1468075728" r:id="rId13">
            <o:LockedField>false</o:LockedField>
          </o:OLEObject>
        </w:object>
      </w:r>
    </w:p>
    <w:p>
      <w:pPr>
        <w:snapToGrid w:val="0"/>
        <w:spacing w:line="400" w:lineRule="exact"/>
        <w:rPr>
          <w:rFonts w:hint="default" w:ascii="宋体"/>
          <w:b/>
          <w:color w:val="000000"/>
          <w:szCs w:val="21"/>
          <w:lang w:val="en-US" w:eastAsia="zh-CN"/>
        </w:rPr>
      </w:pPr>
      <w:r>
        <w:rPr>
          <w:rFonts w:hint="default"/>
          <w:b w:val="0"/>
          <w:bCs w:val="0"/>
          <w:color w:val="000000"/>
          <w:highlight w:val="none"/>
          <w:lang w:val="en-US" w:eastAsia="zh-CN"/>
        </w:rPr>
        <w:pict>
          <v:shape id="_x0000_s1026" o:spid="_x0000_s1026" o:spt="75" type="#_x0000_t75" style="position:absolute;left:0pt;margin-left:5pt;margin-top:6.05pt;height:37.25pt;width:413.15pt;mso-wrap-distance-left:9pt;mso-wrap-distance-right:9pt;z-index:-251658240;mso-width-relative:page;mso-height-relative:page;" o:ole="t" filled="f" o:preferrelative="t" stroked="f" coordsize="21600,21600" wrapcoords="21592 -2 0 0 0 21600 21592 21602 8 21602 21600 21600 21600 0 8 -2 21592 -2">
            <v:path/>
            <v:fill on="f" focussize="0,0"/>
            <v:stroke on="f"/>
            <v:imagedata r:id="rId16" o:title=""/>
            <o:lock v:ext="edit" aspectratio="f"/>
            <w10:wrap type="tight"/>
          </v:shape>
          <o:OLEObject Type="Embed" ProgID="Visio.Drawing.11" ShapeID="_x0000_s1026" DrawAspect="Content" ObjectID="_1468075729" r:id="rId15">
            <o:LockedField>false</o:LockedField>
          </o:OLEObject>
        </w:pict>
      </w:r>
    </w:p>
    <w:p>
      <w:pPr>
        <w:pStyle w:val="2"/>
        <w:rPr>
          <w:sz w:val="18"/>
          <w:szCs w:val="18"/>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tabs>
        <w:tab w:val="left" w:pos="8910"/>
        <w:tab w:val="left" w:pos="9142"/>
        <w:tab w:val="clear" w:pos="4153"/>
      </w:tabs>
      <w:spacing w:line="320" w:lineRule="exact"/>
      <w:ind w:left="-86" w:leftChars="-41" w:firstLine="810" w:firstLineChars="450"/>
      <w:jc w:val="left"/>
      <w:rPr>
        <w:rStyle w:val="40"/>
        <w:rFonts w:hint="default"/>
      </w:rPr>
    </w:pPr>
    <w:bookmarkStart w:id="4"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40"/>
        <w:rFonts w:hint="default"/>
      </w:rPr>
      <w:t>北京国标联合认证有限公司</w:t>
    </w:r>
    <w:r>
      <w:rPr>
        <w:rStyle w:val="40"/>
        <w:rFonts w:hint="default"/>
      </w:rPr>
      <w:tab/>
    </w:r>
    <w:r>
      <w:rPr>
        <w:rStyle w:val="40"/>
        <w:rFonts w:hint="default"/>
      </w:rPr>
      <w:tab/>
    </w:r>
    <w:r>
      <w:rPr>
        <w:rStyle w:val="40"/>
        <w:rFonts w:hint="default"/>
      </w:rPr>
      <w:tab/>
    </w:r>
    <w:bookmarkEnd w:id="4"/>
  </w:p>
  <w:p>
    <w:pPr>
      <w:pStyle w:val="2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EF1CA4C3"/>
    <w:multiLevelType w:val="singleLevel"/>
    <w:tmpl w:val="EF1CA4C3"/>
    <w:lvl w:ilvl="0" w:tentative="0">
      <w:start w:val="1"/>
      <w:numFmt w:val="decimal"/>
      <w:suff w:val="space"/>
      <w:lvlText w:val="%1."/>
      <w:lvlJc w:val="left"/>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B15B58"/>
    <w:multiLevelType w:val="multilevel"/>
    <w:tmpl w:val="0AB15B58"/>
    <w:lvl w:ilvl="0" w:tentative="0">
      <w:start w:val="1"/>
      <w:numFmt w:val="bullet"/>
      <w:pStyle w:val="128"/>
      <w:lvlText w:val="-"/>
      <w:lvlJc w:val="left"/>
      <w:pPr>
        <w:tabs>
          <w:tab w:val="left" w:pos="644"/>
        </w:tabs>
        <w:ind w:left="567" w:hanging="283"/>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4944522"/>
    <w:multiLevelType w:val="multilevel"/>
    <w:tmpl w:val="34944522"/>
    <w:lvl w:ilvl="0" w:tentative="0">
      <w:start w:val="1"/>
      <w:numFmt w:val="bullet"/>
      <w:pStyle w:val="124"/>
      <w:lvlText w:val="-"/>
      <w:lvlJc w:val="left"/>
      <w:pPr>
        <w:tabs>
          <w:tab w:val="left" w:pos="927"/>
        </w:tabs>
        <w:ind w:left="851" w:hanging="284"/>
      </w:pPr>
      <w:rPr>
        <w:rFonts w:hint="default"/>
        <w:sz w:val="16"/>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88E20F7"/>
    <w:multiLevelType w:val="multilevel"/>
    <w:tmpl w:val="488E20F7"/>
    <w:lvl w:ilvl="0" w:tentative="0">
      <w:start w:val="1"/>
      <w:numFmt w:val="japaneseCounting"/>
      <w:pStyle w:val="3"/>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pStyle w:val="4"/>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5">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FC7E096"/>
    <w:multiLevelType w:val="singleLevel"/>
    <w:tmpl w:val="5FC7E096"/>
    <w:lvl w:ilvl="0" w:tentative="0">
      <w:start w:val="4"/>
      <w:numFmt w:val="decimal"/>
      <w:suff w:val="space"/>
      <w:lvlText w:val="%1."/>
      <w:lvlJc w:val="left"/>
    </w:lvl>
  </w:abstractNum>
  <w:abstractNum w:abstractNumId="17">
    <w:nsid w:val="6221795E"/>
    <w:multiLevelType w:val="singleLevel"/>
    <w:tmpl w:val="6221795E"/>
    <w:lvl w:ilvl="0" w:tentative="0">
      <w:start w:val="2"/>
      <w:numFmt w:val="decimal"/>
      <w:suff w:val="nothing"/>
      <w:lvlText w:val="%1、"/>
      <w:lvlJc w:val="left"/>
    </w:lvl>
  </w:abstractNum>
  <w:abstractNum w:abstractNumId="18">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pStyle w:val="5"/>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20">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014063A"/>
    <w:multiLevelType w:val="multilevel"/>
    <w:tmpl w:val="7014063A"/>
    <w:lvl w:ilvl="0" w:tentative="0">
      <w:start w:val="0"/>
      <w:numFmt w:val="bullet"/>
      <w:lvlText w:val="•"/>
      <w:lvlJc w:val="left"/>
      <w:pPr>
        <w:tabs>
          <w:tab w:val="left" w:pos="360"/>
        </w:tabs>
        <w:ind w:left="360" w:hanging="360"/>
      </w:pPr>
      <w:rPr>
        <w:rFonts w:hint="default" w:ascii="Arial" w:hAnsi="Arial" w:eastAsia="Times New Roman" w:cs="Arial"/>
        <w:color w:val="auto"/>
        <w:sz w:val="28"/>
      </w:rPr>
    </w:lvl>
    <w:lvl w:ilvl="1" w:tentative="0">
      <w:start w:val="1"/>
      <w:numFmt w:val="bullet"/>
      <w:lvlText w:val="o"/>
      <w:lvlJc w:val="left"/>
      <w:pPr>
        <w:tabs>
          <w:tab w:val="left" w:pos="1440"/>
        </w:tabs>
        <w:ind w:left="1440" w:hanging="360"/>
      </w:pPr>
      <w:rPr>
        <w:rFonts w:hint="default" w:ascii="Courier New" w:hAnsi="Courier New" w:cs="Courier New"/>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1691D76"/>
    <w:multiLevelType w:val="multilevel"/>
    <w:tmpl w:val="71691D76"/>
    <w:lvl w:ilvl="0" w:tentative="0">
      <w:start w:val="1"/>
      <w:numFmt w:val="bullet"/>
      <w:pStyle w:val="65"/>
      <w:lvlText w:val=""/>
      <w:lvlJc w:val="left"/>
      <w:pPr>
        <w:tabs>
          <w:tab w:val="left" w:pos="360"/>
        </w:tabs>
        <w:ind w:left="284" w:hanging="284"/>
      </w:pPr>
      <w:rPr>
        <w:rFonts w:hint="default" w:ascii="Symbol" w:hAnsi="Symbol"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Symbol" w:hAnsi="Symbol" w:cs="Times New Roman"/>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Times New Roman" w:hAnsi="Times New Roman" w:cs="Times New Roman"/>
      </w:rPr>
    </w:lvl>
    <w:lvl w:ilvl="6" w:tentative="0">
      <w:start w:val="1"/>
      <w:numFmt w:val="bullet"/>
      <w:lvlText w:val=""/>
      <w:lvlJc w:val="left"/>
      <w:pPr>
        <w:tabs>
          <w:tab w:val="left" w:pos="5040"/>
        </w:tabs>
        <w:ind w:left="5040" w:hanging="360"/>
      </w:pPr>
      <w:rPr>
        <w:rFonts w:hint="default" w:ascii="Symbol" w:hAnsi="Symbol" w:cs="Times New Roman"/>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Times New Roman" w:hAnsi="Times New Roman" w:cs="Times New Roman"/>
      </w:rPr>
    </w:lvl>
  </w:abstractNum>
  <w:abstractNum w:abstractNumId="23">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1"/>
  </w:num>
  <w:num w:numId="2">
    <w:abstractNumId w:val="12"/>
  </w:num>
  <w:num w:numId="3">
    <w:abstractNumId w:val="19"/>
  </w:num>
  <w:num w:numId="4">
    <w:abstractNumId w:val="22"/>
  </w:num>
  <w:num w:numId="5">
    <w:abstractNumId w:val="8"/>
  </w:num>
  <w:num w:numId="6">
    <w:abstractNumId w:val="4"/>
  </w:num>
  <w:num w:numId="7">
    <w:abstractNumId w:val="0"/>
  </w:num>
  <w:num w:numId="8">
    <w:abstractNumId w:val="14"/>
  </w:num>
  <w:num w:numId="9">
    <w:abstractNumId w:val="18"/>
  </w:num>
  <w:num w:numId="10">
    <w:abstractNumId w:val="13"/>
  </w:num>
  <w:num w:numId="11">
    <w:abstractNumId w:val="9"/>
  </w:num>
  <w:num w:numId="12">
    <w:abstractNumId w:val="23"/>
  </w:num>
  <w:num w:numId="13">
    <w:abstractNumId w:val="6"/>
  </w:num>
  <w:num w:numId="14">
    <w:abstractNumId w:val="20"/>
  </w:num>
  <w:num w:numId="15">
    <w:abstractNumId w:val="7"/>
  </w:num>
  <w:num w:numId="16">
    <w:abstractNumId w:val="2"/>
  </w:num>
  <w:num w:numId="17">
    <w:abstractNumId w:val="5"/>
  </w:num>
  <w:num w:numId="18">
    <w:abstractNumId w:val="3"/>
  </w:num>
  <w:num w:numId="19">
    <w:abstractNumId w:val="15"/>
  </w:num>
  <w:num w:numId="20">
    <w:abstractNumId w:val="21"/>
  </w:num>
  <w:num w:numId="21">
    <w:abstractNumId w:val="10"/>
  </w:num>
  <w:num w:numId="22">
    <w:abstractNumId w:val="1"/>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AF9"/>
    <w:rsid w:val="00021CAA"/>
    <w:rsid w:val="000247CC"/>
    <w:rsid w:val="00030A02"/>
    <w:rsid w:val="00032106"/>
    <w:rsid w:val="0003779C"/>
    <w:rsid w:val="0004195F"/>
    <w:rsid w:val="000443F0"/>
    <w:rsid w:val="00046C54"/>
    <w:rsid w:val="0004796A"/>
    <w:rsid w:val="0005663F"/>
    <w:rsid w:val="00071D0F"/>
    <w:rsid w:val="000739EC"/>
    <w:rsid w:val="00075C70"/>
    <w:rsid w:val="000833FB"/>
    <w:rsid w:val="0008517E"/>
    <w:rsid w:val="000F2F8F"/>
    <w:rsid w:val="000F53BC"/>
    <w:rsid w:val="0012086B"/>
    <w:rsid w:val="00122A4D"/>
    <w:rsid w:val="0012338C"/>
    <w:rsid w:val="00140256"/>
    <w:rsid w:val="00150DEE"/>
    <w:rsid w:val="00180FB6"/>
    <w:rsid w:val="001A3416"/>
    <w:rsid w:val="001B702A"/>
    <w:rsid w:val="001D399B"/>
    <w:rsid w:val="001D3E38"/>
    <w:rsid w:val="001D5696"/>
    <w:rsid w:val="001F2BA9"/>
    <w:rsid w:val="00235F69"/>
    <w:rsid w:val="0023683F"/>
    <w:rsid w:val="002665B1"/>
    <w:rsid w:val="00292DE6"/>
    <w:rsid w:val="0029718F"/>
    <w:rsid w:val="002974E9"/>
    <w:rsid w:val="002B120A"/>
    <w:rsid w:val="002B2C71"/>
    <w:rsid w:val="002D0DC0"/>
    <w:rsid w:val="002D1483"/>
    <w:rsid w:val="002E3D34"/>
    <w:rsid w:val="002E5BA6"/>
    <w:rsid w:val="002F549E"/>
    <w:rsid w:val="0030355E"/>
    <w:rsid w:val="00320CB8"/>
    <w:rsid w:val="00321C23"/>
    <w:rsid w:val="003225B6"/>
    <w:rsid w:val="00341103"/>
    <w:rsid w:val="00344E0D"/>
    <w:rsid w:val="0035144D"/>
    <w:rsid w:val="00361B6E"/>
    <w:rsid w:val="00365163"/>
    <w:rsid w:val="00373391"/>
    <w:rsid w:val="00376915"/>
    <w:rsid w:val="003A314F"/>
    <w:rsid w:val="003A4C41"/>
    <w:rsid w:val="003B72BA"/>
    <w:rsid w:val="003E1392"/>
    <w:rsid w:val="003E162D"/>
    <w:rsid w:val="003E3D4F"/>
    <w:rsid w:val="003E60BB"/>
    <w:rsid w:val="003F74C1"/>
    <w:rsid w:val="003F7D21"/>
    <w:rsid w:val="004100EA"/>
    <w:rsid w:val="0042174D"/>
    <w:rsid w:val="00422C26"/>
    <w:rsid w:val="0043270B"/>
    <w:rsid w:val="0043596D"/>
    <w:rsid w:val="004413BD"/>
    <w:rsid w:val="004569AF"/>
    <w:rsid w:val="004614A7"/>
    <w:rsid w:val="00464786"/>
    <w:rsid w:val="00484B0B"/>
    <w:rsid w:val="00484F44"/>
    <w:rsid w:val="004B4105"/>
    <w:rsid w:val="004C1602"/>
    <w:rsid w:val="004D3E71"/>
    <w:rsid w:val="004F3778"/>
    <w:rsid w:val="00506CC4"/>
    <w:rsid w:val="005164BD"/>
    <w:rsid w:val="00532B87"/>
    <w:rsid w:val="00542474"/>
    <w:rsid w:val="005453FA"/>
    <w:rsid w:val="0054659B"/>
    <w:rsid w:val="00561FBE"/>
    <w:rsid w:val="005627F2"/>
    <w:rsid w:val="0058344C"/>
    <w:rsid w:val="00584F23"/>
    <w:rsid w:val="00592421"/>
    <w:rsid w:val="005B675E"/>
    <w:rsid w:val="005D5D5D"/>
    <w:rsid w:val="005E1CBB"/>
    <w:rsid w:val="005F7E11"/>
    <w:rsid w:val="00603285"/>
    <w:rsid w:val="00610FA8"/>
    <w:rsid w:val="006112A8"/>
    <w:rsid w:val="00624D86"/>
    <w:rsid w:val="006306D9"/>
    <w:rsid w:val="00632A83"/>
    <w:rsid w:val="00653429"/>
    <w:rsid w:val="00653D80"/>
    <w:rsid w:val="006673D4"/>
    <w:rsid w:val="0067100B"/>
    <w:rsid w:val="0067275E"/>
    <w:rsid w:val="00692141"/>
    <w:rsid w:val="006A6DC1"/>
    <w:rsid w:val="006B39B9"/>
    <w:rsid w:val="006C40C6"/>
    <w:rsid w:val="006C6F24"/>
    <w:rsid w:val="006D0E48"/>
    <w:rsid w:val="006D7D81"/>
    <w:rsid w:val="006E1390"/>
    <w:rsid w:val="006F1E3A"/>
    <w:rsid w:val="00712D5D"/>
    <w:rsid w:val="00712F52"/>
    <w:rsid w:val="00725178"/>
    <w:rsid w:val="0072576E"/>
    <w:rsid w:val="00747C8B"/>
    <w:rsid w:val="00751C1D"/>
    <w:rsid w:val="007532A4"/>
    <w:rsid w:val="00770469"/>
    <w:rsid w:val="00775D3A"/>
    <w:rsid w:val="0077730E"/>
    <w:rsid w:val="00784B49"/>
    <w:rsid w:val="0079713C"/>
    <w:rsid w:val="007976B3"/>
    <w:rsid w:val="007B2F73"/>
    <w:rsid w:val="007B6812"/>
    <w:rsid w:val="007B778F"/>
    <w:rsid w:val="007C4DD7"/>
    <w:rsid w:val="007D3BA9"/>
    <w:rsid w:val="00802C43"/>
    <w:rsid w:val="008030AC"/>
    <w:rsid w:val="008167F1"/>
    <w:rsid w:val="00827C88"/>
    <w:rsid w:val="008317B8"/>
    <w:rsid w:val="00835561"/>
    <w:rsid w:val="00845D78"/>
    <w:rsid w:val="00850E86"/>
    <w:rsid w:val="00857EF7"/>
    <w:rsid w:val="00862DC9"/>
    <w:rsid w:val="00864092"/>
    <w:rsid w:val="008648E8"/>
    <w:rsid w:val="0086496B"/>
    <w:rsid w:val="00877EB8"/>
    <w:rsid w:val="00887731"/>
    <w:rsid w:val="008956AE"/>
    <w:rsid w:val="008A3F79"/>
    <w:rsid w:val="008A462E"/>
    <w:rsid w:val="008A6929"/>
    <w:rsid w:val="008B0A14"/>
    <w:rsid w:val="008B17BE"/>
    <w:rsid w:val="008B5A6A"/>
    <w:rsid w:val="008D7750"/>
    <w:rsid w:val="008E67FF"/>
    <w:rsid w:val="008F3821"/>
    <w:rsid w:val="0090215D"/>
    <w:rsid w:val="009203AC"/>
    <w:rsid w:val="00925B74"/>
    <w:rsid w:val="00926324"/>
    <w:rsid w:val="0092740B"/>
    <w:rsid w:val="00932B07"/>
    <w:rsid w:val="00936636"/>
    <w:rsid w:val="00951E0F"/>
    <w:rsid w:val="0096442B"/>
    <w:rsid w:val="00992839"/>
    <w:rsid w:val="009A150A"/>
    <w:rsid w:val="009A7BA8"/>
    <w:rsid w:val="009B038E"/>
    <w:rsid w:val="009B0C4D"/>
    <w:rsid w:val="009B2D79"/>
    <w:rsid w:val="009B43AC"/>
    <w:rsid w:val="009C238A"/>
    <w:rsid w:val="009C3CE2"/>
    <w:rsid w:val="009E0C13"/>
    <w:rsid w:val="009E2B7E"/>
    <w:rsid w:val="009E35D1"/>
    <w:rsid w:val="009E741A"/>
    <w:rsid w:val="00A057D9"/>
    <w:rsid w:val="00A112DB"/>
    <w:rsid w:val="00A11BB9"/>
    <w:rsid w:val="00A335F6"/>
    <w:rsid w:val="00A34B5C"/>
    <w:rsid w:val="00A56968"/>
    <w:rsid w:val="00A66311"/>
    <w:rsid w:val="00A70965"/>
    <w:rsid w:val="00A80B6D"/>
    <w:rsid w:val="00A934BA"/>
    <w:rsid w:val="00AA096D"/>
    <w:rsid w:val="00AB1797"/>
    <w:rsid w:val="00AB7D3D"/>
    <w:rsid w:val="00AC140D"/>
    <w:rsid w:val="00AC3F5D"/>
    <w:rsid w:val="00AD4D43"/>
    <w:rsid w:val="00AE1964"/>
    <w:rsid w:val="00AE347F"/>
    <w:rsid w:val="00AE3533"/>
    <w:rsid w:val="00AE71F3"/>
    <w:rsid w:val="00AF0F3D"/>
    <w:rsid w:val="00AF66F6"/>
    <w:rsid w:val="00B30838"/>
    <w:rsid w:val="00B34573"/>
    <w:rsid w:val="00B34830"/>
    <w:rsid w:val="00B62050"/>
    <w:rsid w:val="00B6349F"/>
    <w:rsid w:val="00B66951"/>
    <w:rsid w:val="00B8779E"/>
    <w:rsid w:val="00B923B8"/>
    <w:rsid w:val="00B95A99"/>
    <w:rsid w:val="00BA4709"/>
    <w:rsid w:val="00BB01C7"/>
    <w:rsid w:val="00BB72B5"/>
    <w:rsid w:val="00BC2711"/>
    <w:rsid w:val="00BC3244"/>
    <w:rsid w:val="00BD2793"/>
    <w:rsid w:val="00BD2B5C"/>
    <w:rsid w:val="00BF4F8D"/>
    <w:rsid w:val="00C007AD"/>
    <w:rsid w:val="00C2765E"/>
    <w:rsid w:val="00C377C5"/>
    <w:rsid w:val="00C40FEC"/>
    <w:rsid w:val="00C54428"/>
    <w:rsid w:val="00C5770A"/>
    <w:rsid w:val="00C60F4C"/>
    <w:rsid w:val="00C634D9"/>
    <w:rsid w:val="00C757A7"/>
    <w:rsid w:val="00C93CBC"/>
    <w:rsid w:val="00CB386C"/>
    <w:rsid w:val="00CD0AEE"/>
    <w:rsid w:val="00CD296C"/>
    <w:rsid w:val="00CD611F"/>
    <w:rsid w:val="00CF144F"/>
    <w:rsid w:val="00CF4CA7"/>
    <w:rsid w:val="00D00BA6"/>
    <w:rsid w:val="00D1113C"/>
    <w:rsid w:val="00D17064"/>
    <w:rsid w:val="00D23500"/>
    <w:rsid w:val="00D23AB7"/>
    <w:rsid w:val="00D30422"/>
    <w:rsid w:val="00D335EF"/>
    <w:rsid w:val="00D40E52"/>
    <w:rsid w:val="00D617C5"/>
    <w:rsid w:val="00D71B3A"/>
    <w:rsid w:val="00D81706"/>
    <w:rsid w:val="00D97A64"/>
    <w:rsid w:val="00DA7A3C"/>
    <w:rsid w:val="00DC74C8"/>
    <w:rsid w:val="00DD2268"/>
    <w:rsid w:val="00DE69EC"/>
    <w:rsid w:val="00E148C5"/>
    <w:rsid w:val="00E255D2"/>
    <w:rsid w:val="00E31917"/>
    <w:rsid w:val="00E32B36"/>
    <w:rsid w:val="00E52D9A"/>
    <w:rsid w:val="00E7297D"/>
    <w:rsid w:val="00E76584"/>
    <w:rsid w:val="00E774DB"/>
    <w:rsid w:val="00E90FFF"/>
    <w:rsid w:val="00E9214A"/>
    <w:rsid w:val="00E946C0"/>
    <w:rsid w:val="00EA2480"/>
    <w:rsid w:val="00EB3210"/>
    <w:rsid w:val="00EB7447"/>
    <w:rsid w:val="00EC05A9"/>
    <w:rsid w:val="00EE2D5C"/>
    <w:rsid w:val="00EF1481"/>
    <w:rsid w:val="00F14CEF"/>
    <w:rsid w:val="00F326DC"/>
    <w:rsid w:val="00F32AFF"/>
    <w:rsid w:val="00F4068C"/>
    <w:rsid w:val="00F44D69"/>
    <w:rsid w:val="00F54E64"/>
    <w:rsid w:val="00F64301"/>
    <w:rsid w:val="00F775D3"/>
    <w:rsid w:val="00F82070"/>
    <w:rsid w:val="00F86288"/>
    <w:rsid w:val="00FA59EF"/>
    <w:rsid w:val="00FA5C98"/>
    <w:rsid w:val="00FC182A"/>
    <w:rsid w:val="00FD38F7"/>
    <w:rsid w:val="00FD6EB5"/>
    <w:rsid w:val="00FF6078"/>
    <w:rsid w:val="022A73A0"/>
    <w:rsid w:val="02C705A2"/>
    <w:rsid w:val="03055103"/>
    <w:rsid w:val="03122118"/>
    <w:rsid w:val="036614DE"/>
    <w:rsid w:val="03AF34EC"/>
    <w:rsid w:val="0473678B"/>
    <w:rsid w:val="04BF28DC"/>
    <w:rsid w:val="04F253AD"/>
    <w:rsid w:val="04FE5AF0"/>
    <w:rsid w:val="059C7216"/>
    <w:rsid w:val="06280BA3"/>
    <w:rsid w:val="066E7CA6"/>
    <w:rsid w:val="06E814B3"/>
    <w:rsid w:val="07247F07"/>
    <w:rsid w:val="07453E91"/>
    <w:rsid w:val="078F5AA5"/>
    <w:rsid w:val="07D6127C"/>
    <w:rsid w:val="080334EB"/>
    <w:rsid w:val="084D40F7"/>
    <w:rsid w:val="093C4240"/>
    <w:rsid w:val="09713483"/>
    <w:rsid w:val="09B63CA5"/>
    <w:rsid w:val="09D154C9"/>
    <w:rsid w:val="09DB7BDC"/>
    <w:rsid w:val="0A5F3CBD"/>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0D977C5"/>
    <w:rsid w:val="11610717"/>
    <w:rsid w:val="116620D4"/>
    <w:rsid w:val="117D5C2C"/>
    <w:rsid w:val="12E87EE4"/>
    <w:rsid w:val="13103FBC"/>
    <w:rsid w:val="135C0807"/>
    <w:rsid w:val="13B33091"/>
    <w:rsid w:val="13CE3A28"/>
    <w:rsid w:val="13EF7E9B"/>
    <w:rsid w:val="13F77799"/>
    <w:rsid w:val="141B5992"/>
    <w:rsid w:val="148F3A78"/>
    <w:rsid w:val="15805901"/>
    <w:rsid w:val="15F4180F"/>
    <w:rsid w:val="15F94A23"/>
    <w:rsid w:val="168C2F3F"/>
    <w:rsid w:val="184E1945"/>
    <w:rsid w:val="184F1EEB"/>
    <w:rsid w:val="18C04DA6"/>
    <w:rsid w:val="1914584E"/>
    <w:rsid w:val="195A4E40"/>
    <w:rsid w:val="19C9634C"/>
    <w:rsid w:val="19F41442"/>
    <w:rsid w:val="1A7C511D"/>
    <w:rsid w:val="1B0E7427"/>
    <w:rsid w:val="1B123CDB"/>
    <w:rsid w:val="1B27032A"/>
    <w:rsid w:val="1B3D6AD2"/>
    <w:rsid w:val="1C440198"/>
    <w:rsid w:val="1DD8325C"/>
    <w:rsid w:val="1DE82072"/>
    <w:rsid w:val="1E94271D"/>
    <w:rsid w:val="1EF0129B"/>
    <w:rsid w:val="1F5A7593"/>
    <w:rsid w:val="1F66158E"/>
    <w:rsid w:val="20365016"/>
    <w:rsid w:val="20894C79"/>
    <w:rsid w:val="213A5FDA"/>
    <w:rsid w:val="21467133"/>
    <w:rsid w:val="21611269"/>
    <w:rsid w:val="21684FA1"/>
    <w:rsid w:val="227228C8"/>
    <w:rsid w:val="236E4CAA"/>
    <w:rsid w:val="239B340F"/>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495AB6"/>
    <w:rsid w:val="2B59267F"/>
    <w:rsid w:val="2C9C5623"/>
    <w:rsid w:val="2C9C5862"/>
    <w:rsid w:val="2CD15CF9"/>
    <w:rsid w:val="2CDC1CAC"/>
    <w:rsid w:val="2CE76A45"/>
    <w:rsid w:val="2D312279"/>
    <w:rsid w:val="2D8F160C"/>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7B15268"/>
    <w:rsid w:val="38443A10"/>
    <w:rsid w:val="387C56EF"/>
    <w:rsid w:val="390A1495"/>
    <w:rsid w:val="390C6928"/>
    <w:rsid w:val="39245C09"/>
    <w:rsid w:val="3A2B65EA"/>
    <w:rsid w:val="3ACF0C29"/>
    <w:rsid w:val="3BDA3C01"/>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63125F"/>
    <w:rsid w:val="498C1259"/>
    <w:rsid w:val="49ED4692"/>
    <w:rsid w:val="4A530618"/>
    <w:rsid w:val="4A7442FB"/>
    <w:rsid w:val="4B4A3A22"/>
    <w:rsid w:val="4B6704D7"/>
    <w:rsid w:val="4BA55DEE"/>
    <w:rsid w:val="4BB00240"/>
    <w:rsid w:val="4C410491"/>
    <w:rsid w:val="4C464013"/>
    <w:rsid w:val="4C8978AB"/>
    <w:rsid w:val="4CA3599D"/>
    <w:rsid w:val="4DE97690"/>
    <w:rsid w:val="4E0062C7"/>
    <w:rsid w:val="4EA24F8C"/>
    <w:rsid w:val="50164862"/>
    <w:rsid w:val="504B3A24"/>
    <w:rsid w:val="511966F2"/>
    <w:rsid w:val="5187429B"/>
    <w:rsid w:val="51E569AA"/>
    <w:rsid w:val="520A3F74"/>
    <w:rsid w:val="524317A1"/>
    <w:rsid w:val="5278350D"/>
    <w:rsid w:val="5315050D"/>
    <w:rsid w:val="531C0C85"/>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8D951F1"/>
    <w:rsid w:val="59DB1B5F"/>
    <w:rsid w:val="59E42A83"/>
    <w:rsid w:val="5A2028FF"/>
    <w:rsid w:val="5B6A7D08"/>
    <w:rsid w:val="5BDA4AFE"/>
    <w:rsid w:val="5BDB5999"/>
    <w:rsid w:val="5C1E2A73"/>
    <w:rsid w:val="5CD856E3"/>
    <w:rsid w:val="5CDD1C2D"/>
    <w:rsid w:val="5CE9155B"/>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3FC7591"/>
    <w:rsid w:val="642E715A"/>
    <w:rsid w:val="64600B31"/>
    <w:rsid w:val="64AE1FDB"/>
    <w:rsid w:val="6526621F"/>
    <w:rsid w:val="653473C7"/>
    <w:rsid w:val="6550702E"/>
    <w:rsid w:val="6551044C"/>
    <w:rsid w:val="65E41067"/>
    <w:rsid w:val="66684BDB"/>
    <w:rsid w:val="66FE3A08"/>
    <w:rsid w:val="67972F1E"/>
    <w:rsid w:val="680C6625"/>
    <w:rsid w:val="68546520"/>
    <w:rsid w:val="6A524488"/>
    <w:rsid w:val="6A804EF2"/>
    <w:rsid w:val="6B480735"/>
    <w:rsid w:val="6C5E1A17"/>
    <w:rsid w:val="6CC73384"/>
    <w:rsid w:val="6D6D0B45"/>
    <w:rsid w:val="6DD62184"/>
    <w:rsid w:val="6E111456"/>
    <w:rsid w:val="6E137BB4"/>
    <w:rsid w:val="6E331577"/>
    <w:rsid w:val="6E890C0D"/>
    <w:rsid w:val="6EA66863"/>
    <w:rsid w:val="6EB923E8"/>
    <w:rsid w:val="6F8557CC"/>
    <w:rsid w:val="70234DFB"/>
    <w:rsid w:val="70B15E4D"/>
    <w:rsid w:val="71463893"/>
    <w:rsid w:val="722263AA"/>
    <w:rsid w:val="72301086"/>
    <w:rsid w:val="727F78E4"/>
    <w:rsid w:val="72870285"/>
    <w:rsid w:val="72BB1022"/>
    <w:rsid w:val="73084835"/>
    <w:rsid w:val="733A7128"/>
    <w:rsid w:val="73442687"/>
    <w:rsid w:val="73676AED"/>
    <w:rsid w:val="73701AB5"/>
    <w:rsid w:val="738A49B5"/>
    <w:rsid w:val="73E4715F"/>
    <w:rsid w:val="73F964D7"/>
    <w:rsid w:val="74007BC6"/>
    <w:rsid w:val="742959A7"/>
    <w:rsid w:val="75565FB6"/>
    <w:rsid w:val="755F35BD"/>
    <w:rsid w:val="75660212"/>
    <w:rsid w:val="75C96B43"/>
    <w:rsid w:val="75D3171F"/>
    <w:rsid w:val="765019EC"/>
    <w:rsid w:val="767C540C"/>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widowControl/>
      <w:numPr>
        <w:ilvl w:val="0"/>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4">
    <w:name w:val="heading 2"/>
    <w:basedOn w:val="1"/>
    <w:next w:val="1"/>
    <w:link w:val="48"/>
    <w:qFormat/>
    <w:uiPriority w:val="0"/>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5">
    <w:name w:val="heading 3"/>
    <w:basedOn w:val="1"/>
    <w:next w:val="1"/>
    <w:link w:val="49"/>
    <w:qFormat/>
    <w:uiPriority w:val="0"/>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6">
    <w:name w:val="heading 4"/>
    <w:basedOn w:val="1"/>
    <w:next w:val="1"/>
    <w:link w:val="50"/>
    <w:qFormat/>
    <w:uiPriority w:val="0"/>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7">
    <w:name w:val="heading 5"/>
    <w:basedOn w:val="1"/>
    <w:next w:val="1"/>
    <w:link w:val="51"/>
    <w:qFormat/>
    <w:uiPriority w:val="0"/>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8">
    <w:name w:val="heading 6"/>
    <w:basedOn w:val="1"/>
    <w:next w:val="1"/>
    <w:link w:val="52"/>
    <w:qFormat/>
    <w:uiPriority w:val="0"/>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9">
    <w:name w:val="heading 7"/>
    <w:basedOn w:val="1"/>
    <w:next w:val="1"/>
    <w:link w:val="53"/>
    <w:qFormat/>
    <w:uiPriority w:val="0"/>
    <w:pPr>
      <w:keepNext/>
      <w:widowControl/>
      <w:tabs>
        <w:tab w:val="left" w:pos="2269"/>
      </w:tabs>
      <w:spacing w:before="60" w:after="40"/>
      <w:ind w:left="113" w:right="113"/>
      <w:outlineLvl w:val="6"/>
    </w:pPr>
    <w:rPr>
      <w:rFonts w:ascii="Arial" w:hAnsi="Arial" w:eastAsia="MS Gothic"/>
      <w:i/>
      <w:iCs/>
      <w:snapToGrid w:val="0"/>
      <w:color w:val="000000"/>
      <w:kern w:val="0"/>
      <w:sz w:val="16"/>
      <w:szCs w:val="16"/>
      <w:lang w:val="de-DE" w:eastAsia="de-DE"/>
    </w:rPr>
  </w:style>
  <w:style w:type="paragraph" w:styleId="10">
    <w:name w:val="heading 8"/>
    <w:basedOn w:val="1"/>
    <w:next w:val="1"/>
    <w:link w:val="54"/>
    <w:qFormat/>
    <w:uiPriority w:val="0"/>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11">
    <w:name w:val="heading 9"/>
    <w:basedOn w:val="1"/>
    <w:next w:val="1"/>
    <w:link w:val="55"/>
    <w:qFormat/>
    <w:uiPriority w:val="0"/>
    <w:pPr>
      <w:keepNext/>
      <w:widowControl/>
      <w:tabs>
        <w:tab w:val="left" w:pos="709"/>
      </w:tabs>
      <w:spacing w:before="40" w:after="40"/>
      <w:ind w:left="113" w:right="113"/>
      <w:outlineLvl w:val="8"/>
    </w:pPr>
    <w:rPr>
      <w:rFonts w:ascii="Arial" w:hAnsi="Arial" w:eastAsia="MS Gothic"/>
      <w:snapToGrid w:val="0"/>
      <w:kern w:val="0"/>
      <w:sz w:val="18"/>
      <w:szCs w:val="18"/>
      <w:u w:val="single"/>
      <w:lang w:val="de-DE" w:eastAsia="de-DE"/>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12">
    <w:name w:val="toc 7"/>
    <w:basedOn w:val="1"/>
    <w:next w:val="1"/>
    <w:semiHidden/>
    <w:qFormat/>
    <w:uiPriority w:val="0"/>
    <w:pPr>
      <w:widowControl/>
      <w:ind w:left="1000"/>
      <w:jc w:val="left"/>
    </w:pPr>
    <w:rPr>
      <w:snapToGrid w:val="0"/>
      <w:kern w:val="0"/>
      <w:sz w:val="20"/>
      <w:szCs w:val="20"/>
      <w:lang w:val="de-DE" w:eastAsia="de-DE"/>
    </w:rPr>
  </w:style>
  <w:style w:type="paragraph" w:styleId="13">
    <w:name w:val="Body Text 3"/>
    <w:basedOn w:val="1"/>
    <w:link w:val="115"/>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14">
    <w:name w:val="Body Text"/>
    <w:basedOn w:val="1"/>
    <w:link w:val="110"/>
    <w:qFormat/>
    <w:uiPriority w:val="0"/>
    <w:pPr>
      <w:widowControl/>
      <w:spacing w:before="40" w:after="40"/>
    </w:pPr>
    <w:rPr>
      <w:rFonts w:ascii="Arial" w:hAnsi="Arial" w:cs="Arial"/>
      <w:snapToGrid w:val="0"/>
      <w:vanish/>
      <w:color w:val="0000FF"/>
      <w:kern w:val="0"/>
      <w:sz w:val="20"/>
      <w:szCs w:val="20"/>
      <w:lang w:val="de-DE" w:eastAsia="de-DE"/>
    </w:rPr>
  </w:style>
  <w:style w:type="paragraph" w:styleId="15">
    <w:name w:val="Body Text Indent"/>
    <w:basedOn w:val="1"/>
    <w:link w:val="111"/>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pPr>
    <w:rPr>
      <w:rFonts w:ascii="Arial" w:hAnsi="Arial" w:cs="Arial"/>
      <w:snapToGrid w:val="0"/>
      <w:kern w:val="0"/>
      <w:sz w:val="20"/>
      <w:szCs w:val="20"/>
      <w:lang w:val="en-GB" w:eastAsia="de-DE"/>
    </w:rPr>
  </w:style>
  <w:style w:type="paragraph" w:styleId="16">
    <w:name w:val="toc 5"/>
    <w:basedOn w:val="1"/>
    <w:next w:val="1"/>
    <w:semiHidden/>
    <w:qFormat/>
    <w:uiPriority w:val="0"/>
    <w:pPr>
      <w:widowControl/>
      <w:ind w:left="600"/>
      <w:jc w:val="left"/>
    </w:pPr>
    <w:rPr>
      <w:snapToGrid w:val="0"/>
      <w:kern w:val="0"/>
      <w:sz w:val="20"/>
      <w:szCs w:val="20"/>
      <w:lang w:val="de-DE" w:eastAsia="de-DE"/>
    </w:rPr>
  </w:style>
  <w:style w:type="paragraph" w:styleId="17">
    <w:name w:val="toc 3"/>
    <w:basedOn w:val="1"/>
    <w:next w:val="1"/>
    <w:semiHidden/>
    <w:qFormat/>
    <w:uiPriority w:val="0"/>
    <w:pPr>
      <w:widowControl/>
      <w:ind w:left="200"/>
      <w:jc w:val="left"/>
    </w:pPr>
    <w:rPr>
      <w:snapToGrid w:val="0"/>
      <w:kern w:val="0"/>
      <w:sz w:val="20"/>
      <w:szCs w:val="20"/>
      <w:lang w:val="de-DE" w:eastAsia="de-DE"/>
    </w:rPr>
  </w:style>
  <w:style w:type="paragraph" w:styleId="18">
    <w:name w:val="Plain Text"/>
    <w:basedOn w:val="1"/>
    <w:link w:val="125"/>
    <w:qFormat/>
    <w:uiPriority w:val="0"/>
    <w:rPr>
      <w:rFonts w:ascii="宋体" w:hAnsi="Courier New"/>
      <w:szCs w:val="20"/>
    </w:rPr>
  </w:style>
  <w:style w:type="paragraph" w:styleId="19">
    <w:name w:val="toc 8"/>
    <w:basedOn w:val="1"/>
    <w:next w:val="1"/>
    <w:semiHidden/>
    <w:qFormat/>
    <w:uiPriority w:val="0"/>
    <w:pPr>
      <w:widowControl/>
      <w:ind w:left="1200"/>
      <w:jc w:val="left"/>
    </w:pPr>
    <w:rPr>
      <w:snapToGrid w:val="0"/>
      <w:kern w:val="0"/>
      <w:sz w:val="20"/>
      <w:szCs w:val="20"/>
      <w:lang w:val="de-DE" w:eastAsia="de-DE"/>
    </w:rPr>
  </w:style>
  <w:style w:type="paragraph" w:styleId="20">
    <w:name w:val="Balloon Text"/>
    <w:basedOn w:val="1"/>
    <w:link w:val="38"/>
    <w:unhideWhenUsed/>
    <w:qFormat/>
    <w:uiPriority w:val="0"/>
    <w:rPr>
      <w:sz w:val="18"/>
      <w:szCs w:val="18"/>
    </w:rPr>
  </w:style>
  <w:style w:type="paragraph" w:styleId="21">
    <w:name w:val="footer"/>
    <w:basedOn w:val="1"/>
    <w:link w:val="37"/>
    <w:unhideWhenUsed/>
    <w:qFormat/>
    <w:uiPriority w:val="0"/>
    <w:pPr>
      <w:tabs>
        <w:tab w:val="center" w:pos="4153"/>
        <w:tab w:val="right" w:pos="8306"/>
      </w:tabs>
      <w:snapToGrid w:val="0"/>
      <w:jc w:val="left"/>
    </w:pPr>
    <w:rPr>
      <w:sz w:val="18"/>
      <w:szCs w:val="18"/>
    </w:rPr>
  </w:style>
  <w:style w:type="paragraph" w:styleId="22">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0"/>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24">
    <w:name w:val="toc 4"/>
    <w:basedOn w:val="1"/>
    <w:next w:val="1"/>
    <w:semiHidden/>
    <w:qFormat/>
    <w:uiPriority w:val="0"/>
    <w:pPr>
      <w:widowControl/>
      <w:ind w:left="400"/>
      <w:jc w:val="left"/>
    </w:pPr>
    <w:rPr>
      <w:snapToGrid w:val="0"/>
      <w:kern w:val="0"/>
      <w:sz w:val="20"/>
      <w:szCs w:val="20"/>
      <w:lang w:val="de-DE" w:eastAsia="de-DE"/>
    </w:rPr>
  </w:style>
  <w:style w:type="paragraph" w:styleId="25">
    <w:name w:val="toc 6"/>
    <w:basedOn w:val="1"/>
    <w:next w:val="1"/>
    <w:semiHidden/>
    <w:qFormat/>
    <w:uiPriority w:val="0"/>
    <w:pPr>
      <w:widowControl/>
      <w:ind w:left="800"/>
      <w:jc w:val="left"/>
    </w:pPr>
    <w:rPr>
      <w:snapToGrid w:val="0"/>
      <w:kern w:val="0"/>
      <w:sz w:val="20"/>
      <w:szCs w:val="20"/>
      <w:lang w:val="de-DE" w:eastAsia="de-DE"/>
    </w:rPr>
  </w:style>
  <w:style w:type="paragraph" w:styleId="26">
    <w:name w:val="toc 2"/>
    <w:basedOn w:val="1"/>
    <w:next w:val="1"/>
    <w:semiHidden/>
    <w:qFormat/>
    <w:uiPriority w:val="0"/>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27">
    <w:name w:val="toc 9"/>
    <w:basedOn w:val="1"/>
    <w:next w:val="1"/>
    <w:semiHidden/>
    <w:qFormat/>
    <w:uiPriority w:val="0"/>
    <w:pPr>
      <w:widowControl/>
      <w:ind w:left="1400"/>
      <w:jc w:val="left"/>
    </w:pPr>
    <w:rPr>
      <w:snapToGrid w:val="0"/>
      <w:kern w:val="0"/>
      <w:sz w:val="20"/>
      <w:szCs w:val="20"/>
      <w:lang w:val="de-DE" w:eastAsia="de-DE"/>
    </w:rPr>
  </w:style>
  <w:style w:type="paragraph" w:styleId="2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qFormat/>
    <w:uiPriority w:val="0"/>
    <w:rPr>
      <w:color w:val="800080"/>
      <w:u w:val="single"/>
    </w:rPr>
  </w:style>
  <w:style w:type="character" w:styleId="34">
    <w:name w:val="Hyperlink"/>
    <w:basedOn w:val="32"/>
    <w:unhideWhenUsed/>
    <w:qFormat/>
    <w:uiPriority w:val="0"/>
    <w:rPr>
      <w:color w:val="0000FF"/>
      <w:u w:val="single"/>
    </w:rPr>
  </w:style>
  <w:style w:type="paragraph" w:styleId="35">
    <w:name w:val="List Paragraph"/>
    <w:basedOn w:val="1"/>
    <w:qFormat/>
    <w:uiPriority w:val="34"/>
    <w:pPr>
      <w:ind w:firstLine="420" w:firstLineChars="200"/>
    </w:pPr>
  </w:style>
  <w:style w:type="character" w:customStyle="1" w:styleId="36">
    <w:name w:val="页眉 字符"/>
    <w:basedOn w:val="32"/>
    <w:link w:val="22"/>
    <w:qFormat/>
    <w:uiPriority w:val="99"/>
    <w:rPr>
      <w:rFonts w:ascii="Times New Roman" w:hAnsi="Times New Roman" w:eastAsia="宋体" w:cs="Times New Roman"/>
      <w:sz w:val="18"/>
      <w:szCs w:val="18"/>
    </w:rPr>
  </w:style>
  <w:style w:type="character" w:customStyle="1" w:styleId="37">
    <w:name w:val="页脚 字符"/>
    <w:basedOn w:val="32"/>
    <w:link w:val="21"/>
    <w:qFormat/>
    <w:uiPriority w:val="99"/>
    <w:rPr>
      <w:rFonts w:ascii="Times New Roman" w:hAnsi="Times New Roman" w:eastAsia="宋体" w:cs="Times New Roman"/>
      <w:sz w:val="18"/>
      <w:szCs w:val="18"/>
    </w:rPr>
  </w:style>
  <w:style w:type="character" w:customStyle="1" w:styleId="38">
    <w:name w:val="批注框文本 字符"/>
    <w:basedOn w:val="32"/>
    <w:link w:val="20"/>
    <w:semiHidden/>
    <w:qFormat/>
    <w:uiPriority w:val="99"/>
    <w:rPr>
      <w:rFonts w:ascii="Times New Roman" w:hAnsi="Times New Roman" w:eastAsia="宋体" w:cs="Times New Roman"/>
      <w:sz w:val="18"/>
      <w:szCs w:val="18"/>
    </w:rPr>
  </w:style>
  <w:style w:type="character" w:customStyle="1" w:styleId="39">
    <w:name w:val="页眉 Char"/>
    <w:qFormat/>
    <w:uiPriority w:val="0"/>
    <w:rPr>
      <w:kern w:val="2"/>
      <w:sz w:val="18"/>
      <w:szCs w:val="18"/>
    </w:rPr>
  </w:style>
  <w:style w:type="character" w:customStyle="1" w:styleId="40">
    <w:name w:val="Char Char1"/>
    <w:qFormat/>
    <w:locked/>
    <w:uiPriority w:val="0"/>
    <w:rPr>
      <w:rFonts w:hint="eastAsia" w:ascii="宋体" w:hAnsi="Courier New" w:eastAsia="宋体"/>
      <w:kern w:val="2"/>
      <w:sz w:val="21"/>
      <w:lang w:val="en-US" w:eastAsia="zh-CN" w:bidi="ar-SA"/>
    </w:rPr>
  </w:style>
  <w:style w:type="paragraph" w:customStyle="1" w:styleId="41">
    <w:name w:val="Body 6pt"/>
    <w:basedOn w:val="1"/>
    <w:qFormat/>
    <w:uiPriority w:val="0"/>
    <w:pPr>
      <w:spacing w:before="40" w:after="40"/>
    </w:pPr>
    <w:rPr>
      <w:rFonts w:eastAsia="Times New Roman"/>
      <w:sz w:val="12"/>
      <w:szCs w:val="20"/>
      <w:lang w:val="de-DE" w:eastAsia="de-DE"/>
    </w:rPr>
  </w:style>
  <w:style w:type="paragraph" w:customStyle="1" w:styleId="4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43">
    <w:name w:val="TM_accreditation"/>
    <w:basedOn w:val="1"/>
    <w:qFormat/>
    <w:uiPriority w:val="0"/>
    <w:pPr>
      <w:spacing w:before="40" w:after="40"/>
    </w:pPr>
    <w:rPr>
      <w:rFonts w:eastAsia="Times New Roman"/>
      <w:sz w:val="20"/>
      <w:szCs w:val="20"/>
      <w:lang w:val="en-GB" w:eastAsia="de-DE"/>
    </w:rPr>
  </w:style>
  <w:style w:type="paragraph" w:customStyle="1" w:styleId="4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4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47">
    <w:name w:val="标题 1 字符"/>
    <w:basedOn w:val="32"/>
    <w:link w:val="3"/>
    <w:qFormat/>
    <w:uiPriority w:val="0"/>
    <w:rPr>
      <w:rFonts w:ascii="Arial" w:hAnsi="Arial" w:cs="Arial"/>
      <w:b/>
      <w:bCs/>
      <w:snapToGrid w:val="0"/>
      <w:sz w:val="24"/>
      <w:szCs w:val="24"/>
      <w:lang w:val="de-DE" w:eastAsia="de-DE"/>
    </w:rPr>
  </w:style>
  <w:style w:type="character" w:customStyle="1" w:styleId="48">
    <w:name w:val="标题 2 字符"/>
    <w:basedOn w:val="32"/>
    <w:link w:val="4"/>
    <w:qFormat/>
    <w:uiPriority w:val="0"/>
    <w:rPr>
      <w:rFonts w:ascii="Arial" w:hAnsi="Arial" w:cs="Arial"/>
      <w:b/>
      <w:bCs/>
      <w:snapToGrid w:val="0"/>
      <w:sz w:val="24"/>
      <w:szCs w:val="24"/>
      <w:lang w:val="de-DE" w:eastAsia="de-DE"/>
    </w:rPr>
  </w:style>
  <w:style w:type="character" w:customStyle="1" w:styleId="49">
    <w:name w:val="标题 3 字符"/>
    <w:basedOn w:val="32"/>
    <w:link w:val="5"/>
    <w:qFormat/>
    <w:uiPriority w:val="0"/>
    <w:rPr>
      <w:rFonts w:ascii="Arial" w:hAnsi="Arial" w:cs="Arial"/>
      <w:b/>
      <w:bCs/>
      <w:snapToGrid w:val="0"/>
      <w:lang w:val="de-DE" w:eastAsia="de-DE"/>
    </w:rPr>
  </w:style>
  <w:style w:type="character" w:customStyle="1" w:styleId="50">
    <w:name w:val="标题 4 字符"/>
    <w:basedOn w:val="32"/>
    <w:link w:val="6"/>
    <w:qFormat/>
    <w:uiPriority w:val="0"/>
    <w:rPr>
      <w:rFonts w:ascii="Arial" w:hAnsi="Arial" w:cs="Arial"/>
      <w:b/>
      <w:bCs/>
      <w:snapToGrid w:val="0"/>
      <w:sz w:val="24"/>
      <w:szCs w:val="24"/>
      <w:lang w:val="de-DE" w:eastAsia="de-DE"/>
    </w:rPr>
  </w:style>
  <w:style w:type="character" w:customStyle="1" w:styleId="51">
    <w:name w:val="标题 5 字符"/>
    <w:basedOn w:val="32"/>
    <w:link w:val="7"/>
    <w:qFormat/>
    <w:uiPriority w:val="0"/>
    <w:rPr>
      <w:rFonts w:ascii="Arial" w:hAnsi="Arial"/>
      <w:b/>
      <w:bCs/>
      <w:snapToGrid w:val="0"/>
      <w:color w:val="FF0000"/>
      <w:sz w:val="24"/>
      <w:szCs w:val="24"/>
      <w:lang w:val="de-DE" w:eastAsia="de-DE"/>
    </w:rPr>
  </w:style>
  <w:style w:type="character" w:customStyle="1" w:styleId="52">
    <w:name w:val="标题 6 字符"/>
    <w:basedOn w:val="32"/>
    <w:link w:val="8"/>
    <w:qFormat/>
    <w:uiPriority w:val="0"/>
    <w:rPr>
      <w:rFonts w:ascii="Arial" w:hAnsi="Arial"/>
      <w:b/>
      <w:bCs/>
      <w:snapToGrid w:val="0"/>
      <w:sz w:val="24"/>
      <w:szCs w:val="24"/>
      <w:lang w:val="de-DE" w:eastAsia="de-DE"/>
    </w:rPr>
  </w:style>
  <w:style w:type="character" w:customStyle="1" w:styleId="53">
    <w:name w:val="标题 7 字符"/>
    <w:basedOn w:val="32"/>
    <w:link w:val="9"/>
    <w:qFormat/>
    <w:uiPriority w:val="0"/>
    <w:rPr>
      <w:rFonts w:ascii="Arial" w:hAnsi="Arial" w:eastAsia="MS Gothic"/>
      <w:i/>
      <w:iCs/>
      <w:snapToGrid w:val="0"/>
      <w:color w:val="000000"/>
      <w:sz w:val="16"/>
      <w:szCs w:val="16"/>
      <w:lang w:val="de-DE" w:eastAsia="de-DE"/>
    </w:rPr>
  </w:style>
  <w:style w:type="character" w:customStyle="1" w:styleId="54">
    <w:name w:val="标题 8 字符"/>
    <w:basedOn w:val="32"/>
    <w:link w:val="10"/>
    <w:qFormat/>
    <w:uiPriority w:val="0"/>
    <w:rPr>
      <w:rFonts w:ascii="Arial" w:hAnsi="Arial" w:cs="Arial"/>
      <w:b/>
      <w:bCs/>
      <w:snapToGrid w:val="0"/>
      <w:color w:val="000000"/>
      <w:sz w:val="16"/>
      <w:szCs w:val="16"/>
      <w:lang w:val="de-DE" w:eastAsia="de-DE"/>
    </w:rPr>
  </w:style>
  <w:style w:type="character" w:customStyle="1" w:styleId="55">
    <w:name w:val="标题 9 字符"/>
    <w:basedOn w:val="32"/>
    <w:link w:val="11"/>
    <w:qFormat/>
    <w:uiPriority w:val="0"/>
    <w:rPr>
      <w:rFonts w:ascii="Arial" w:hAnsi="Arial" w:eastAsia="MS Gothic"/>
      <w:snapToGrid w:val="0"/>
      <w:sz w:val="18"/>
      <w:szCs w:val="18"/>
      <w:u w:val="single"/>
      <w:lang w:val="de-DE" w:eastAsia="de-DE"/>
    </w:rPr>
  </w:style>
  <w:style w:type="paragraph" w:customStyle="1" w:styleId="56">
    <w:name w:val="Body 10pt De Left AS0"/>
    <w:basedOn w:val="1"/>
    <w:qFormat/>
    <w:uiPriority w:val="0"/>
    <w:pPr>
      <w:widowControl/>
      <w:spacing w:before="40" w:after="40"/>
    </w:pPr>
    <w:rPr>
      <w:rFonts w:ascii="Arial" w:hAnsi="Arial" w:cs="Arial"/>
      <w:snapToGrid w:val="0"/>
      <w:kern w:val="0"/>
      <w:sz w:val="20"/>
      <w:szCs w:val="20"/>
      <w:lang w:val="de-DE" w:eastAsia="de-DE"/>
    </w:rPr>
  </w:style>
  <w:style w:type="paragraph" w:customStyle="1" w:styleId="57">
    <w:name w:val="Body 10pt De Underline AS0"/>
    <w:basedOn w:val="1"/>
    <w:qFormat/>
    <w:uiPriority w:val="0"/>
    <w:pPr>
      <w:widowControl/>
      <w:spacing w:before="40" w:after="40"/>
    </w:pPr>
    <w:rPr>
      <w:rFonts w:ascii="Arial" w:hAnsi="Arial" w:cs="Arial"/>
      <w:snapToGrid w:val="0"/>
      <w:kern w:val="0"/>
      <w:sz w:val="20"/>
      <w:szCs w:val="20"/>
      <w:u w:val="single"/>
      <w:lang w:val="de-DE" w:eastAsia="de-DE"/>
    </w:rPr>
  </w:style>
  <w:style w:type="paragraph" w:customStyle="1" w:styleId="58">
    <w:name w:val="Body 10pt En Left AS0"/>
    <w:basedOn w:val="56"/>
    <w:qFormat/>
    <w:uiPriority w:val="0"/>
    <w:rPr>
      <w:color w:val="000080"/>
    </w:rPr>
  </w:style>
  <w:style w:type="paragraph" w:customStyle="1" w:styleId="59">
    <w:name w:val="Body 10pt En Underline AS0"/>
    <w:basedOn w:val="57"/>
    <w:qFormat/>
    <w:uiPriority w:val="0"/>
    <w:rPr>
      <w:color w:val="000080"/>
    </w:rPr>
  </w:style>
  <w:style w:type="paragraph" w:customStyle="1" w:styleId="60">
    <w:name w:val="Header 10pt De PS0"/>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61">
    <w:name w:val="Header 10pt En PS0"/>
    <w:basedOn w:val="60"/>
    <w:qFormat/>
    <w:uiPriority w:val="0"/>
    <w:rPr>
      <w:color w:val="000080"/>
    </w:rPr>
  </w:style>
  <w:style w:type="paragraph" w:customStyle="1" w:styleId="62">
    <w:name w:val="Header 11pt Left Bold"/>
    <w:basedOn w:val="60"/>
    <w:qFormat/>
    <w:uiPriority w:val="0"/>
    <w:pPr>
      <w:jc w:val="left"/>
    </w:pPr>
    <w:rPr>
      <w:sz w:val="22"/>
      <w:szCs w:val="22"/>
    </w:rPr>
  </w:style>
  <w:style w:type="paragraph" w:customStyle="1" w:styleId="63">
    <w:name w:val="Header 11pt En Left Bold"/>
    <w:basedOn w:val="62"/>
    <w:qFormat/>
    <w:uiPriority w:val="0"/>
    <w:rPr>
      <w:color w:val="000080"/>
    </w:rPr>
  </w:style>
  <w:style w:type="paragraph" w:customStyle="1" w:styleId="64">
    <w:name w:val="Header 14pt Bold Centered"/>
    <w:basedOn w:val="1"/>
    <w:qFormat/>
    <w:uiPriority w:val="0"/>
    <w:pPr>
      <w:widowControl/>
      <w:spacing w:before="40" w:after="40"/>
      <w:jc w:val="center"/>
    </w:pPr>
    <w:rPr>
      <w:rFonts w:ascii="Arial" w:hAnsi="Arial" w:cs="Arial"/>
      <w:b/>
      <w:bCs/>
      <w:snapToGrid w:val="0"/>
      <w:kern w:val="0"/>
      <w:sz w:val="28"/>
      <w:szCs w:val="28"/>
      <w:lang w:val="de-DE" w:eastAsia="de-DE"/>
    </w:rPr>
  </w:style>
  <w:style w:type="paragraph" w:customStyle="1" w:styleId="65">
    <w:name w:val="Header 12pt Bold Centered"/>
    <w:basedOn w:val="64"/>
    <w:qFormat/>
    <w:uiPriority w:val="0"/>
    <w:pPr>
      <w:numPr>
        <w:ilvl w:val="0"/>
        <w:numId w:val="4"/>
      </w:numPr>
      <w:tabs>
        <w:tab w:val="clear" w:pos="360"/>
      </w:tabs>
      <w:ind w:left="0" w:firstLine="0"/>
    </w:pPr>
  </w:style>
  <w:style w:type="paragraph" w:customStyle="1" w:styleId="66">
    <w:name w:val="Header 20pt PS24 AS12"/>
    <w:basedOn w:val="1"/>
    <w:qFormat/>
    <w:uiPriority w:val="0"/>
    <w:pPr>
      <w:widowControl/>
      <w:spacing w:before="480" w:after="240"/>
      <w:jc w:val="center"/>
    </w:pPr>
    <w:rPr>
      <w:rFonts w:ascii="Arial" w:hAnsi="Arial" w:cs="Arial"/>
      <w:snapToGrid w:val="0"/>
      <w:kern w:val="0"/>
      <w:sz w:val="40"/>
      <w:szCs w:val="40"/>
      <w:lang w:val="de-DE" w:eastAsia="de-DE"/>
    </w:rPr>
  </w:style>
  <w:style w:type="paragraph" w:customStyle="1" w:styleId="67">
    <w:name w:val="Hidden 9pt"/>
    <w:basedOn w:val="1"/>
    <w:qFormat/>
    <w:uiPriority w:val="0"/>
    <w:pPr>
      <w:widowControl/>
      <w:spacing w:before="40" w:after="40"/>
    </w:pPr>
    <w:rPr>
      <w:rFonts w:ascii="Arial" w:hAnsi="Arial" w:cs="Arial"/>
      <w:snapToGrid w:val="0"/>
      <w:vanish/>
      <w:color w:val="0000FF"/>
      <w:kern w:val="0"/>
      <w:sz w:val="18"/>
      <w:szCs w:val="18"/>
      <w:lang w:val="de-DE" w:eastAsia="de-DE"/>
    </w:rPr>
  </w:style>
  <w:style w:type="paragraph" w:customStyle="1" w:styleId="68">
    <w:name w:val="List Bar De 10pt"/>
    <w:basedOn w:val="1"/>
    <w:qFormat/>
    <w:uiPriority w:val="0"/>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69">
    <w:name w:val="List Bar En 10pt"/>
    <w:basedOn w:val="1"/>
    <w:qFormat/>
    <w:uiPriority w:val="0"/>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70">
    <w:name w:val="List Dot De 10pt Feeder"/>
    <w:basedOn w:val="1"/>
    <w:qFormat/>
    <w:uiPriority w:val="0"/>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71">
    <w:name w:val="List Dot En 10pt"/>
    <w:basedOn w:val="44"/>
    <w:qFormat/>
    <w:uiPriority w:val="0"/>
    <w:pPr>
      <w:widowControl/>
      <w:tabs>
        <w:tab w:val="left" w:pos="360"/>
      </w:tabs>
    </w:pPr>
    <w:rPr>
      <w:rFonts w:ascii="Arial" w:hAnsi="Arial" w:eastAsia="宋体" w:cs="Arial"/>
      <w:color w:val="000080"/>
      <w:kern w:val="0"/>
    </w:rPr>
  </w:style>
  <w:style w:type="paragraph" w:customStyle="1" w:styleId="72">
    <w:name w:val="List Dot En 10pt Feeder"/>
    <w:basedOn w:val="70"/>
    <w:qFormat/>
    <w:uiPriority w:val="0"/>
    <w:pPr>
      <w:tabs>
        <w:tab w:val="clear" w:pos="927"/>
      </w:tabs>
    </w:pPr>
    <w:rPr>
      <w:color w:val="000080"/>
    </w:rPr>
  </w:style>
  <w:style w:type="paragraph" w:customStyle="1" w:styleId="73">
    <w:name w:val="List Number De 10pt"/>
    <w:basedOn w:val="1"/>
    <w:qFormat/>
    <w:uiPriority w:val="0"/>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74">
    <w:name w:val="List Number En 10pt"/>
    <w:basedOn w:val="73"/>
    <w:qFormat/>
    <w:uiPriority w:val="0"/>
    <w:pPr>
      <w:tabs>
        <w:tab w:val="clear" w:pos="567"/>
      </w:tabs>
    </w:pPr>
    <w:rPr>
      <w:color w:val="000080"/>
      <w:lang w:val="en-US"/>
    </w:rPr>
  </w:style>
  <w:style w:type="paragraph" w:customStyle="1" w:styleId="75">
    <w:name w:val="PRC Step 10pt De Subtitle"/>
    <w:basedOn w:val="1"/>
    <w:qFormat/>
    <w:uiPriority w:val="0"/>
    <w:pPr>
      <w:widowControl/>
      <w:spacing w:before="40" w:after="40"/>
      <w:jc w:val="left"/>
    </w:pPr>
    <w:rPr>
      <w:rFonts w:ascii="Arial" w:hAnsi="Arial" w:cs="Arial"/>
      <w:b/>
      <w:bCs/>
      <w:snapToGrid w:val="0"/>
      <w:kern w:val="0"/>
      <w:sz w:val="20"/>
      <w:szCs w:val="20"/>
      <w:u w:val="single"/>
      <w:lang w:val="de-DE" w:eastAsia="de-DE"/>
    </w:rPr>
  </w:style>
  <w:style w:type="paragraph" w:customStyle="1" w:styleId="76">
    <w:name w:val="PRC Step 10pt De Title"/>
    <w:basedOn w:val="1"/>
    <w:qFormat/>
    <w:uiPriority w:val="0"/>
    <w:pPr>
      <w:widowControl/>
      <w:spacing w:before="40" w:after="40"/>
      <w:jc w:val="left"/>
    </w:pPr>
    <w:rPr>
      <w:rFonts w:ascii="Arial" w:hAnsi="Arial" w:cs="Arial"/>
      <w:b/>
      <w:bCs/>
      <w:snapToGrid w:val="0"/>
      <w:kern w:val="0"/>
      <w:sz w:val="20"/>
      <w:szCs w:val="20"/>
      <w:u w:val="single"/>
      <w:lang w:val="de-DE" w:eastAsia="de-DE"/>
    </w:rPr>
  </w:style>
  <w:style w:type="paragraph" w:customStyle="1" w:styleId="77">
    <w:name w:val="PRC Step 10pt En Subtitle"/>
    <w:basedOn w:val="76"/>
    <w:next w:val="1"/>
    <w:qFormat/>
    <w:uiPriority w:val="0"/>
    <w:rPr>
      <w:color w:val="000080"/>
      <w:lang w:val="en-US"/>
    </w:rPr>
  </w:style>
  <w:style w:type="paragraph" w:customStyle="1" w:styleId="78">
    <w:name w:val="PRC Step 10pt En Title"/>
    <w:basedOn w:val="76"/>
    <w:next w:val="1"/>
    <w:qFormat/>
    <w:uiPriority w:val="0"/>
    <w:rPr>
      <w:color w:val="000080"/>
      <w:lang w:val="en-US"/>
    </w:rPr>
  </w:style>
  <w:style w:type="paragraph" w:customStyle="1" w:styleId="79">
    <w:name w:val="PRC Step 10pt Number"/>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80">
    <w:name w:val="PRC Step 10pt Sub-number"/>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81">
    <w:name w:val="Standard PRC De Bold"/>
    <w:basedOn w:val="1"/>
    <w:qFormat/>
    <w:uiPriority w:val="0"/>
    <w:pPr>
      <w:widowControl/>
      <w:spacing w:before="40" w:after="40"/>
      <w:jc w:val="left"/>
    </w:pPr>
    <w:rPr>
      <w:rFonts w:ascii="Arial" w:hAnsi="Arial" w:cs="Arial"/>
      <w:b/>
      <w:bCs/>
      <w:snapToGrid w:val="0"/>
      <w:kern w:val="0"/>
      <w:sz w:val="20"/>
      <w:szCs w:val="20"/>
      <w:lang w:val="de-DE" w:eastAsia="de-DE"/>
    </w:rPr>
  </w:style>
  <w:style w:type="paragraph" w:customStyle="1" w:styleId="82">
    <w:name w:val="Standard PRC En"/>
    <w:basedOn w:val="1"/>
    <w:qFormat/>
    <w:uiPriority w:val="0"/>
    <w:pPr>
      <w:widowControl/>
      <w:spacing w:before="40" w:after="40"/>
    </w:pPr>
    <w:rPr>
      <w:rFonts w:ascii="Arial" w:hAnsi="Arial" w:cs="Arial"/>
      <w:snapToGrid w:val="0"/>
      <w:color w:val="000080"/>
      <w:kern w:val="0"/>
      <w:sz w:val="20"/>
      <w:szCs w:val="20"/>
      <w:lang w:eastAsia="de-DE"/>
    </w:rPr>
  </w:style>
  <w:style w:type="paragraph" w:customStyle="1" w:styleId="83">
    <w:name w:val="Standard PRC En Bold"/>
    <w:basedOn w:val="1"/>
    <w:qFormat/>
    <w:uiPriority w:val="0"/>
    <w:pPr>
      <w:widowControl/>
      <w:spacing w:before="40" w:after="40"/>
      <w:jc w:val="left"/>
    </w:pPr>
    <w:rPr>
      <w:rFonts w:ascii="Arial" w:hAnsi="Arial" w:cs="Arial"/>
      <w:b/>
      <w:bCs/>
      <w:snapToGrid w:val="0"/>
      <w:color w:val="000080"/>
      <w:kern w:val="0"/>
      <w:sz w:val="20"/>
      <w:szCs w:val="20"/>
      <w:lang w:val="de-DE" w:eastAsia="de-DE"/>
    </w:rPr>
  </w:style>
  <w:style w:type="paragraph" w:customStyle="1" w:styleId="84">
    <w:name w:val="TM_approvedB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85">
    <w:name w:val="TM_auDate"/>
    <w:basedOn w:val="1"/>
    <w:qFormat/>
    <w:uiPriority w:val="0"/>
    <w:pPr>
      <w:widowControl/>
      <w:spacing w:before="40" w:after="120"/>
      <w:jc w:val="center"/>
    </w:pPr>
    <w:rPr>
      <w:rFonts w:ascii="Arial" w:hAnsi="Arial" w:cs="Arial"/>
      <w:b/>
      <w:bCs/>
      <w:snapToGrid w:val="0"/>
      <w:kern w:val="0"/>
      <w:sz w:val="40"/>
      <w:szCs w:val="40"/>
      <w:lang w:val="de-DE" w:eastAsia="de-DE"/>
    </w:rPr>
  </w:style>
  <w:style w:type="paragraph" w:customStyle="1" w:styleId="86">
    <w:name w:val="TM_auType"/>
    <w:basedOn w:val="1"/>
    <w:qFormat/>
    <w:uiPriority w:val="0"/>
    <w:pPr>
      <w:widowControl/>
      <w:spacing w:before="40" w:after="40"/>
      <w:jc w:val="center"/>
    </w:pPr>
    <w:rPr>
      <w:rFonts w:ascii="Arial" w:hAnsi="Arial" w:cs="Arial"/>
      <w:b/>
      <w:bCs/>
      <w:snapToGrid w:val="0"/>
      <w:kern w:val="0"/>
      <w:sz w:val="40"/>
      <w:szCs w:val="40"/>
      <w:lang w:val="de-DE" w:eastAsia="de-DE"/>
    </w:rPr>
  </w:style>
  <w:style w:type="paragraph" w:customStyle="1" w:styleId="87">
    <w:name w:val="TM_compName"/>
    <w:basedOn w:val="1"/>
    <w:qFormat/>
    <w:uiPriority w:val="0"/>
    <w:pPr>
      <w:widowControl/>
      <w:spacing w:before="40" w:after="120"/>
      <w:jc w:val="center"/>
    </w:pPr>
    <w:rPr>
      <w:rFonts w:ascii="Arial" w:hAnsi="Arial" w:cs="Arial"/>
      <w:b/>
      <w:bCs/>
      <w:snapToGrid w:val="0"/>
      <w:kern w:val="0"/>
      <w:sz w:val="40"/>
      <w:szCs w:val="40"/>
      <w:lang w:val="de-DE" w:eastAsia="de-DE"/>
    </w:rPr>
  </w:style>
  <w:style w:type="paragraph" w:customStyle="1" w:styleId="88">
    <w:name w:val="TM_clientName"/>
    <w:basedOn w:val="87"/>
    <w:qFormat/>
    <w:uiPriority w:val="0"/>
  </w:style>
  <w:style w:type="paragraph" w:customStyle="1" w:styleId="89">
    <w:name w:val="TM_CN"/>
    <w:basedOn w:val="1"/>
    <w:qFormat/>
    <w:uiPriority w:val="0"/>
    <w:pPr>
      <w:widowControl/>
      <w:spacing w:before="240" w:after="240"/>
      <w:jc w:val="center"/>
    </w:pPr>
    <w:rPr>
      <w:rFonts w:ascii="Arial" w:hAnsi="Arial" w:cs="Arial"/>
      <w:snapToGrid w:val="0"/>
      <w:kern w:val="0"/>
      <w:sz w:val="40"/>
      <w:szCs w:val="40"/>
      <w:lang w:val="de-DE" w:eastAsia="de-DE"/>
    </w:rPr>
  </w:style>
  <w:style w:type="paragraph" w:customStyle="1" w:styleId="90">
    <w:name w:val="TM_disclosed"/>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1">
    <w:name w:val="TM_docIndex"/>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2">
    <w:name w:val="TM_docTypelong"/>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3">
    <w:name w:val="TM_docType"/>
    <w:basedOn w:val="92"/>
    <w:qFormat/>
    <w:uiPriority w:val="0"/>
  </w:style>
  <w:style w:type="paragraph" w:customStyle="1" w:styleId="94">
    <w:name w:val="TM_issuedB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5">
    <w:name w:val="TM_language"/>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6">
    <w:name w:val="TM_MFvalidFrom"/>
    <w:basedOn w:val="1"/>
    <w:qFormat/>
    <w:uiPriority w:val="0"/>
    <w:pPr>
      <w:widowControl/>
      <w:spacing w:before="40" w:after="40"/>
    </w:pPr>
    <w:rPr>
      <w:rFonts w:ascii="Arial" w:hAnsi="Arial" w:cs="Arial"/>
      <w:snapToGrid w:val="0"/>
      <w:kern w:val="0"/>
      <w:sz w:val="22"/>
      <w:szCs w:val="22"/>
      <w:lang w:val="de-DE" w:eastAsia="de-DE"/>
    </w:rPr>
  </w:style>
  <w:style w:type="paragraph" w:customStyle="1" w:styleId="97">
    <w:name w:val="TM_MFvalidUntil"/>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8">
    <w:name w:val="TM_region"/>
    <w:basedOn w:val="1"/>
    <w:qFormat/>
    <w:uiPriority w:val="0"/>
    <w:pPr>
      <w:widowControl/>
      <w:spacing w:before="240" w:after="40"/>
      <w:ind w:left="397" w:hanging="340"/>
    </w:pPr>
    <w:rPr>
      <w:rFonts w:ascii="Arial" w:hAnsi="Arial" w:cs="Arial"/>
      <w:snapToGrid w:val="0"/>
      <w:kern w:val="0"/>
      <w:sz w:val="16"/>
      <w:szCs w:val="16"/>
      <w:lang w:val="de-DE" w:eastAsia="de-DE"/>
    </w:rPr>
  </w:style>
  <w:style w:type="paragraph" w:customStyle="1" w:styleId="99">
    <w:name w:val="TM_regSuppl"/>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0">
    <w:name w:val="TM_releaseDate"/>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1">
    <w:name w:val="TM_revision"/>
    <w:basedOn w:val="1"/>
    <w:qFormat/>
    <w:uiPriority w:val="0"/>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102">
    <w:name w:val="TM_standard"/>
    <w:basedOn w:val="1"/>
    <w:qFormat/>
    <w:uiPriority w:val="0"/>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103">
    <w:name w:val="TM_stateofValidit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4">
    <w:name w:val="TM_title"/>
    <w:basedOn w:val="1"/>
    <w:qFormat/>
    <w:uiPriority w:val="0"/>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105">
    <w:name w:val="TM_workflPos"/>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6">
    <w:name w:val="Überschrift 4 En"/>
    <w:basedOn w:val="6"/>
    <w:qFormat/>
    <w:uiPriority w:val="0"/>
    <w:rPr>
      <w:color w:val="000080"/>
    </w:rPr>
  </w:style>
  <w:style w:type="paragraph" w:customStyle="1" w:styleId="107">
    <w:name w:val="TM_clientAdr"/>
    <w:basedOn w:val="1"/>
    <w:qFormat/>
    <w:uiPriority w:val="0"/>
    <w:pPr>
      <w:widowControl/>
      <w:spacing w:before="40" w:after="40"/>
    </w:pPr>
    <w:rPr>
      <w:rFonts w:ascii="Arial" w:hAnsi="Arial" w:cs="Arial"/>
      <w:snapToGrid w:val="0"/>
      <w:kern w:val="0"/>
      <w:sz w:val="20"/>
      <w:szCs w:val="20"/>
      <w:lang w:eastAsia="de-DE"/>
    </w:rPr>
  </w:style>
  <w:style w:type="paragraph" w:customStyle="1" w:styleId="108">
    <w:name w:val="Body 11pt Feeder"/>
    <w:basedOn w:val="1"/>
    <w:qFormat/>
    <w:uiPriority w:val="0"/>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109">
    <w:name w:val="Body 9pt"/>
    <w:basedOn w:val="1"/>
    <w:qFormat/>
    <w:uiPriority w:val="0"/>
    <w:pPr>
      <w:widowControl/>
      <w:spacing w:before="40" w:after="40"/>
    </w:pPr>
    <w:rPr>
      <w:rFonts w:ascii="Arial" w:hAnsi="Arial" w:cs="Arial"/>
      <w:snapToGrid w:val="0"/>
      <w:kern w:val="0"/>
      <w:sz w:val="18"/>
      <w:szCs w:val="18"/>
      <w:lang w:val="de-DE" w:eastAsia="de-DE"/>
    </w:rPr>
  </w:style>
  <w:style w:type="character" w:customStyle="1" w:styleId="110">
    <w:name w:val="正文文本 字符"/>
    <w:basedOn w:val="32"/>
    <w:link w:val="14"/>
    <w:qFormat/>
    <w:uiPriority w:val="0"/>
    <w:rPr>
      <w:rFonts w:ascii="Arial" w:hAnsi="Arial" w:cs="Arial"/>
      <w:snapToGrid w:val="0"/>
      <w:vanish/>
      <w:color w:val="0000FF"/>
      <w:lang w:val="de-DE" w:eastAsia="de-DE"/>
    </w:rPr>
  </w:style>
  <w:style w:type="character" w:customStyle="1" w:styleId="111">
    <w:name w:val="正文文本缩进 字符"/>
    <w:basedOn w:val="32"/>
    <w:link w:val="15"/>
    <w:qFormat/>
    <w:uiPriority w:val="0"/>
    <w:rPr>
      <w:rFonts w:ascii="Arial" w:hAnsi="Arial" w:cs="Arial"/>
      <w:snapToGrid w:val="0"/>
      <w:shd w:val="pct25" w:color="00FF00" w:fill="FFFFFF"/>
      <w:lang w:val="en-GB" w:eastAsia="de-DE"/>
    </w:rPr>
  </w:style>
  <w:style w:type="paragraph" w:customStyle="1" w:styleId="112">
    <w:name w:val="TM_street"/>
    <w:basedOn w:val="1"/>
    <w:qFormat/>
    <w:uiPriority w:val="0"/>
    <w:pPr>
      <w:widowControl/>
      <w:spacing w:before="40" w:after="40"/>
    </w:pPr>
    <w:rPr>
      <w:rFonts w:ascii="Arial" w:hAnsi="Arial" w:cs="Arial"/>
      <w:snapToGrid w:val="0"/>
      <w:kern w:val="0"/>
      <w:sz w:val="20"/>
      <w:szCs w:val="20"/>
      <w:lang w:val="de-DE" w:eastAsia="de-DE"/>
    </w:rPr>
  </w:style>
  <w:style w:type="paragraph" w:customStyle="1" w:styleId="113">
    <w:name w:val="Header 20pt PS24 AS12 + 24 pt Fett"/>
    <w:basedOn w:val="66"/>
    <w:qFormat/>
    <w:uiPriority w:val="0"/>
    <w:pPr>
      <w:spacing w:before="0" w:after="0" w:line="520" w:lineRule="exact"/>
      <w:jc w:val="left"/>
    </w:pPr>
    <w:rPr>
      <w:sz w:val="48"/>
      <w:szCs w:val="48"/>
    </w:rPr>
  </w:style>
  <w:style w:type="character" w:customStyle="1" w:styleId="114">
    <w:name w:val="tw4winMark"/>
    <w:qFormat/>
    <w:uiPriority w:val="0"/>
    <w:rPr>
      <w:rFonts w:ascii="Courier New" w:hAnsi="Courier New" w:cs="Courier New"/>
      <w:vanish/>
      <w:color w:val="800080"/>
      <w:sz w:val="24"/>
      <w:szCs w:val="24"/>
      <w:vertAlign w:val="subscript"/>
    </w:rPr>
  </w:style>
  <w:style w:type="character" w:customStyle="1" w:styleId="115">
    <w:name w:val="正文文本 3 字符"/>
    <w:basedOn w:val="32"/>
    <w:link w:val="13"/>
    <w:qFormat/>
    <w:uiPriority w:val="0"/>
    <w:rPr>
      <w:rFonts w:ascii="Arial" w:hAnsi="Arial" w:cs="Arial"/>
      <w:snapToGrid w:val="0"/>
      <w:shd w:val="pct25" w:color="00FF00" w:fill="FFFFFF"/>
      <w:lang w:val="en-GB" w:eastAsia="de-DE"/>
    </w:rPr>
  </w:style>
  <w:style w:type="character" w:customStyle="1" w:styleId="116">
    <w:name w:val="tw4winError"/>
    <w:qFormat/>
    <w:uiPriority w:val="0"/>
    <w:rPr>
      <w:rFonts w:ascii="Courier New" w:hAnsi="Courier New" w:cs="Courier New"/>
      <w:color w:val="00FF00"/>
      <w:sz w:val="40"/>
      <w:szCs w:val="40"/>
    </w:rPr>
  </w:style>
  <w:style w:type="character" w:customStyle="1" w:styleId="117">
    <w:name w:val="tw4winTerm"/>
    <w:qFormat/>
    <w:uiPriority w:val="0"/>
    <w:rPr>
      <w:color w:val="0000FF"/>
    </w:rPr>
  </w:style>
  <w:style w:type="character" w:customStyle="1" w:styleId="118">
    <w:name w:val="tw4winPopup"/>
    <w:qFormat/>
    <w:uiPriority w:val="0"/>
    <w:rPr>
      <w:rFonts w:ascii="Courier New" w:hAnsi="Courier New" w:cs="Courier New"/>
      <w:color w:val="008000"/>
    </w:rPr>
  </w:style>
  <w:style w:type="character" w:customStyle="1" w:styleId="119">
    <w:name w:val="tw4winJump"/>
    <w:qFormat/>
    <w:uiPriority w:val="0"/>
    <w:rPr>
      <w:rFonts w:ascii="Courier New" w:hAnsi="Courier New" w:cs="Courier New"/>
      <w:color w:val="008080"/>
    </w:rPr>
  </w:style>
  <w:style w:type="character" w:customStyle="1" w:styleId="120">
    <w:name w:val="tw4winExternal"/>
    <w:qFormat/>
    <w:uiPriority w:val="0"/>
    <w:rPr>
      <w:rFonts w:ascii="Courier New" w:hAnsi="Courier New" w:cs="Courier New"/>
      <w:color w:val="808080"/>
    </w:rPr>
  </w:style>
  <w:style w:type="character" w:customStyle="1" w:styleId="121">
    <w:name w:val="tw4winInternal"/>
    <w:qFormat/>
    <w:uiPriority w:val="0"/>
    <w:rPr>
      <w:rFonts w:ascii="Courier New" w:hAnsi="Courier New" w:cs="Courier New"/>
      <w:color w:val="FF0000"/>
    </w:rPr>
  </w:style>
  <w:style w:type="character" w:customStyle="1" w:styleId="122">
    <w:name w:val="DO_NOT_TRANSLATE"/>
    <w:qFormat/>
    <w:uiPriority w:val="0"/>
    <w:rPr>
      <w:rFonts w:ascii="Courier New" w:hAnsi="Courier New" w:cs="Courier New"/>
      <w:color w:val="800000"/>
    </w:rPr>
  </w:style>
  <w:style w:type="paragraph" w:customStyle="1" w:styleId="123">
    <w:name w:val="Style TM_CN"/>
    <w:basedOn w:val="89"/>
    <w:qFormat/>
    <w:uiPriority w:val="0"/>
    <w:rPr>
      <w:rFonts w:cs="Times New Roman"/>
      <w:snapToGrid/>
      <w:sz w:val="18"/>
      <w:szCs w:val="20"/>
    </w:rPr>
  </w:style>
  <w:style w:type="paragraph" w:customStyle="1" w:styleId="124">
    <w:name w:val="List Bar 11pt Feeder"/>
    <w:basedOn w:val="1"/>
    <w:qFormat/>
    <w:uiPriority w:val="0"/>
    <w:pPr>
      <w:widowControl/>
      <w:numPr>
        <w:ilvl w:val="0"/>
        <w:numId w:val="5"/>
      </w:numPr>
      <w:tabs>
        <w:tab w:val="clear" w:pos="927"/>
      </w:tabs>
      <w:spacing w:before="60"/>
      <w:ind w:left="568" w:right="567"/>
    </w:pPr>
    <w:rPr>
      <w:rFonts w:ascii="Arial" w:hAnsi="Arial"/>
      <w:kern w:val="0"/>
      <w:sz w:val="22"/>
      <w:szCs w:val="20"/>
      <w:lang w:val="de-DE" w:eastAsia="de-DE"/>
    </w:rPr>
  </w:style>
  <w:style w:type="character" w:customStyle="1" w:styleId="125">
    <w:name w:val="纯文本 字符"/>
    <w:basedOn w:val="32"/>
    <w:link w:val="18"/>
    <w:qFormat/>
    <w:uiPriority w:val="0"/>
    <w:rPr>
      <w:rFonts w:ascii="宋体" w:hAnsi="Courier New"/>
      <w:kern w:val="2"/>
      <w:sz w:val="21"/>
    </w:rPr>
  </w:style>
  <w:style w:type="paragraph" w:customStyle="1" w:styleId="126">
    <w:name w:val="Body 11pt AS0"/>
    <w:basedOn w:val="1"/>
    <w:qFormat/>
    <w:uiPriority w:val="0"/>
    <w:pPr>
      <w:widowControl/>
      <w:spacing w:before="60"/>
    </w:pPr>
    <w:rPr>
      <w:rFonts w:ascii="Arial" w:hAnsi="Arial"/>
      <w:kern w:val="0"/>
      <w:sz w:val="22"/>
      <w:szCs w:val="20"/>
      <w:lang w:val="de-DE" w:eastAsia="de-DE"/>
    </w:rPr>
  </w:style>
  <w:style w:type="paragraph" w:customStyle="1" w:styleId="127">
    <w:name w:val="Header 11pt Table PS0"/>
    <w:basedOn w:val="1"/>
    <w:qFormat/>
    <w:uiPriority w:val="0"/>
    <w:pPr>
      <w:widowControl/>
      <w:spacing w:before="60" w:after="60"/>
      <w:jc w:val="left"/>
    </w:pPr>
    <w:rPr>
      <w:rFonts w:ascii="Arial" w:hAnsi="Arial"/>
      <w:b/>
      <w:kern w:val="0"/>
      <w:sz w:val="22"/>
      <w:szCs w:val="20"/>
      <w:lang w:val="de-DE" w:eastAsia="de-DE"/>
    </w:rPr>
  </w:style>
  <w:style w:type="paragraph" w:customStyle="1" w:styleId="128">
    <w:name w:val="List Bar 8pt Feeder"/>
    <w:basedOn w:val="1"/>
    <w:qFormat/>
    <w:uiPriority w:val="0"/>
    <w:pPr>
      <w:widowControl/>
      <w:numPr>
        <w:ilvl w:val="0"/>
        <w:numId w:val="6"/>
      </w:numPr>
      <w:tabs>
        <w:tab w:val="left" w:pos="284"/>
        <w:tab w:val="left" w:pos="567"/>
        <w:tab w:val="clear" w:pos="644"/>
      </w:tabs>
      <w:spacing w:before="40"/>
      <w:ind w:left="568" w:right="284" w:hanging="284"/>
      <w:jc w:val="left"/>
    </w:pPr>
    <w:rPr>
      <w:rFonts w:ascii="Arial" w:hAnsi="Arial"/>
      <w:kern w:val="0"/>
      <w:sz w:val="16"/>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emf"/><Relationship Id="rId7" Type="http://schemas.openxmlformats.org/officeDocument/2006/relationships/oleObject" Target="embeddings/oleObject1.bin"/><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emf"/><Relationship Id="rId15" Type="http://schemas.openxmlformats.org/officeDocument/2006/relationships/oleObject" Target="embeddings/oleObject5.bin"/><Relationship Id="rId14" Type="http://schemas.openxmlformats.org/officeDocument/2006/relationships/image" Target="media/image7.emf"/><Relationship Id="rId13" Type="http://schemas.openxmlformats.org/officeDocument/2006/relationships/oleObject" Target="embeddings/oleObject4.bin"/><Relationship Id="rId12" Type="http://schemas.openxmlformats.org/officeDocument/2006/relationships/image" Target="media/image6.emf"/><Relationship Id="rId11" Type="http://schemas.openxmlformats.org/officeDocument/2006/relationships/oleObject" Target="embeddings/oleObject3.bin"/><Relationship Id="rId10" Type="http://schemas.openxmlformats.org/officeDocument/2006/relationships/image" Target="media/image5.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5166F-9511-4D02-9B52-082C2CDF36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4338</Words>
  <Characters>24732</Characters>
  <Lines>206</Lines>
  <Paragraphs>58</Paragraphs>
  <TotalTime>4</TotalTime>
  <ScaleCrop>false</ScaleCrop>
  <LinksUpToDate>false</LinksUpToDate>
  <CharactersWithSpaces>29012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2020-10-19T06:50:00Z</dcterms:created>
  <dc:creator>微软用户</dc:creator>
  <cp:lastModifiedBy>肖新龙</cp:lastModifiedBy>
  <cp:lastPrinted>2019-05-13T03:19:00Z</cp:lastPrinted>
  <dcterms:modified xsi:type="dcterms:W3CDTF">2021-03-15T03:45:28Z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