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745"/>
        <w:gridCol w:w="803"/>
        <w:gridCol w:w="1178"/>
        <w:gridCol w:w="947"/>
        <w:gridCol w:w="1145"/>
        <w:gridCol w:w="26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67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重庆中正物业管理有限公司</w:t>
            </w:r>
            <w:bookmarkEnd w:id="4"/>
          </w:p>
        </w:tc>
        <w:tc>
          <w:tcPr>
            <w:tcW w:w="114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60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O：29.12.00;35.16.03;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35.17.00;39.02.01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Q：29.12.00;35.16.03;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35.17.00;39.02.01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E：29.12.00;35.16.03;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35.17.00;39.02.01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8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O：29.12.00;35.16.03;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35.17.00;39.02.01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Q：29.12.00;35.16.03;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35.17.00;39.02.01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E：29.12.00;35.16.03;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35.17.00;39.02.01</w:t>
            </w:r>
          </w:p>
        </w:tc>
        <w:tc>
          <w:tcPr>
            <w:tcW w:w="11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6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张心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9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1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6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74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Q：35.16.03;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35.17.00;39.02.01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E：35.16.03;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35.17.00;39.02.01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Q：35.16.03;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35.17.00;39.02.01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E：35.16.03;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35.17.00;39.02.01</w:t>
            </w:r>
          </w:p>
        </w:tc>
        <w:tc>
          <w:tcPr>
            <w:tcW w:w="9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6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环境卫生服务：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合同签订—清洁清扫—垃圾转运—交环卫处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园林绿化养护：合同签订—养护方案拟定—日常养护—养护质量检查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园林绿化工程：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合同签订—施工方案拟定—清理场地—场地平整—放线定点—苗木种植—后续维护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苗木销售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与客户洽谈—签订合同—采购—验收—交付—售后服务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其中关键过程有：服务过程</w:t>
            </w:r>
          </w:p>
          <w:p>
            <w:pPr>
              <w:tabs>
                <w:tab w:val="left" w:pos="540"/>
              </w:tabs>
              <w:spacing w:line="300" w:lineRule="exact"/>
              <w:ind w:left="211" w:hanging="210" w:hangingChars="100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需确认过程：服务过程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质量风险：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销售产品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不满足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客户质量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要求，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交付期无法履行客户要求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销售过程，依据销售操作手册控制。</w:t>
            </w:r>
          </w:p>
          <w:p>
            <w:pPr>
              <w:pStyle w:val="2"/>
              <w:rPr>
                <w:rFonts w:hint="eastAsia"/>
                <w:b w:val="0"/>
                <w:bCs/>
                <w:color w:val="auto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主要质量要求：清洁和绿化标准，如清洁度、苗木成活率等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关键控制点：作业规范、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顾客投诉。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 w:val="0"/>
                <w:bCs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火灾、固体废弃物采取分类收集、管理方案和预案措施管理。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园林绿化养护技术等级标准、园林绿化工程施工及验收规范、城市生活垃圾分类及其评价标准(附条文说明)CJJ/T 102-2004、生活垃圾分类标志GB/T 19095-2008、生活垃圾综合处理与资源利用技术要求 GB/T 25180-2010、生活垃圾转运站技术规范GJJ 47-2006。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检验项目：绿化、清洁质量、交付及时性、投诉处理满意度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hint="eastAsia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4160520</wp:posOffset>
            </wp:positionH>
            <wp:positionV relativeFrom="paragraph">
              <wp:posOffset>56515</wp:posOffset>
            </wp:positionV>
            <wp:extent cx="400685" cy="371475"/>
            <wp:effectExtent l="0" t="0" r="10795" b="9525"/>
            <wp:wrapNone/>
            <wp:docPr id="2" name="图片 2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12065</wp:posOffset>
            </wp:positionV>
            <wp:extent cx="372745" cy="309245"/>
            <wp:effectExtent l="0" t="0" r="8255" b="10795"/>
            <wp:wrapNone/>
            <wp:docPr id="3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  <w:lang w:val="en-US" w:eastAsia="zh-CN"/>
        </w:rPr>
        <w:t>2021.3.11</w:t>
      </w:r>
      <w:r>
        <w:rPr>
          <w:rFonts w:hint="eastAsia"/>
          <w:b/>
          <w:sz w:val="22"/>
          <w:szCs w:val="22"/>
        </w:rPr>
        <w:t xml:space="preserve">     </w:t>
      </w:r>
      <w:r>
        <w:rPr>
          <w:rFonts w:hint="eastAsia"/>
          <w:b/>
          <w:sz w:val="22"/>
          <w:szCs w:val="22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审核组长：               日期：</w:t>
      </w:r>
      <w:r>
        <w:rPr>
          <w:rFonts w:hint="eastAsia"/>
          <w:b/>
          <w:sz w:val="22"/>
          <w:szCs w:val="22"/>
          <w:lang w:val="en-US" w:eastAsia="zh-CN"/>
        </w:rPr>
        <w:t>2021.3.11</w:t>
      </w:r>
    </w:p>
    <w:p>
      <w:pPr>
        <w:snapToGrid w:val="0"/>
        <w:rPr>
          <w:rFonts w:hint="eastAsia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2F0B2A"/>
    <w:rsid w:val="336B138B"/>
    <w:rsid w:val="5D724C3F"/>
    <w:rsid w:val="72863DAD"/>
    <w:rsid w:val="7E98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占位符文本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2021-03-11T06:47:50Z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