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成都市融盛智能科技有限公司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Q：33.02.02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E：33.02.02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O：33.02.02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Q：33.02.02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E：33.02.02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O：33.02.02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余家龙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default" w:asciiTheme="minorEastAsia" w:hAnsiTheme="minorEastAsia" w:eastAsiaTheme="minorEastAsia" w:cstheme="minorEastAsia"/>
                <w:b w:val="0"/>
                <w:bCs w:val="0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kern w:val="2"/>
                <w:sz w:val="21"/>
                <w:szCs w:val="21"/>
                <w:lang w:val="en-US" w:eastAsia="zh-CN" w:bidi="ar-SA"/>
              </w:rPr>
              <w:t>系统集成工艺流程：</w:t>
            </w:r>
          </w:p>
          <w:p>
            <w:pPr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kern w:val="2"/>
                <w:sz w:val="21"/>
                <w:szCs w:val="21"/>
                <w:lang w:val="en-US" w:eastAsia="zh-CN" w:bidi="ar-SA"/>
              </w:rPr>
              <w:t>需求确认→确定方案→合同签订→采购→安装调试→项目验收→交付。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kern w:val="2"/>
                <w:sz w:val="21"/>
                <w:szCs w:val="21"/>
                <w:lang w:val="en-US" w:eastAsia="zh-CN" w:bidi="ar-SA"/>
              </w:rPr>
              <w:t>需确认过程：设计、隐蔽过程。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kern w:val="2"/>
                <w:sz w:val="21"/>
                <w:szCs w:val="21"/>
                <w:lang w:val="en-US" w:eastAsia="zh-CN" w:bidi="ar-SA"/>
              </w:rPr>
              <w:t>设计过程文件损坏、丢失。安装过程硬件设备损坏等风险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kern w:val="2"/>
                <w:sz w:val="21"/>
                <w:szCs w:val="21"/>
                <w:lang w:val="en-US" w:eastAsia="zh-CN" w:bidi="ar-SA"/>
              </w:rPr>
              <w:t>硬件安装依据操作手册控制，软件方面做到时刻备份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kern w:val="2"/>
                <w:sz w:val="21"/>
                <w:szCs w:val="21"/>
                <w:lang w:val="en-US" w:eastAsia="zh-CN" w:bidi="ar-SA"/>
              </w:rPr>
              <w:t>固体废弃物的排放、潜在火灾、噪声的排放</w:t>
            </w:r>
          </w:p>
          <w:p>
            <w:pPr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kern w:val="2"/>
                <w:sz w:val="21"/>
                <w:szCs w:val="21"/>
                <w:lang w:val="en-US" w:eastAsia="zh-CN" w:bidi="ar-SA"/>
              </w:rPr>
              <w:t>a、按运行程序控制  b、按目标指标管理方案控制  c、应急预案控制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kern w:val="2"/>
                <w:sz w:val="21"/>
                <w:szCs w:val="21"/>
                <w:lang w:val="en-US" w:eastAsia="zh-CN" w:bidi="ar-SA"/>
              </w:rPr>
              <w:t>触电、火灾、机械伤害</w:t>
            </w:r>
            <w:bookmarkStart w:id="6" w:name="_GoBack"/>
            <w:bookmarkEnd w:id="6"/>
          </w:p>
          <w:p>
            <w:pPr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kern w:val="2"/>
                <w:sz w:val="21"/>
                <w:szCs w:val="21"/>
                <w:lang w:val="en-US" w:eastAsia="zh-CN" w:bidi="ar-SA"/>
              </w:rPr>
              <w:t>a、按运行程序控制  b、按目标指标管理方案控制  c、应急预案控制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 w:ascii="宋体"/>
                <w:color w:val="000000"/>
                <w:sz w:val="20"/>
                <w:szCs w:val="20"/>
              </w:rPr>
              <w:t>GB/T 20273-2006信息安全技术 数据库管理系统安全技术要求、GB/T 20009-2005 信息安全技术 数据库管理系统安全评估准则、YD/T 2405-2012   互联网数据中心和互联网接入服务信息安全管理系统接口规范、YD/T 2248-2012  互联网数据中心和互联网接入服务信息安全管理系统技术要求GB/T 9386-1988 计算机软件测试文件编制规范、GB/T 8566-2007《信息技术 软件生存周期过程》、GB/T 16680-2015《系统与软件工程 用户文档的管理者要求》等标准。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系统集成检验项目：设计方案、施工组织方案、技术交底、项目验收等。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4038600</wp:posOffset>
            </wp:positionH>
            <wp:positionV relativeFrom="paragraph">
              <wp:posOffset>75565</wp:posOffset>
            </wp:positionV>
            <wp:extent cx="787400" cy="492760"/>
            <wp:effectExtent l="0" t="0" r="5080" b="10160"/>
            <wp:wrapNone/>
            <wp:docPr id="1" name="图片 1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492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1233805</wp:posOffset>
            </wp:positionH>
            <wp:positionV relativeFrom="paragraph">
              <wp:posOffset>111760</wp:posOffset>
            </wp:positionV>
            <wp:extent cx="715010" cy="447675"/>
            <wp:effectExtent l="0" t="0" r="1270" b="9525"/>
            <wp:wrapNone/>
            <wp:docPr id="2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501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2021年3月6日</w:t>
      </w:r>
      <w:r>
        <w:rPr>
          <w:rFonts w:hint="eastAsia"/>
          <w:b/>
          <w:sz w:val="18"/>
          <w:szCs w:val="18"/>
        </w:rPr>
        <w:t xml:space="preserve">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2021年3月6日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hint="eastAsia"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19C4BCA"/>
    <w:rsid w:val="486F46C4"/>
    <w:rsid w:val="55A9691B"/>
    <w:rsid w:val="5B5B0AAA"/>
    <w:rsid w:val="6C8C67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6</TotalTime>
  <ScaleCrop>false</ScaleCrop>
  <LinksUpToDate>false</LinksUpToDate>
  <CharactersWithSpaces>314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2021-03-10T07:19:41Z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