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488"/>
        <w:gridCol w:w="1065"/>
        <w:gridCol w:w="6"/>
        <w:gridCol w:w="567"/>
        <w:gridCol w:w="1242"/>
        <w:gridCol w:w="75"/>
        <w:gridCol w:w="101"/>
        <w:gridCol w:w="589"/>
        <w:gridCol w:w="261"/>
        <w:gridCol w:w="494"/>
        <w:gridCol w:w="1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重庆合韵物业管理有限公司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重庆市渝北区龙溪街道新牌坊一路136号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18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杨佐锡</w:t>
            </w:r>
            <w:bookmarkEnd w:id="2"/>
          </w:p>
        </w:tc>
        <w:tc>
          <w:tcPr>
            <w:tcW w:w="10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023-63139705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401147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3181" w:type="dxa"/>
            <w:gridSpan w:val="5"/>
            <w:vAlign w:val="center"/>
          </w:tcPr>
          <w:p>
            <w:bookmarkStart w:id="5" w:name="最高管理者"/>
            <w:bookmarkEnd w:id="5"/>
            <w:r>
              <w:rPr>
                <w:rFonts w:hint="eastAsia"/>
                <w:sz w:val="21"/>
                <w:szCs w:val="21"/>
                <w:lang w:eastAsia="zh-CN"/>
              </w:rPr>
              <w:t>吴娅萌</w:t>
            </w:r>
          </w:p>
        </w:tc>
        <w:tc>
          <w:tcPr>
            <w:tcW w:w="10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1097208223@qq.com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181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0150-2021-EO</w:t>
            </w:r>
            <w:bookmarkEnd w:id="8"/>
          </w:p>
        </w:tc>
        <w:tc>
          <w:tcPr>
            <w:tcW w:w="107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2" w:leftChars="-45" w:hanging="200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2" w:leftChars="-45" w:hanging="200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E：物业管理服务所涉及场所的相关环境管理活动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O：物业管理服务所涉及场所的相关职业健康安全管理活动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E：35.15.00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O：35.15.00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E：GB/T 24001-2016/ISO14001:2015,O：GB/T45001-2020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2021年03月09日 上午至2021年03月09日 下午 (共1.0天)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58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88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52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58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88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E:35.15.00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O:35.15.00</w:t>
            </w:r>
          </w:p>
        </w:tc>
        <w:tc>
          <w:tcPr>
            <w:tcW w:w="152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余家龙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58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288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52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15181072354 17709081193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冉景洲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58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288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52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18983000183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2021年3月7日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2021年3月7日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r>
              <w:rPr>
                <w:rFonts w:hint="eastAsia"/>
                <w:sz w:val="20"/>
                <w:lang w:val="en-US" w:eastAsia="zh-CN"/>
              </w:rPr>
              <w:t>2021年3月7日</w:t>
            </w:r>
          </w:p>
        </w:tc>
      </w:tr>
    </w:tbl>
    <w:p>
      <w:pPr>
        <w:snapToGrid w:val="0"/>
        <w:spacing w:before="163" w:beforeLines="50" w:line="400" w:lineRule="exact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附</w:t>
      </w:r>
      <w:r>
        <w:rPr>
          <w:rFonts w:hint="eastAsia" w:ascii="宋体" w:hAnsi="宋体"/>
          <w:b/>
          <w:bCs/>
          <w:sz w:val="30"/>
          <w:szCs w:val="30"/>
        </w:rPr>
        <w:t>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2"/>
        <w:gridCol w:w="5670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余家龙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670" w:type="dxa"/>
            <w:vAlign w:val="top"/>
          </w:tcPr>
          <w:p>
            <w:pP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冉景洲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7.5.1文件化信息总则；9.1.1监测、分析和评估总则；9.3管理评审；10.1改进 总则；10.3持续改进。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ISO45001:2018：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5.4参与和协商；6.1应对风险和机遇的措施6.1.4措施的策划；6.2目标及其实现的策划；7.1资源；7.4信息和沟通；7.5.1文件化信息总则；9.1监视、测量、分析和评价；9.3管理评审；10.1事件、不符合和纠正措施；10.2持续改进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范围的确认，资质的确认，</w:t>
            </w:r>
            <w:r>
              <w:rPr>
                <w:rFonts w:hint="eastAsia"/>
                <w:sz w:val="18"/>
                <w:szCs w:val="18"/>
              </w:rPr>
              <w:t>管理体系变化情况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法律法规执行情况，重大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环境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事故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职业健康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安全投诉，</w:t>
            </w:r>
            <w:r>
              <w:rPr>
                <w:rFonts w:hint="eastAsia" w:ascii="Arial" w:hAnsi="Arial" w:cs="Arial"/>
                <w:sz w:val="18"/>
                <w:szCs w:val="18"/>
                <w:shd w:val="clear" w:color="auto" w:fill="FFFFFF"/>
              </w:rPr>
              <w:t>一阶段问题验证</w:t>
            </w:r>
            <w:r>
              <w:rPr>
                <w:rFonts w:hint="eastAsia" w:ascii="Arial" w:hAnsi="Arial" w:cs="Arial"/>
                <w:sz w:val="18"/>
                <w:szCs w:val="18"/>
                <w:shd w:val="clear" w:color="auto" w:fill="FFFFFF"/>
                <w:lang w:eastAsia="zh-CN"/>
              </w:rPr>
              <w:t>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综合办公室</w:t>
            </w:r>
          </w:p>
        </w:tc>
        <w:tc>
          <w:tcPr>
            <w:tcW w:w="5670" w:type="dxa"/>
            <w:vAlign w:val="top"/>
          </w:tcPr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余家龙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5.3组织的角色、职责和权限;6.1.2环境因素；6.1.3合规义务；6.2目标及其达成的策划；7.1资源；7.2能力；7.3意识；7.4沟通；7.5文件化信息；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8.1运行策划和控制；8.2应急准备和响应；9.1监视、测量、分析与评估；9.1.2符合性评估；9.2内部审核；10.2不符合和纠正措施；10.3持续改进/EMS运行控制相关财务支出证据。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ISO45001:2018：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6.1.3法律法规要求和其他要求；6.2目标及其实现的策划；7.1资源；7.2能力；7.3意识；7.4信息和沟通；7.5文件化信息；8.1运行策划和控制；8.2应急准备和响应；9.1监视、测量、分析和评价；9.1.2法律法规要求和其他要求的合规性评价；9.2内部审核；10.1事件、不符合和纠正措施；10.2持续改进/OHSMS运行控制财务支出证据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杨珍全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余家龙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15"/>
                <w:szCs w:val="15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hint="default" w:ascii="宋体" w:hAnsi="宋体" w:cs="新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物业管理处（临时场所）</w:t>
            </w:r>
          </w:p>
        </w:tc>
        <w:tc>
          <w:tcPr>
            <w:tcW w:w="5670" w:type="dxa"/>
          </w:tcPr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余家龙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5.3组织的角色、职责和权限；6.2目标及其达成的策划；7.4沟通；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EMS-2015：杨珍全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6.1.2环境因素；8.1运行策划和控制；8.2应急准备和响应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ISO45001:2018：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杨珍全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5.3组织的角色、职责和权限；6.1.2危险源辨识和职业安全风险评价；6.2目标及其实现的策划；7.4信息和沟通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8.1运行策划和控制；8.2应急准备和响应；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bookmarkStart w:id="17" w:name="_GoBack"/>
            <w:bookmarkEnd w:id="17"/>
          </w:p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16:00-16:30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杨珍全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余家龙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杨珍全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余家龙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冉景洲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00D795B"/>
    <w:rsid w:val="1B0F0C8D"/>
    <w:rsid w:val="485E7F17"/>
    <w:rsid w:val="6DE347D7"/>
    <w:rsid w:val="791C79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2</TotalTime>
  <ScaleCrop>false</ScaleCrop>
  <LinksUpToDate>false</LinksUpToDate>
  <CharactersWithSpaces>1266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2021-03-09T01:56:29Z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