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78"/>
        <w:gridCol w:w="125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重庆合韵物业管理有限公司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宋明珠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2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服务流程：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签订合同——确定物业管理服务区域——安排物业管理服务人员——分配物业管理区域——进行物业管理服务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服务过程风险：服务过程中触电、 中暑、物体打击、机械伤害等</w:t>
            </w:r>
          </w:p>
          <w:p>
            <w:pPr>
              <w:snapToGrid w:val="0"/>
              <w:spacing w:line="280" w:lineRule="exact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外出服务时交通事故伤害等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控制措施：</w:t>
            </w:r>
            <w:r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  <w:t>依据操作手册控制。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重要环境因素：潜在火灾、固体废弃物的排放。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控制措施：采取管理方案和应急处理方案控制。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不可接受风险：潜在火灾、意外伤害。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控制措施：采取管理方案和应急处理方案控制。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bookmarkStart w:id="6" w:name="_GoBack"/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中华人民共和国劳动合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同法、中华人民共和国产品质量法、中华人民共和国安全生产法、《清洁条例》《物权法》、《重庆市物业管理条例》、《物业服务收费管理办法》、《商务楼宇物业管理服务规范》污水排入城镇下水道水质标准（GB/T 31962-2015）、大气污染物综合排放标准（GB 16297-1996）等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。</w:t>
            </w:r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4046220</wp:posOffset>
            </wp:positionH>
            <wp:positionV relativeFrom="paragraph">
              <wp:posOffset>138430</wp:posOffset>
            </wp:positionV>
            <wp:extent cx="757555" cy="419735"/>
            <wp:effectExtent l="0" t="0" r="4445" b="1206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1137920</wp:posOffset>
            </wp:positionH>
            <wp:positionV relativeFrom="paragraph">
              <wp:posOffset>132080</wp:posOffset>
            </wp:positionV>
            <wp:extent cx="757555" cy="419735"/>
            <wp:effectExtent l="0" t="0" r="4445" b="6985"/>
            <wp:wrapNone/>
            <wp:docPr id="1" name="图片 1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2021年3月7日</w:t>
      </w:r>
      <w:r>
        <w:rPr>
          <w:rFonts w:hint="eastAsia"/>
          <w:b/>
          <w:sz w:val="21"/>
          <w:szCs w:val="21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1"/>
          <w:szCs w:val="21"/>
          <w:lang w:val="en-US" w:eastAsia="zh-CN"/>
        </w:rPr>
        <w:t>2021年3月7</w:t>
      </w:r>
      <w:r>
        <w:rPr>
          <w:rFonts w:hint="eastAsia"/>
          <w:b/>
          <w:sz w:val="18"/>
          <w:szCs w:val="18"/>
          <w:lang w:val="en-US" w:eastAsia="zh-CN"/>
        </w:rPr>
        <w:t>日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35039C2"/>
    <w:rsid w:val="165A3137"/>
    <w:rsid w:val="27CA2451"/>
    <w:rsid w:val="31CC3A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2021-03-09T06:39:04Z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