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0144-2021-QE</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重庆科华新型节能墙体材料有限公司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冉景洲</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刘永红</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Q:专家</w:t>
            </w:r>
          </w:p>
          <w:p>
            <w:pPr>
              <w:spacing w:line="240" w:lineRule="exact"/>
              <w:jc w:val="center"/>
              <w:rPr>
                <w:b/>
                <w:color w:val="000000"/>
                <w:sz w:val="20"/>
                <w:szCs w:val="20"/>
              </w:rPr>
            </w:pPr>
            <w:r>
              <w:rPr>
                <w:b/>
                <w:color w:val="000000"/>
                <w:sz w:val="20"/>
                <w:szCs w:val="20"/>
              </w:rPr>
              <w:t>E:专家</w:t>
            </w:r>
          </w:p>
          <w:p>
            <w:pPr>
              <w:spacing w:line="240" w:lineRule="exact"/>
              <w:jc w:val="center"/>
              <w:rPr>
                <w:b/>
                <w:color w:val="000000"/>
                <w:sz w:val="20"/>
                <w:szCs w:val="20"/>
              </w:rPr>
            </w:pPr>
          </w:p>
        </w:tc>
        <w:tc>
          <w:tcPr>
            <w:tcW w:w="2179" w:type="dxa"/>
            <w:gridSpan w:val="2"/>
            <w:vAlign w:val="center"/>
          </w:tcPr>
          <w:p>
            <w:pPr>
              <w:spacing w:line="240" w:lineRule="exact"/>
              <w:jc w:val="center"/>
              <w:rPr>
                <w:b/>
                <w:color w:val="000000"/>
                <w:sz w:val="20"/>
                <w:szCs w:val="20"/>
              </w:rPr>
            </w:pPr>
            <w:r>
              <w:rPr>
                <w:b/>
                <w:color w:val="000000"/>
                <w:sz w:val="20"/>
                <w:szCs w:val="20"/>
              </w:rPr>
              <w:t>Q:16.02.01</w:t>
            </w:r>
          </w:p>
          <w:p>
            <w:pPr>
              <w:spacing w:line="240" w:lineRule="exact"/>
              <w:jc w:val="center"/>
              <w:rPr>
                <w:b/>
                <w:color w:val="000000"/>
                <w:sz w:val="20"/>
                <w:szCs w:val="20"/>
              </w:rPr>
            </w:pPr>
            <w:r>
              <w:rPr>
                <w:b/>
                <w:color w:val="000000"/>
                <w:sz w:val="20"/>
                <w:szCs w:val="20"/>
              </w:rPr>
              <w:t>E:16.02.01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质量管理体系,环境管理体系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eastAsia="宋体" w:cs="宋体"/>
          <w:b/>
          <w:color w:val="000000"/>
          <w:sz w:val="20"/>
          <w:szCs w:val="20"/>
          <w:lang w:val="de-DE"/>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szCs w:val="22"/>
          <w:lang w:eastAsia="zh-CN"/>
        </w:rPr>
        <w:t>B/0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szCs w:val="22"/>
          <w:lang w:eastAsia="zh-CN"/>
        </w:rPr>
        <w:t>B/0</w:t>
      </w:r>
      <w:r>
        <w:rPr>
          <w:rFonts w:hint="eastAsia" w:ascii="宋体" w:hAnsi="宋体"/>
          <w:b/>
          <w:color w:val="000000"/>
          <w:spacing w:val="-10"/>
          <w:sz w:val="20"/>
          <w:szCs w:val="20"/>
        </w:rPr>
        <w:t>版。</w:t>
      </w:r>
      <w:r>
        <w:rPr>
          <w:rFonts w:hint="eastAsia" w:ascii="宋体" w:hAnsi="宋体"/>
          <w:b/>
          <w:color w:val="000000"/>
          <w:spacing w:val="-10"/>
          <w:sz w:val="20"/>
          <w:szCs w:val="20"/>
          <w:lang w:eastAsia="zh-CN"/>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重庆科华新型节能墙体材料有限公司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重庆市江津区珞璜镇机电路7号</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400000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重庆市江津区珞璜镇机电路7号</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400000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刘梅</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18996034954</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绍春洪</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刘梅</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1641307915@qq.com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2020.09.01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Q：蒸压加气混凝土砌块、蒸压加气混凝土板材的生产（法规强制要求范围除外）</w:t>
            </w:r>
          </w:p>
          <w:p>
            <w:pPr>
              <w:spacing w:line="400" w:lineRule="exact"/>
              <w:rPr>
                <w:rFonts w:ascii="宋体" w:hAnsi="宋体"/>
                <w:b/>
                <w:color w:val="000000"/>
                <w:sz w:val="20"/>
                <w:szCs w:val="20"/>
              </w:rPr>
            </w:pPr>
            <w:r>
              <w:rPr>
                <w:rFonts w:ascii="宋体" w:hAnsi="宋体"/>
                <w:b/>
                <w:color w:val="000000"/>
                <w:sz w:val="20"/>
                <w:szCs w:val="20"/>
              </w:rPr>
              <w:t>E：蒸压加气混凝土砌块、蒸压加气混凝土板材的生产（法规强制要求范围除外）及其场所涉及的相关环境管理活动。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Q：16.02.01</w:t>
            </w:r>
          </w:p>
          <w:p>
            <w:pPr>
              <w:spacing w:line="280" w:lineRule="exact"/>
              <w:rPr>
                <w:rFonts w:ascii="宋体"/>
                <w:b/>
                <w:color w:val="000000"/>
                <w:sz w:val="20"/>
                <w:szCs w:val="20"/>
              </w:rPr>
            </w:pPr>
            <w:r>
              <w:rPr>
                <w:rFonts w:ascii="宋体"/>
                <w:b/>
                <w:color w:val="000000"/>
                <w:sz w:val="20"/>
                <w:szCs w:val="20"/>
              </w:rPr>
              <w:t>E：16.02.01</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91" w:firstLineChars="148"/>
        <w:rPr>
          <w:rFonts w:hint="default" w:ascii="宋体" w:eastAsia="宋体"/>
          <w:b/>
          <w:color w:val="000000"/>
          <w:sz w:val="20"/>
          <w:szCs w:val="20"/>
          <w:lang w:val="en-US" w:eastAsia="zh-CN"/>
        </w:rPr>
      </w:pPr>
      <w:r>
        <w:rPr>
          <w:rFonts w:hint="eastAsia" w:ascii="宋体" w:hAnsi="宋体"/>
          <w:b/>
          <w:color w:val="000000"/>
          <w:spacing w:val="-2"/>
          <w:sz w:val="20"/>
          <w:szCs w:val="20"/>
          <w:lang w:eastAsia="zh-CN"/>
        </w:rPr>
        <w:t>■</w:t>
      </w:r>
      <w:r>
        <w:rPr>
          <w:rFonts w:hint="eastAsia" w:ascii="宋体" w:hAnsi="宋体"/>
          <w:b/>
          <w:color w:val="000000"/>
          <w:spacing w:val="-2"/>
          <w:sz w:val="20"/>
          <w:szCs w:val="20"/>
        </w:rPr>
        <w:t>文件评审</w:t>
      </w:r>
      <w:r>
        <w:rPr>
          <w:rFonts w:hint="eastAsia" w:ascii="宋体" w:hAnsi="宋体"/>
          <w:b/>
          <w:color w:val="000000"/>
          <w:spacing w:val="-2"/>
          <w:sz w:val="20"/>
          <w:szCs w:val="20"/>
          <w:lang w:val="en-US" w:eastAsia="zh-CN"/>
        </w:rPr>
        <w:t>未</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val="en-US" w:eastAsia="zh-CN"/>
        </w:rPr>
        <w:t>管理手册、程序文件、内审、管理评审等。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行</w:t>
      </w:r>
      <w:r>
        <w:rPr>
          <w:rFonts w:hint="eastAsia" w:ascii="宋体" w:hAnsi="宋体" w:cs="Times New Roman"/>
          <w:b/>
          <w:color w:val="000000"/>
          <w:sz w:val="20"/>
          <w:szCs w:val="20"/>
          <w:lang w:val="en-US" w:eastAsia="zh-CN"/>
        </w:rPr>
        <w:t>政部、生技部、供销部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办公及生产场所。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vAlign w:val="top"/>
          </w:tcPr>
          <w:p>
            <w:pPr>
              <w:rPr>
                <w:rFonts w:ascii="宋体"/>
                <w:color w:val="00000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vAlign w:val="top"/>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t>蒸压加气混凝土砌块、蒸压加气混凝土板材的生产（法规强制要求范围除外）</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b/>
                <w:color w:val="000000"/>
                <w:sz w:val="20"/>
                <w:szCs w:val="20"/>
                <w:lang w:val="en-US"/>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管理层、行</w:t>
            </w:r>
            <w:r>
              <w:rPr>
                <w:rFonts w:hint="eastAsia" w:ascii="宋体" w:hAnsi="宋体" w:cs="Times New Roman"/>
                <w:b/>
                <w:color w:val="000000"/>
                <w:sz w:val="20"/>
                <w:szCs w:val="20"/>
                <w:lang w:val="en-US" w:eastAsia="zh-CN"/>
              </w:rPr>
              <w:t>政部、生技部、供销部、财务部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行</w:t>
            </w:r>
            <w:r>
              <w:rPr>
                <w:rFonts w:hint="eastAsia" w:ascii="宋体" w:hAnsi="宋体" w:cs="Times New Roman"/>
                <w:b/>
                <w:color w:val="000000"/>
                <w:sz w:val="20"/>
                <w:szCs w:val="20"/>
                <w:lang w:val="en-US" w:eastAsia="zh-CN"/>
              </w:rPr>
              <w:t>政部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ascii="宋体" w:hAnsi="宋体" w:cs="Times New Roman"/>
                <w:b/>
                <w:color w:val="000000"/>
                <w:sz w:val="20"/>
                <w:szCs w:val="20"/>
                <w:lang w:val="en-US" w:eastAsia="zh-CN"/>
              </w:rPr>
              <w:t>生技部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行</w:t>
            </w:r>
            <w:r>
              <w:rPr>
                <w:rFonts w:hint="eastAsia" w:ascii="宋体" w:hAnsi="宋体" w:cs="Times New Roman"/>
                <w:b/>
                <w:color w:val="000000"/>
                <w:sz w:val="20"/>
                <w:szCs w:val="20"/>
                <w:lang w:val="en-US" w:eastAsia="zh-CN"/>
              </w:rPr>
              <w:t>政部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auto"/>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auto"/>
                <w:sz w:val="20"/>
                <w:szCs w:val="20"/>
              </w:rPr>
            </w:pPr>
            <w:r>
              <w:rPr>
                <w:rFonts w:hint="eastAsia" w:ascii="宋体" w:hAnsi="宋体"/>
                <w:color w:val="auto"/>
                <w:sz w:val="20"/>
                <w:szCs w:val="20"/>
              </w:rPr>
              <w:t>受审核方位于：</w:t>
            </w:r>
            <w:r>
              <w:rPr>
                <w:color w:val="auto"/>
              </w:rPr>
              <w:t>重庆市江津区珞璜镇机电路7号</w:t>
            </w:r>
          </w:p>
          <w:p>
            <w:pPr>
              <w:tabs>
                <w:tab w:val="left" w:pos="360"/>
              </w:tabs>
              <w:ind w:left="357" w:hanging="357"/>
              <w:rPr>
                <w:rFonts w:ascii="宋体"/>
                <w:color w:val="auto"/>
                <w:sz w:val="20"/>
                <w:szCs w:val="20"/>
              </w:rPr>
            </w:pPr>
            <w:r>
              <w:rPr>
                <w:rFonts w:hint="eastAsia" w:ascii="宋体" w:hAnsi="宋体"/>
                <w:color w:val="auto"/>
                <w:sz w:val="20"/>
                <w:szCs w:val="20"/>
              </w:rPr>
              <w:t>其使用的建筑设施是：</w:t>
            </w:r>
            <w:r>
              <w:rPr>
                <w:rFonts w:hint="eastAsia" w:ascii="宋体" w:hAnsi="宋体"/>
                <w:color w:val="auto"/>
                <w:spacing w:val="-10"/>
                <w:sz w:val="20"/>
                <w:szCs w:val="20"/>
              </w:rPr>
              <w:t>□</w:t>
            </w:r>
            <w:r>
              <w:rPr>
                <w:rFonts w:hint="eastAsia" w:ascii="宋体" w:hAnsi="宋体"/>
                <w:color w:val="auto"/>
                <w:sz w:val="20"/>
                <w:szCs w:val="20"/>
              </w:rPr>
              <w:t>自建办公用房</w:t>
            </w:r>
            <w:r>
              <w:rPr>
                <w:rFonts w:hint="eastAsia" w:ascii="宋体" w:hAnsi="宋体" w:eastAsia="宋体" w:cs="宋体"/>
                <w:color w:val="auto"/>
                <w:spacing w:val="-10"/>
                <w:sz w:val="20"/>
                <w:szCs w:val="20"/>
              </w:rPr>
              <w:t>■</w:t>
            </w:r>
            <w:r>
              <w:rPr>
                <w:rFonts w:hint="eastAsia" w:ascii="宋体" w:hAnsi="宋体"/>
                <w:color w:val="auto"/>
                <w:sz w:val="20"/>
                <w:szCs w:val="20"/>
              </w:rPr>
              <w:t>自建厂房</w:t>
            </w:r>
            <w:r>
              <w:rPr>
                <w:rFonts w:hint="eastAsia" w:ascii="宋体" w:hAnsi="宋体"/>
                <w:color w:val="auto"/>
                <w:spacing w:val="-10"/>
                <w:sz w:val="20"/>
                <w:szCs w:val="20"/>
              </w:rPr>
              <w:t>□租用办公用房□租用厂房</w:t>
            </w:r>
          </w:p>
          <w:p>
            <w:pPr>
              <w:tabs>
                <w:tab w:val="left" w:pos="360"/>
              </w:tabs>
              <w:ind w:left="357" w:hanging="357"/>
              <w:rPr>
                <w:rFonts w:ascii="宋体"/>
                <w:color w:val="auto"/>
                <w:sz w:val="20"/>
                <w:szCs w:val="20"/>
              </w:rPr>
            </w:pPr>
            <w:r>
              <w:rPr>
                <w:rFonts w:hint="eastAsia" w:ascii="宋体" w:hAnsi="宋体"/>
                <w:color w:val="auto"/>
                <w:sz w:val="20"/>
                <w:szCs w:val="20"/>
              </w:rPr>
              <w:t>受审核方现场是否属于高风险地区</w:t>
            </w:r>
            <w:r>
              <w:rPr>
                <w:rFonts w:hint="eastAsia" w:ascii="宋体" w:hAnsi="宋体"/>
                <w:color w:val="auto"/>
                <w:spacing w:val="-10"/>
                <w:sz w:val="20"/>
                <w:szCs w:val="20"/>
              </w:rPr>
              <w:t>□</w:t>
            </w:r>
            <w:r>
              <w:rPr>
                <w:rFonts w:hint="eastAsia" w:ascii="宋体" w:hAnsi="宋体"/>
                <w:color w:val="auto"/>
                <w:sz w:val="20"/>
                <w:szCs w:val="20"/>
              </w:rPr>
              <w:t>是</w:t>
            </w:r>
            <w:r>
              <w:rPr>
                <w:rFonts w:hint="eastAsia" w:ascii="宋体" w:hAnsi="宋体"/>
                <w:color w:val="auto"/>
                <w:sz w:val="20"/>
                <w:szCs w:val="20"/>
                <w:lang w:eastAsia="zh-CN"/>
              </w:rPr>
              <w:t>■</w:t>
            </w:r>
            <w:r>
              <w:rPr>
                <w:rFonts w:hint="eastAsia" w:ascii="宋体" w:hAnsi="宋体"/>
                <w:color w:val="auto"/>
                <w:sz w:val="20"/>
                <w:szCs w:val="20"/>
              </w:rPr>
              <w:t>否</w:t>
            </w:r>
          </w:p>
          <w:p>
            <w:pPr>
              <w:tabs>
                <w:tab w:val="left" w:pos="360"/>
              </w:tabs>
              <w:ind w:left="357" w:hanging="357"/>
              <w:rPr>
                <w:rFonts w:ascii="宋体"/>
                <w:b/>
                <w:color w:val="auto"/>
                <w:sz w:val="20"/>
                <w:szCs w:val="20"/>
              </w:rPr>
            </w:pPr>
            <w:r>
              <w:rPr>
                <w:rFonts w:hint="eastAsia" w:ascii="宋体" w:hAnsi="宋体"/>
                <w:color w:val="auto"/>
                <w:sz w:val="20"/>
                <w:szCs w:val="20"/>
              </w:rPr>
              <w:t>受审核方现场周边是否具有危险性场所，如化工厂、加油站等</w:t>
            </w:r>
            <w:r>
              <w:rPr>
                <w:rFonts w:hint="eastAsia" w:ascii="宋体" w:hAnsi="宋体"/>
                <w:color w:val="auto"/>
                <w:spacing w:val="-10"/>
                <w:sz w:val="20"/>
                <w:szCs w:val="20"/>
              </w:rPr>
              <w:t>□</w:t>
            </w:r>
            <w:r>
              <w:rPr>
                <w:rFonts w:hint="eastAsia" w:ascii="宋体" w:hAnsi="宋体"/>
                <w:color w:val="auto"/>
                <w:sz w:val="20"/>
                <w:szCs w:val="20"/>
              </w:rPr>
              <w:t>有</w:t>
            </w:r>
            <w:r>
              <w:rPr>
                <w:rFonts w:hint="eastAsia" w:ascii="宋体" w:hAnsi="宋体"/>
                <w:color w:val="auto"/>
                <w:sz w:val="20"/>
                <w:szCs w:val="20"/>
                <w:lang w:eastAsia="zh-CN"/>
              </w:rPr>
              <w:t>■</w:t>
            </w:r>
            <w:r>
              <w:rPr>
                <w:rFonts w:hint="eastAsia" w:ascii="宋体" w:hAnsi="宋体"/>
                <w:color w:val="auto"/>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w:t>
            </w:r>
            <w:r>
              <w:rPr>
                <w:rFonts w:hint="eastAsia" w:asciiTheme="minorEastAsia" w:hAnsiTheme="minorEastAsia" w:eastAsiaTheme="minorEastAsia" w:cstheme="minorEastAsia"/>
                <w:bCs/>
                <w:color w:val="000000" w:themeColor="text1"/>
                <w:sz w:val="21"/>
                <w:szCs w:val="21"/>
                <w:shd w:val="clear" w:color="auto" w:fill="FFFFFF"/>
              </w:rPr>
              <w:t>GB/T11968-2006</w:t>
            </w:r>
            <w:r>
              <w:rPr>
                <w:rFonts w:hint="eastAsia" w:asciiTheme="minorEastAsia" w:hAnsiTheme="minorEastAsia" w:eastAsiaTheme="minorEastAsia" w:cstheme="minorEastAsia"/>
                <w:bCs/>
                <w:color w:val="000000" w:themeColor="text1"/>
                <w:sz w:val="21"/>
                <w:szCs w:val="21"/>
                <w:shd w:val="clear" w:color="auto" w:fill="FFFFFF"/>
                <w:lang w:val="en-US" w:eastAsia="zh-CN"/>
              </w:rPr>
              <w:t xml:space="preserve"> </w:t>
            </w:r>
            <w:r>
              <w:rPr>
                <w:color w:val="000000" w:themeColor="text1"/>
              </w:rPr>
              <w:fldChar w:fldCharType="begin"/>
            </w:r>
            <w:r>
              <w:rPr>
                <w:color w:val="000000" w:themeColor="text1"/>
              </w:rPr>
              <w:instrText xml:space="preserve"> HYPERLINK "http://www.baidu.com/link?url=NXhK1PXdPWH_omKCLsuRR8HZAHSxwat2wR3tuNHDdBbUumiVQvxox2Ct93gWUw8o" \t "https://www.baidu.com/_blank" </w:instrText>
            </w:r>
            <w:r>
              <w:rPr>
                <w:color w:val="000000" w:themeColor="text1"/>
              </w:rPr>
              <w:fldChar w:fldCharType="separate"/>
            </w:r>
            <w:r>
              <w:rPr>
                <w:rFonts w:hint="eastAsia" w:asciiTheme="minorEastAsia" w:hAnsiTheme="minorEastAsia" w:eastAsiaTheme="minorEastAsia" w:cstheme="minorEastAsia"/>
                <w:bCs/>
                <w:color w:val="000000" w:themeColor="text1"/>
                <w:sz w:val="21"/>
                <w:szCs w:val="21"/>
                <w:shd w:val="clear" w:color="auto" w:fill="FFFFFF"/>
              </w:rPr>
              <w:t>蒸压加气混凝土砌块 </w:t>
            </w:r>
            <w:r>
              <w:rPr>
                <w:rFonts w:hint="eastAsia" w:asciiTheme="minorEastAsia" w:hAnsiTheme="minorEastAsia" w:eastAsiaTheme="minorEastAsia" w:cstheme="minorEastAsia"/>
                <w:bCs/>
                <w:color w:val="000000" w:themeColor="text1"/>
                <w:sz w:val="21"/>
                <w:szCs w:val="21"/>
                <w:shd w:val="clear" w:color="auto" w:fill="FFFFFF"/>
              </w:rPr>
              <w:fldChar w:fldCharType="end"/>
            </w:r>
            <w:r>
              <w:rPr>
                <w:rFonts w:hint="eastAsia" w:asciiTheme="minorEastAsia" w:hAnsiTheme="minorEastAsia" w:eastAsiaTheme="minorEastAsia" w:cstheme="minorEastAsia"/>
                <w:bCs/>
                <w:color w:val="000000" w:themeColor="text1"/>
                <w:sz w:val="21"/>
                <w:szCs w:val="21"/>
                <w:shd w:val="clear" w:color="auto" w:fill="FFFFFF"/>
                <w:lang w:val="en-US" w:eastAsia="zh-CN"/>
              </w:rPr>
              <w:t>。</w:t>
            </w:r>
            <w:r>
              <w:rPr>
                <w:rFonts w:hint="eastAsia" w:ascii="宋体" w:hAnsi="宋体" w:eastAsia="宋体" w:cs="宋体"/>
                <w:bCs/>
                <w:color w:val="000000" w:themeColor="text1"/>
                <w:sz w:val="21"/>
                <w:szCs w:val="21"/>
                <w:shd w:val="clear" w:color="auto" w:fill="FFFFFF"/>
                <w:lang w:val="en-US" w:eastAsia="zh-CN"/>
              </w:rPr>
              <w:t>■</w:t>
            </w:r>
            <w:r>
              <w:rPr>
                <w:rFonts w:hint="eastAsia" w:ascii="宋体" w:hAnsi="宋体"/>
                <w:color w:val="000000"/>
                <w:spacing w:val="-10"/>
                <w:szCs w:val="21"/>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auto"/>
                <w:spacing w:val="-10"/>
                <w:sz w:val="20"/>
                <w:szCs w:val="20"/>
              </w:rPr>
            </w:pPr>
            <w:r>
              <w:rPr>
                <w:rFonts w:hint="eastAsia" w:ascii="宋体" w:hAnsi="宋体"/>
                <w:color w:val="auto"/>
                <w:spacing w:val="-10"/>
                <w:sz w:val="20"/>
                <w:szCs w:val="20"/>
              </w:rPr>
              <w:t>现场是否有产品检验报告■</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auto"/>
                <w:spacing w:val="-10"/>
                <w:sz w:val="20"/>
                <w:szCs w:val="20"/>
              </w:rPr>
            </w:pPr>
            <w:r>
              <w:rPr>
                <w:rFonts w:hint="eastAsia" w:ascii="宋体"/>
                <w:color w:val="auto"/>
                <w:sz w:val="20"/>
                <w:szCs w:val="20"/>
              </w:rPr>
              <w:t>是否需要型式试验</w:t>
            </w:r>
            <w:r>
              <w:rPr>
                <w:rFonts w:hint="eastAsia" w:ascii="宋体" w:hAnsi="宋体"/>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否，是否有</w:t>
            </w:r>
            <w:r>
              <w:rPr>
                <w:rFonts w:hint="eastAsia" w:ascii="宋体"/>
                <w:color w:val="auto"/>
                <w:sz w:val="20"/>
                <w:szCs w:val="20"/>
              </w:rPr>
              <w:t>型式试验</w:t>
            </w:r>
            <w:r>
              <w:rPr>
                <w:rFonts w:hint="eastAsia" w:ascii="宋体" w:hAnsi="宋体"/>
                <w:color w:val="auto"/>
                <w:sz w:val="20"/>
                <w:szCs w:val="20"/>
              </w:rPr>
              <w:t>报告</w:t>
            </w:r>
            <w:r>
              <w:rPr>
                <w:rFonts w:hint="eastAsia" w:ascii="宋体" w:hAnsi="宋体"/>
                <w:color w:val="auto"/>
                <w:spacing w:val="-10"/>
                <w:sz w:val="20"/>
                <w:szCs w:val="20"/>
              </w:rPr>
              <w:t>□</w:t>
            </w:r>
            <w:bookmarkStart w:id="24" w:name="_GoBack"/>
            <w:bookmarkEnd w:id="24"/>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auto"/>
                <w:sz w:val="20"/>
                <w:szCs w:val="20"/>
              </w:rPr>
            </w:pPr>
            <w:r>
              <w:rPr>
                <w:rFonts w:hint="eastAsia" w:ascii="宋体"/>
                <w:color w:val="auto"/>
                <w:sz w:val="20"/>
                <w:szCs w:val="20"/>
              </w:rPr>
              <w:t>是否接受了行政主管部门的抽查</w:t>
            </w:r>
            <w:r>
              <w:rPr>
                <w:rFonts w:hint="eastAsia" w:ascii="宋体" w:hAnsi="宋体"/>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否，抽查结果</w:t>
            </w:r>
            <w:r>
              <w:rPr>
                <w:rFonts w:hint="eastAsia" w:ascii="宋体" w:hAnsi="宋体"/>
                <w:color w:val="auto"/>
                <w:spacing w:val="-10"/>
                <w:sz w:val="20"/>
                <w:szCs w:val="20"/>
              </w:rPr>
              <w:t>□</w:t>
            </w:r>
            <w:r>
              <w:rPr>
                <w:rFonts w:hint="eastAsia" w:ascii="宋体" w:hAnsi="宋体"/>
                <w:color w:val="auto"/>
                <w:sz w:val="20"/>
                <w:szCs w:val="20"/>
              </w:rPr>
              <w:t>合格</w:t>
            </w:r>
            <w:r>
              <w:rPr>
                <w:rFonts w:hint="eastAsia" w:ascii="宋体" w:hAnsi="宋体"/>
                <w:color w:val="auto"/>
                <w:spacing w:val="-10"/>
                <w:sz w:val="20"/>
                <w:szCs w:val="20"/>
              </w:rPr>
              <w:t>□</w:t>
            </w:r>
            <w:r>
              <w:rPr>
                <w:rFonts w:hint="eastAsia" w:ascii="宋体" w:hAnsi="宋体"/>
                <w:color w:val="auto"/>
                <w:sz w:val="20"/>
                <w:szCs w:val="20"/>
              </w:rPr>
              <w:t>不合格</w:t>
            </w:r>
          </w:p>
          <w:p>
            <w:pPr>
              <w:rPr>
                <w:rFonts w:ascii="宋体"/>
                <w:color w:val="auto"/>
                <w:sz w:val="20"/>
                <w:szCs w:val="20"/>
              </w:rPr>
            </w:pPr>
            <w:r>
              <w:rPr>
                <w:rFonts w:hint="eastAsia" w:ascii="宋体" w:hAnsi="宋体"/>
                <w:color w:val="auto"/>
                <w:sz w:val="20"/>
                <w:szCs w:val="20"/>
              </w:rPr>
              <w:t>是否列入当地政府黑名单</w:t>
            </w:r>
            <w:r>
              <w:rPr>
                <w:rFonts w:hint="eastAsia" w:ascii="宋体" w:hAnsi="宋体"/>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p>
          <w:p>
            <w:pPr>
              <w:rPr>
                <w:rFonts w:ascii="宋体"/>
                <w:color w:val="auto"/>
                <w:spacing w:val="-10"/>
                <w:sz w:val="20"/>
                <w:szCs w:val="20"/>
              </w:rPr>
            </w:pPr>
            <w:r>
              <w:rPr>
                <w:rFonts w:hint="eastAsia" w:ascii="宋体" w:hAnsi="宋体"/>
                <w:color w:val="auto"/>
                <w:sz w:val="20"/>
                <w:szCs w:val="20"/>
              </w:rPr>
              <w:t>是否有重大顾客投诉</w:t>
            </w:r>
            <w:r>
              <w:rPr>
                <w:rFonts w:hint="eastAsia" w:ascii="宋体" w:hAnsi="宋体"/>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A3"/>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A3"/>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A3"/>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A3"/>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r>
              <w:rPr>
                <w:rFonts w:hint="eastAsia" w:asciiTheme="minorEastAsia" w:hAnsiTheme="minorEastAsia" w:eastAsiaTheme="minorEastAsia" w:cstheme="minorEastAsia"/>
                <w:bCs/>
                <w:color w:val="000000" w:themeColor="text1"/>
                <w:sz w:val="21"/>
                <w:szCs w:val="21"/>
                <w:shd w:val="clear" w:color="auto" w:fill="FFFFFF"/>
              </w:rPr>
              <w:t>《</w:t>
            </w:r>
            <w:r>
              <w:rPr>
                <w:rFonts w:hint="eastAsia" w:ascii="宋体" w:hAnsi="宋体"/>
                <w:color w:val="000000" w:themeColor="text1"/>
                <w:sz w:val="21"/>
                <w:szCs w:val="21"/>
              </w:rPr>
              <w:t>污水综合排放标准》（</w:t>
            </w:r>
            <w:r>
              <w:rPr>
                <w:rFonts w:ascii="宋体" w:hAnsi="宋体"/>
                <w:color w:val="000000" w:themeColor="text1"/>
                <w:sz w:val="21"/>
                <w:szCs w:val="21"/>
              </w:rPr>
              <w:t>GB</w:t>
            </w:r>
            <w:r>
              <w:rPr>
                <w:rFonts w:hint="eastAsia" w:ascii="宋体" w:hAnsi="宋体"/>
                <w:color w:val="000000" w:themeColor="text1"/>
                <w:sz w:val="21"/>
                <w:szCs w:val="21"/>
              </w:rPr>
              <w:t>8978-96）</w:t>
            </w:r>
            <w:r>
              <w:rPr>
                <w:rFonts w:hint="eastAsia" w:ascii="宋体" w:hAnsi="宋体" w:cs="宋体"/>
                <w:color w:val="000000" w:themeColor="text1"/>
                <w:kern w:val="0"/>
                <w:sz w:val="21"/>
                <w:szCs w:val="21"/>
                <w:lang w:val="en-US" w:eastAsia="zh-CN"/>
              </w:rPr>
              <w:t>一</w:t>
            </w:r>
            <w:r>
              <w:rPr>
                <w:rFonts w:hint="eastAsia" w:ascii="宋体" w:hAnsi="宋体" w:cs="宋体"/>
                <w:color w:val="000000" w:themeColor="text1"/>
                <w:kern w:val="0"/>
                <w:sz w:val="21"/>
                <w:szCs w:val="21"/>
              </w:rPr>
              <w:t>级</w:t>
            </w:r>
            <w:r>
              <w:rPr>
                <w:rFonts w:hint="eastAsia" w:ascii="宋体" w:hAnsi="宋体" w:cs="宋体"/>
                <w:color w:val="000000" w:themeColor="text1"/>
                <w:kern w:val="0"/>
                <w:sz w:val="21"/>
                <w:szCs w:val="21"/>
                <w:lang w:val="en-US" w:eastAsia="zh-CN"/>
              </w:rPr>
              <w:t>标准</w:t>
            </w:r>
            <w:r>
              <w:rPr>
                <w:rFonts w:hint="eastAsia" w:ascii="宋体" w:hAnsi="宋体" w:cs="宋体"/>
                <w:color w:val="000000" w:themeColor="text1"/>
                <w:kern w:val="0"/>
                <w:sz w:val="21"/>
                <w:szCs w:val="21"/>
              </w:rPr>
              <w:t>；《锅炉大气污染物排放标准》（GB13271-20</w:t>
            </w:r>
            <w:r>
              <w:rPr>
                <w:rFonts w:hint="eastAsia" w:ascii="宋体" w:hAnsi="宋体" w:cs="宋体"/>
                <w:color w:val="000000" w:themeColor="text1"/>
                <w:kern w:val="0"/>
                <w:sz w:val="21"/>
                <w:szCs w:val="21"/>
                <w:lang w:val="en-US" w:eastAsia="zh-CN"/>
              </w:rPr>
              <w:t>01</w:t>
            </w:r>
            <w:r>
              <w:rPr>
                <w:rFonts w:hint="eastAsia" w:ascii="宋体" w:hAnsi="宋体" w:cs="宋体"/>
                <w:color w:val="000000" w:themeColor="text1"/>
                <w:kern w:val="0"/>
                <w:sz w:val="21"/>
                <w:szCs w:val="21"/>
              </w:rPr>
              <w:t>）</w:t>
            </w:r>
            <w:r>
              <w:rPr>
                <w:rFonts w:hint="eastAsia" w:ascii="宋体" w:hAnsi="宋体" w:cs="宋体"/>
                <w:color w:val="000000" w:themeColor="text1"/>
                <w:kern w:val="0"/>
                <w:sz w:val="21"/>
                <w:szCs w:val="21"/>
                <w:lang w:val="en-US" w:eastAsia="zh-CN"/>
              </w:rPr>
              <w:t>中的二级标准;</w:t>
            </w:r>
            <w:r>
              <w:rPr>
                <w:rFonts w:hint="eastAsia" w:ascii="宋体" w:hAnsi="宋体" w:cs="宋体"/>
                <w:color w:val="000000" w:themeColor="text1"/>
                <w:kern w:val="0"/>
                <w:sz w:val="21"/>
                <w:szCs w:val="21"/>
              </w:rPr>
              <w:t>《</w:t>
            </w:r>
            <w:r>
              <w:rPr>
                <w:rFonts w:hint="eastAsia" w:ascii="宋体" w:hAnsi="宋体" w:cs="宋体"/>
                <w:color w:val="000000" w:themeColor="text1"/>
                <w:kern w:val="0"/>
                <w:sz w:val="21"/>
                <w:szCs w:val="21"/>
                <w:lang w:val="en-US" w:eastAsia="zh-CN"/>
              </w:rPr>
              <w:t>建筑施工场界噪声限值</w:t>
            </w:r>
            <w:r>
              <w:rPr>
                <w:rFonts w:hint="eastAsia" w:ascii="宋体" w:hAnsi="宋体" w:cs="宋体"/>
                <w:color w:val="000000" w:themeColor="text1"/>
                <w:kern w:val="0"/>
                <w:sz w:val="21"/>
                <w:szCs w:val="21"/>
              </w:rPr>
              <w:t>》（GB12</w:t>
            </w:r>
            <w:r>
              <w:rPr>
                <w:rFonts w:hint="eastAsia" w:ascii="宋体" w:hAnsi="宋体" w:cs="宋体"/>
                <w:color w:val="000000" w:themeColor="text1"/>
                <w:kern w:val="0"/>
                <w:sz w:val="21"/>
                <w:szCs w:val="21"/>
                <w:lang w:val="en-US" w:eastAsia="zh-CN"/>
              </w:rPr>
              <w:t>523</w:t>
            </w:r>
            <w:r>
              <w:rPr>
                <w:rFonts w:hint="eastAsia" w:ascii="宋体" w:hAnsi="宋体" w:cs="宋体"/>
                <w:color w:val="000000" w:themeColor="text1"/>
                <w:kern w:val="0"/>
                <w:sz w:val="21"/>
                <w:szCs w:val="21"/>
              </w:rPr>
              <w:t>-</w:t>
            </w:r>
            <w:r>
              <w:rPr>
                <w:rFonts w:hint="eastAsia" w:ascii="宋体" w:hAnsi="宋体" w:cs="宋体"/>
                <w:color w:val="000000" w:themeColor="text1"/>
                <w:kern w:val="0"/>
                <w:sz w:val="21"/>
                <w:szCs w:val="21"/>
                <w:lang w:val="en-US" w:eastAsia="zh-CN"/>
              </w:rPr>
              <w:t>90</w:t>
            </w:r>
            <w:r>
              <w:rPr>
                <w:rFonts w:hint="eastAsia" w:ascii="宋体" w:hAnsi="宋体" w:cs="宋体"/>
                <w:color w:val="000000" w:themeColor="text1"/>
                <w:kern w:val="0"/>
                <w:sz w:val="21"/>
                <w:szCs w:val="21"/>
              </w:rPr>
              <w:t>）</w:t>
            </w:r>
            <w:r>
              <w:rPr>
                <w:rFonts w:hint="eastAsia" w:ascii="宋体" w:hAnsi="宋体" w:cs="宋体"/>
                <w:color w:val="000000" w:themeColor="text1"/>
                <w:kern w:val="0"/>
                <w:sz w:val="21"/>
                <w:szCs w:val="21"/>
                <w:lang w:val="en-US" w:eastAsia="zh-CN"/>
              </w:rPr>
              <w:t>；</w:t>
            </w:r>
            <w:r>
              <w:rPr>
                <w:rFonts w:hint="eastAsia" w:ascii="宋体" w:hAnsi="宋体"/>
                <w:color w:val="000000" w:themeColor="text1"/>
                <w:sz w:val="21"/>
                <w:szCs w:val="21"/>
                <w:lang w:eastAsia="zh-CN"/>
              </w:rPr>
              <w:t>《</w:t>
            </w:r>
            <w:r>
              <w:rPr>
                <w:rFonts w:hint="eastAsia" w:ascii="宋体" w:hAnsi="宋体"/>
                <w:color w:val="000000" w:themeColor="text1"/>
                <w:sz w:val="21"/>
                <w:szCs w:val="21"/>
                <w:lang w:val="en-US" w:eastAsia="zh-CN"/>
              </w:rPr>
              <w:t>大气污染物综合排放标准</w:t>
            </w:r>
            <w:r>
              <w:rPr>
                <w:rFonts w:hint="eastAsia" w:ascii="宋体" w:hAnsi="宋体"/>
                <w:color w:val="000000" w:themeColor="text1"/>
                <w:sz w:val="21"/>
                <w:szCs w:val="21"/>
                <w:lang w:eastAsia="zh-CN"/>
              </w:rPr>
              <w:t>》（</w:t>
            </w:r>
            <w:r>
              <w:rPr>
                <w:rFonts w:hint="eastAsia" w:ascii="宋体" w:hAnsi="宋体"/>
                <w:color w:val="000000" w:themeColor="text1"/>
                <w:sz w:val="21"/>
                <w:szCs w:val="21"/>
                <w:lang w:val="en-US" w:eastAsia="zh-CN"/>
              </w:rPr>
              <w:t>GB16297-1996</w:t>
            </w:r>
            <w:r>
              <w:rPr>
                <w:rFonts w:hint="eastAsia" w:ascii="宋体" w:hAnsi="宋体"/>
                <w:color w:val="000000" w:themeColor="text1"/>
                <w:sz w:val="21"/>
                <w:szCs w:val="21"/>
                <w:lang w:eastAsia="zh-CN"/>
              </w:rPr>
              <w:t>）</w:t>
            </w:r>
            <w:r>
              <w:rPr>
                <w:rFonts w:hint="eastAsia" w:ascii="宋体" w:hAnsi="宋体"/>
                <w:color w:val="000000" w:themeColor="text1"/>
                <w:sz w:val="21"/>
                <w:szCs w:val="21"/>
                <w:lang w:val="en-US" w:eastAsia="zh-CN"/>
              </w:rPr>
              <w:t>二级标准</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spacing w:line="400" w:lineRule="exact"/>
              <w:rPr>
                <w:rFonts w:ascii="宋体"/>
                <w:color w:val="000000"/>
                <w:sz w:val="20"/>
                <w:szCs w:val="20"/>
              </w:rPr>
            </w:pPr>
            <w:r>
              <w:rPr>
                <w:rFonts w:hint="eastAsia" w:ascii="宋体"/>
                <w:color w:val="000000"/>
                <w:sz w:val="20"/>
                <w:szCs w:val="20"/>
              </w:rPr>
              <w:t>执行标准：中华人民共和国安全消防法、中华人民共和国劳动合同法、中华人民共和国安全生产法等。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60" w:lineRule="exact"/>
        <w:ind w:left="521" w:leftChars="248"/>
        <w:rPr>
          <w:rFonts w:ascii="宋体"/>
          <w:b/>
          <w:color w:val="000000"/>
          <w:spacing w:val="-6"/>
          <w:sz w:val="22"/>
          <w:szCs w:val="22"/>
        </w:rPr>
      </w:pPr>
    </w:p>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pStyle w:val="2"/>
              <w:rPr>
                <w:rFonts w:hint="eastAsia"/>
                <w:sz w:val="21"/>
                <w:szCs w:val="21"/>
                <w:lang w:val="zh-CN"/>
              </w:rPr>
            </w:pPr>
            <w:r>
              <w:rPr>
                <w:rFonts w:hint="eastAsia"/>
                <w:sz w:val="21"/>
                <w:szCs w:val="21"/>
                <w:lang w:val="zh-CN"/>
              </w:rPr>
              <w:t>蒸压加气混凝土砌块</w:t>
            </w:r>
          </w:p>
          <w:p>
            <w:pPr>
              <w:pStyle w:val="2"/>
              <w:rPr>
                <w:rFonts w:hint="eastAsia"/>
                <w:sz w:val="21"/>
                <w:szCs w:val="21"/>
                <w:lang w:val="zh-CN"/>
              </w:rPr>
            </w:pPr>
            <w:r>
              <w:rPr>
                <w:rFonts w:hint="eastAsia"/>
                <w:sz w:val="21"/>
                <w:szCs w:val="21"/>
                <w:lang w:val="zh-CN"/>
              </w:rPr>
              <w:t>原材料磨浆----配料搅拌----浇筑成型----静养-----脱模分切-----蒸压成型----掰料成型----检验----打包入库。</w:t>
            </w:r>
          </w:p>
          <w:p>
            <w:pPr>
              <w:pStyle w:val="2"/>
              <w:rPr>
                <w:rFonts w:hint="eastAsia"/>
                <w:sz w:val="21"/>
                <w:szCs w:val="21"/>
                <w:lang w:val="zh-CN"/>
              </w:rPr>
            </w:pPr>
            <w:r>
              <w:rPr>
                <w:rFonts w:hint="eastAsia"/>
                <w:sz w:val="21"/>
                <w:szCs w:val="21"/>
                <w:lang w:val="zh-CN"/>
              </w:rPr>
              <w:t>蒸压加气混凝土板材</w:t>
            </w:r>
          </w:p>
          <w:p>
            <w:pPr>
              <w:pStyle w:val="2"/>
              <w:rPr>
                <w:rFonts w:ascii="宋体"/>
                <w:color w:val="000000"/>
                <w:sz w:val="20"/>
                <w:szCs w:val="20"/>
              </w:rPr>
            </w:pPr>
            <w:r>
              <w:rPr>
                <w:rFonts w:hint="eastAsia"/>
                <w:sz w:val="21"/>
                <w:szCs w:val="21"/>
                <w:lang w:val="zh-CN"/>
              </w:rPr>
              <w:t>原材料磨浆----配料搅拌----网笼生产（外协）----浇筑成型----静养-----脱模分切-----蒸压成型----掰料成型----检验----打包入库</w:t>
            </w:r>
            <w:r>
              <w:rPr>
                <w:sz w:val="21"/>
                <w:szCs w:val="21"/>
                <w:lang w:val="zh-CN"/>
              </w:rPr>
              <w:t>关键工序：蒸养过程，也是特殊过程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r>
              <w:rPr>
                <w:szCs w:val="21"/>
                <w:lang w:val="zh-CN"/>
              </w:rPr>
              <w:t>蒸养过程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r>
              <w:rPr>
                <w:rFonts w:hint="eastAsia" w:ascii="宋体" w:hAnsi="宋体"/>
                <w:color w:val="000000"/>
                <w:szCs w:val="21"/>
              </w:rPr>
              <w:t>产品和服务实现的策划控制程序</w:t>
            </w:r>
            <w:r>
              <w:rPr>
                <w:rFonts w:hint="eastAsia" w:ascii="宋体" w:hAnsi="宋体"/>
                <w:color w:val="000000"/>
                <w:sz w:val="20"/>
                <w:szCs w:val="20"/>
              </w:rPr>
              <w:t>、</w:t>
            </w:r>
            <w:r>
              <w:rPr>
                <w:rFonts w:hint="eastAsia" w:ascii="宋体" w:hAnsi="宋体"/>
                <w:color w:val="000000"/>
                <w:szCs w:val="21"/>
              </w:rPr>
              <w:t>与顾客和相关方有关的过程控制程序</w:t>
            </w:r>
            <w:r>
              <w:rPr>
                <w:rFonts w:hint="eastAsia" w:ascii="宋体" w:hAnsi="宋体"/>
                <w:color w:val="000000"/>
                <w:sz w:val="20"/>
                <w:szCs w:val="20"/>
              </w:rPr>
              <w:t>、</w:t>
            </w:r>
            <w:r>
              <w:rPr>
                <w:rFonts w:hint="eastAsia" w:ascii="宋体" w:hAnsi="宋体"/>
                <w:color w:val="000000"/>
                <w:szCs w:val="21"/>
              </w:rPr>
              <w:t>外部提供过程、产品、服务控制程序、产品和服务提供控制程序</w:t>
            </w:r>
            <w:r>
              <w:rPr>
                <w:rFonts w:hint="eastAsia" w:ascii="宋体" w:hAnsi="宋体"/>
                <w:color w:val="000000"/>
                <w:sz w:val="20"/>
                <w:szCs w:val="20"/>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r>
              <w:rPr>
                <w:szCs w:val="21"/>
                <w:lang w:val="zh-CN"/>
              </w:rPr>
              <w:t>蒸养过程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color w:val="000000"/>
                <w:sz w:val="20"/>
                <w:szCs w:val="20"/>
                <w:lang w:eastAsia="zh-CN"/>
              </w:rPr>
              <w:t>■</w:t>
            </w:r>
            <w:r>
              <w:rPr>
                <w:rFonts w:hint="eastAsia" w:ascii="宋体" w:hAnsi="宋体"/>
                <w:color w:val="000000"/>
                <w:sz w:val="20"/>
                <w:szCs w:val="20"/>
              </w:rPr>
              <w:t>是否，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color w:val="00000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外包过程有：无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spacing w:line="400" w:lineRule="exact"/>
              <w:rPr>
                <w:rFonts w:ascii="宋体"/>
                <w:color w:val="auto"/>
                <w:spacing w:val="-10"/>
                <w:sz w:val="20"/>
                <w:szCs w:val="20"/>
              </w:rPr>
            </w:pPr>
            <w:r>
              <w:rPr>
                <w:rFonts w:hint="eastAsia" w:ascii="宋体" w:hAnsi="宋体"/>
                <w:color w:val="auto"/>
                <w:spacing w:val="-10"/>
                <w:sz w:val="20"/>
                <w:szCs w:val="20"/>
              </w:rPr>
              <w:t>主要设备：</w:t>
            </w:r>
            <w:r>
              <w:rPr>
                <w:rFonts w:hint="eastAsia" w:ascii="宋体" w:hAnsi="宋体" w:cs="宋体"/>
                <w:color w:val="auto"/>
                <w:szCs w:val="21"/>
              </w:rPr>
              <w:t>搅拌罐</w:t>
            </w:r>
            <w:r>
              <w:rPr>
                <w:rFonts w:hint="eastAsia" w:ascii="宋体" w:hAnsi="宋体" w:cs="宋体"/>
                <w:color w:val="auto"/>
                <w:szCs w:val="21"/>
                <w:lang w:eastAsia="zh-CN"/>
              </w:rPr>
              <w:t>、</w:t>
            </w:r>
            <w:r>
              <w:rPr>
                <w:rFonts w:hint="eastAsia" w:ascii="宋体" w:hAnsi="宋体" w:cs="宋体"/>
                <w:color w:val="auto"/>
                <w:szCs w:val="21"/>
              </w:rPr>
              <w:t>锅炉、蒸压釜、并坯机、切割机、</w:t>
            </w:r>
            <w:r>
              <w:rPr>
                <w:rFonts w:hint="eastAsia" w:ascii="宋体" w:hAnsi="宋体" w:cs="宋体"/>
                <w:color w:val="auto"/>
                <w:szCs w:val="21"/>
                <w:lang w:val="en-US" w:eastAsia="zh-CN"/>
              </w:rPr>
              <w:t>破碎机、</w:t>
            </w:r>
            <w:r>
              <w:rPr>
                <w:rFonts w:hint="eastAsia" w:ascii="宋体" w:hAnsi="宋体" w:cs="宋体"/>
                <w:color w:val="auto"/>
                <w:szCs w:val="21"/>
              </w:rPr>
              <w:t>模具、行车、叉车</w:t>
            </w:r>
            <w:r>
              <w:rPr>
                <w:rFonts w:hint="eastAsia" w:ascii="宋体" w:hAnsi="宋体" w:cs="宋体"/>
                <w:color w:val="auto"/>
                <w:szCs w:val="21"/>
                <w:lang w:eastAsia="zh-CN"/>
              </w:rPr>
              <w:t>、</w:t>
            </w:r>
            <w:r>
              <w:rPr>
                <w:rFonts w:hint="eastAsia" w:ascii="宋体" w:hAnsi="宋体" w:cs="宋体"/>
                <w:color w:val="auto"/>
                <w:szCs w:val="21"/>
              </w:rPr>
              <w:t>电脑及办公设备等。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auto"/>
                <w:sz w:val="20"/>
                <w:szCs w:val="20"/>
              </w:rPr>
            </w:pPr>
            <w:r>
              <w:rPr>
                <w:rFonts w:hint="eastAsia" w:ascii="宋体" w:hAnsi="宋体"/>
                <w:color w:val="auto"/>
                <w:sz w:val="20"/>
                <w:szCs w:val="20"/>
              </w:rPr>
              <w:t>设备是否满足要求</w:t>
            </w:r>
            <w:r>
              <w:rPr>
                <w:rFonts w:hint="eastAsia" w:ascii="宋体" w:hAnsi="宋体"/>
                <w:color w:val="auto"/>
                <w:spacing w:val="-10"/>
                <w:sz w:val="20"/>
                <w:szCs w:val="20"/>
              </w:rPr>
              <w:t>■</w:t>
            </w:r>
            <w:r>
              <w:rPr>
                <w:rFonts w:hint="eastAsia" w:ascii="宋体" w:hAnsi="宋体"/>
                <w:color w:val="auto"/>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auto"/>
                <w:sz w:val="20"/>
                <w:szCs w:val="20"/>
              </w:rPr>
            </w:pPr>
            <w:r>
              <w:rPr>
                <w:rFonts w:hint="eastAsia" w:ascii="宋体" w:hAnsi="宋体"/>
                <w:color w:val="auto"/>
                <w:sz w:val="20"/>
                <w:szCs w:val="20"/>
              </w:rPr>
              <w:t>特种设备：</w:t>
            </w:r>
            <w:r>
              <w:rPr>
                <w:rFonts w:hint="eastAsia" w:ascii="宋体" w:hAnsi="宋体" w:cs="宋体"/>
                <w:color w:val="auto"/>
                <w:kern w:val="0"/>
                <w:szCs w:val="21"/>
              </w:rPr>
              <w:t>锅炉、压力容器、叉车、行车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auto"/>
                <w:sz w:val="20"/>
                <w:szCs w:val="20"/>
              </w:rPr>
            </w:pPr>
            <w:r>
              <w:rPr>
                <w:rFonts w:hint="eastAsia" w:ascii="宋体" w:hAnsi="宋体"/>
                <w:color w:val="auto"/>
                <w:sz w:val="20"/>
                <w:szCs w:val="20"/>
              </w:rPr>
              <w:t>特种设备是否按规定检定</w:t>
            </w:r>
            <w:r>
              <w:rPr>
                <w:rFonts w:hint="eastAsia" w:ascii="宋体" w:hAnsi="宋体"/>
                <w:color w:val="auto"/>
                <w:spacing w:val="-10"/>
                <w:sz w:val="20"/>
                <w:szCs w:val="20"/>
              </w:rPr>
              <w:t>■</w:t>
            </w:r>
            <w:r>
              <w:rPr>
                <w:rFonts w:hint="eastAsia" w:ascii="宋体" w:hAnsi="宋体"/>
                <w:color w:val="auto"/>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spacing w:line="400" w:lineRule="exact"/>
              <w:rPr>
                <w:rFonts w:hint="default" w:ascii="宋体" w:eastAsia="宋体"/>
                <w:color w:val="auto"/>
                <w:sz w:val="20"/>
                <w:szCs w:val="20"/>
                <w:lang w:val="en-US" w:eastAsia="zh-CN"/>
              </w:rPr>
            </w:pPr>
            <w:r>
              <w:rPr>
                <w:rFonts w:hint="eastAsia" w:ascii="宋体"/>
                <w:color w:val="auto"/>
                <w:sz w:val="20"/>
                <w:szCs w:val="20"/>
              </w:rPr>
              <w:t>配置有：</w:t>
            </w:r>
            <w:r>
              <w:rPr>
                <w:rFonts w:hint="eastAsia" w:ascii="新宋体" w:hAnsi="新宋体" w:eastAsia="新宋体" w:cs="新宋体"/>
                <w:color w:val="auto"/>
                <w:lang w:eastAsia="zh-CN"/>
              </w:rPr>
              <w:t>压力</w:t>
            </w:r>
            <w:r>
              <w:rPr>
                <w:rFonts w:hint="eastAsia" w:ascii="新宋体" w:hAnsi="新宋体" w:eastAsia="新宋体" w:cs="新宋体"/>
                <w:color w:val="auto"/>
                <w:lang w:val="en-US" w:eastAsia="zh-CN"/>
              </w:rPr>
              <w:t>实验机</w:t>
            </w:r>
            <w:r>
              <w:rPr>
                <w:rFonts w:hint="eastAsia" w:ascii="宋体" w:hAnsi="宋体" w:cs="宋体"/>
                <w:color w:val="auto"/>
                <w:szCs w:val="21"/>
              </w:rPr>
              <w:t>、电子</w:t>
            </w:r>
            <w:r>
              <w:rPr>
                <w:rFonts w:hint="eastAsia" w:ascii="宋体" w:hAnsi="宋体" w:cs="宋体"/>
                <w:color w:val="auto"/>
                <w:szCs w:val="21"/>
                <w:lang w:val="en-US" w:eastAsia="zh-CN"/>
              </w:rPr>
              <w:t>天平</w:t>
            </w:r>
            <w:r>
              <w:rPr>
                <w:rFonts w:hint="eastAsia" w:ascii="宋体" w:hAnsi="宋体" w:cs="宋体"/>
                <w:color w:val="auto"/>
                <w:szCs w:val="21"/>
              </w:rPr>
              <w:t>、</w:t>
            </w:r>
            <w:r>
              <w:rPr>
                <w:rFonts w:hint="eastAsia" w:ascii="新宋体" w:hAnsi="新宋体" w:eastAsia="新宋体" w:cs="新宋体"/>
                <w:color w:val="auto"/>
                <w:lang w:val="en-US" w:eastAsia="zh-CN"/>
              </w:rPr>
              <w:t>压力表</w:t>
            </w:r>
            <w:r>
              <w:rPr>
                <w:rFonts w:hint="eastAsia" w:ascii="宋体" w:hAnsi="宋体" w:cs="宋体"/>
                <w:color w:val="auto"/>
                <w:szCs w:val="21"/>
              </w:rPr>
              <w:t>等。</w:t>
            </w:r>
            <w:r>
              <w:rPr>
                <w:rFonts w:hint="eastAsia" w:ascii="宋体" w:hAnsi="宋体" w:cs="宋体"/>
                <w:color w:val="auto"/>
                <w:szCs w:val="21"/>
                <w:lang w:val="en-US" w:eastAsia="zh-CN"/>
              </w:rPr>
              <w:t>均采用委外检测，</w:t>
            </w:r>
            <w:r>
              <w:rPr>
                <w:rFonts w:hint="eastAsia" w:ascii="宋体" w:hAnsi="宋体" w:cs="宋体"/>
                <w:color w:val="auto"/>
                <w:szCs w:val="21"/>
              </w:rPr>
              <w:t>提供有效校准证书</w:t>
            </w:r>
            <w:r>
              <w:rPr>
                <w:rFonts w:hint="eastAsia" w:ascii="宋体" w:hAnsi="宋体" w:cs="宋体"/>
                <w:color w:val="auto"/>
                <w:szCs w:val="21"/>
                <w:lang w:eastAsia="zh-CN"/>
              </w:rPr>
              <w:t>，</w:t>
            </w:r>
            <w:r>
              <w:rPr>
                <w:rFonts w:hint="eastAsia" w:ascii="宋体" w:hAnsi="宋体" w:cs="宋体"/>
                <w:color w:val="auto"/>
                <w:szCs w:val="21"/>
                <w:lang w:val="en-US" w:eastAsia="zh-CN"/>
              </w:rPr>
              <w:t>详情见附件。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auto"/>
                <w:sz w:val="20"/>
                <w:szCs w:val="20"/>
              </w:rPr>
            </w:pPr>
            <w:r>
              <w:rPr>
                <w:rFonts w:hint="eastAsia" w:ascii="宋体"/>
                <w:color w:val="auto"/>
                <w:sz w:val="20"/>
                <w:szCs w:val="20"/>
              </w:rPr>
              <w:t>检测设备是否满足要求</w:t>
            </w:r>
            <w:r>
              <w:rPr>
                <w:rFonts w:hint="eastAsia" w:ascii="宋体" w:hAnsi="宋体"/>
                <w:color w:val="auto"/>
                <w:spacing w:val="-10"/>
                <w:sz w:val="20"/>
                <w:szCs w:val="20"/>
              </w:rPr>
              <w:t>■</w:t>
            </w:r>
            <w:r>
              <w:rPr>
                <w:rFonts w:hint="eastAsia" w:ascii="宋体"/>
                <w:color w:val="auto"/>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sz w:val="20"/>
                <w:szCs w:val="20"/>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tabs>
                <w:tab w:val="left" w:pos="1080"/>
              </w:tabs>
              <w:spacing w:line="400" w:lineRule="exact"/>
              <w:rPr>
                <w:rFonts w:ascii="宋体"/>
                <w:color w:val="000000"/>
                <w:sz w:val="20"/>
                <w:szCs w:val="20"/>
              </w:rPr>
            </w:pPr>
            <w:r>
              <w:rPr>
                <w:rFonts w:hint="eastAsia" w:ascii="宋体"/>
                <w:color w:val="000000"/>
                <w:sz w:val="20"/>
                <w:szCs w:val="20"/>
              </w:rPr>
              <w:t>重要环境因素有：</w:t>
            </w:r>
            <w:r>
              <w:rPr>
                <w:rFonts w:hint="eastAsia" w:ascii="宋体" w:hAnsi="宋体"/>
                <w:szCs w:val="21"/>
              </w:rPr>
              <w:t>潜在火灾、</w:t>
            </w:r>
            <w:r>
              <w:rPr>
                <w:rFonts w:hint="eastAsia"/>
                <w:color w:val="000000"/>
              </w:rPr>
              <w:t>固废的排放</w:t>
            </w:r>
            <w:r>
              <w:rPr>
                <w:rFonts w:hint="eastAsia" w:ascii="宋体" w:hAnsi="宋体"/>
                <w:szCs w:val="21"/>
              </w:rPr>
              <w:t>、废水排放、废气排放、噪声排放</w:t>
            </w:r>
            <w:r>
              <w:rPr>
                <w:rFonts w:hint="eastAsia" w:ascii="宋体" w:hAnsi="宋体"/>
                <w:szCs w:val="21"/>
                <w:lang w:eastAsia="zh-CN"/>
              </w:rPr>
              <w:t>、</w:t>
            </w:r>
            <w:r>
              <w:rPr>
                <w:rFonts w:hint="eastAsia"/>
              </w:rPr>
              <w:t>能源消耗</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针对重要环境因素建立了运行控制程序：有（1）环境因素识别与评价程序；（2）运行控制程序。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针对重要环境因素是否明确了监视和测量的要求：有：绩效监测和测量程序。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应急预案有：火灾应急预案等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tabs>
                <w:tab w:val="left" w:pos="1080"/>
              </w:tabs>
              <w:spacing w:line="400" w:lineRule="exact"/>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line="320" w:lineRule="exact"/>
        <w:ind w:left="260" w:leftChars="124"/>
        <w:rPr>
          <w:rFonts w:ascii="宋体"/>
          <w:b/>
          <w:color w:val="000000"/>
          <w:sz w:val="22"/>
          <w:szCs w:val="22"/>
        </w:rPr>
      </w:pPr>
    </w:p>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60</w:t>
            </w:r>
            <w:r>
              <w:rPr>
                <w:rFonts w:hint="eastAsia" w:ascii="宋体"/>
                <w:color w:val="000000"/>
                <w:sz w:val="20"/>
                <w:szCs w:val="20"/>
              </w:rPr>
              <w:t>人，其中管理人员：</w:t>
            </w:r>
            <w:r>
              <w:rPr>
                <w:rFonts w:hint="eastAsia" w:ascii="宋体"/>
                <w:color w:val="000000"/>
                <w:sz w:val="20"/>
                <w:szCs w:val="20"/>
                <w:lang w:val="en-US" w:eastAsia="zh-CN"/>
              </w:rPr>
              <w:t>8</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行政部、生技部、供销部</w:t>
            </w:r>
          </w:p>
          <w:p>
            <w:pPr>
              <w:spacing w:line="400" w:lineRule="exact"/>
              <w:rPr>
                <w:rFonts w:hint="default" w:ascii="宋体" w:eastAsia="宋体"/>
                <w:b/>
                <w:color w:val="000000"/>
                <w:sz w:val="20"/>
                <w:szCs w:val="20"/>
                <w:lang w:val="en-US" w:eastAsia="zh-CN"/>
              </w:rPr>
            </w:pPr>
            <w:r>
              <w:rPr>
                <w:rFonts w:hint="eastAsia" w:ascii="宋体" w:hAnsi="宋体"/>
                <w:b/>
                <w:color w:val="000000"/>
                <w:sz w:val="20"/>
                <w:szCs w:val="20"/>
              </w:rPr>
              <w:t>重点审核过程：产品和服务提供控制、顾客满意；产品和服务放行、不合格产品</w:t>
            </w:r>
            <w:r>
              <w:rPr>
                <w:rFonts w:hint="eastAsia" w:ascii="宋体" w:hAnsi="宋体"/>
                <w:b/>
                <w:color w:val="000000"/>
                <w:sz w:val="20"/>
                <w:szCs w:val="20"/>
                <w:lang w:val="en-US" w:eastAsia="zh-CN"/>
              </w:rPr>
              <w:t>的控制。</w:t>
            </w:r>
          </w:p>
          <w:p>
            <w:pPr>
              <w:spacing w:line="360" w:lineRule="auto"/>
              <w:rPr>
                <w:rFonts w:ascii="宋体"/>
                <w:b/>
                <w:color w:val="000000"/>
                <w:sz w:val="20"/>
                <w:szCs w:val="20"/>
              </w:rPr>
            </w:pPr>
            <w:r>
              <w:rPr>
                <w:rFonts w:hint="eastAsia" w:ascii="宋体" w:hAnsi="宋体"/>
                <w:b/>
                <w:color w:val="000000"/>
                <w:sz w:val="20"/>
                <w:szCs w:val="20"/>
              </w:rPr>
              <w:t>重点审核场所：办公区域、生产场所。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行政部、生技部、供销部</w:t>
            </w:r>
          </w:p>
          <w:p>
            <w:pPr>
              <w:spacing w:line="260" w:lineRule="exact"/>
              <w:rPr>
                <w:rFonts w:ascii="宋体"/>
                <w:b/>
                <w:color w:val="000000"/>
                <w:sz w:val="20"/>
                <w:szCs w:val="20"/>
              </w:rPr>
            </w:pPr>
            <w:r>
              <w:rPr>
                <w:rFonts w:hint="eastAsia" w:ascii="宋体" w:hAnsi="宋体"/>
                <w:b/>
                <w:color w:val="000000"/>
                <w:sz w:val="20"/>
                <w:szCs w:val="20"/>
              </w:rPr>
              <w:t>重点审核场所：办公区域、生产场所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400" w:lineRule="exact"/>
              <w:rPr>
                <w:color w:val="auto"/>
                <w:szCs w:val="21"/>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Cs w:val="21"/>
              </w:rPr>
              <w:t>建立有《内部审核控</w:t>
            </w:r>
            <w:r>
              <w:rPr>
                <w:rFonts w:hint="eastAsia"/>
                <w:color w:val="auto"/>
                <w:szCs w:val="21"/>
              </w:rPr>
              <w:t>制程序》，于</w:t>
            </w:r>
            <w:r>
              <w:rPr>
                <w:rFonts w:hint="eastAsia" w:ascii="宋体" w:hAnsi="宋体"/>
                <w:color w:val="auto"/>
                <w:szCs w:val="21"/>
              </w:rPr>
              <w:t>2020年</w:t>
            </w:r>
            <w:r>
              <w:rPr>
                <w:rFonts w:hint="eastAsia" w:ascii="宋体" w:hAnsi="宋体"/>
                <w:color w:val="auto"/>
                <w:szCs w:val="21"/>
                <w:lang w:val="en-US" w:eastAsia="zh-CN"/>
              </w:rPr>
              <w:t>12</w:t>
            </w:r>
            <w:r>
              <w:rPr>
                <w:rFonts w:hint="eastAsia" w:ascii="宋体" w:hAnsi="宋体"/>
                <w:color w:val="auto"/>
                <w:szCs w:val="21"/>
              </w:rPr>
              <w:t>月</w:t>
            </w:r>
            <w:r>
              <w:rPr>
                <w:rFonts w:hint="eastAsia" w:ascii="宋体" w:hAnsi="宋体"/>
                <w:color w:val="auto"/>
                <w:szCs w:val="21"/>
                <w:lang w:val="en-US" w:eastAsia="zh-CN"/>
              </w:rPr>
              <w:t>2</w:t>
            </w:r>
            <w:r>
              <w:rPr>
                <w:rFonts w:hint="eastAsia" w:ascii="宋体" w:hAnsi="宋体"/>
                <w:color w:val="auto"/>
                <w:szCs w:val="21"/>
              </w:rPr>
              <w:t>0日</w:t>
            </w:r>
            <w:r>
              <w:rPr>
                <w:rFonts w:hint="eastAsia"/>
                <w:color w:val="auto"/>
                <w:szCs w:val="21"/>
              </w:rPr>
              <w:t>进行了内部审核。</w:t>
            </w:r>
          </w:p>
          <w:p>
            <w:pPr>
              <w:spacing w:line="400" w:lineRule="exact"/>
              <w:rPr>
                <w:rFonts w:ascii="宋体"/>
                <w:b/>
                <w:color w:val="000000"/>
                <w:sz w:val="20"/>
                <w:szCs w:val="20"/>
              </w:rPr>
            </w:pPr>
            <w:r>
              <w:rPr>
                <w:rFonts w:hint="eastAsia"/>
                <w:color w:val="auto"/>
                <w:szCs w:val="21"/>
              </w:rPr>
              <w:t>内部审核组由：</w:t>
            </w:r>
            <w:r>
              <w:rPr>
                <w:rFonts w:hint="eastAsia" w:ascii="宋体" w:hAnsi="宋体"/>
                <w:color w:val="auto"/>
                <w:szCs w:val="21"/>
              </w:rPr>
              <w:t>组长：</w:t>
            </w:r>
            <w:r>
              <w:rPr>
                <w:rFonts w:hint="eastAsia" w:ascii="宋体" w:hAnsi="宋体"/>
                <w:color w:val="auto"/>
                <w:szCs w:val="21"/>
                <w:lang w:eastAsia="zh-CN"/>
              </w:rPr>
              <w:t>刘梅</w:t>
            </w:r>
            <w:r>
              <w:rPr>
                <w:rFonts w:hint="eastAsia" w:ascii="宋体" w:hAnsi="宋体"/>
                <w:color w:val="auto"/>
                <w:szCs w:val="21"/>
                <w:lang w:val="en-US" w:eastAsia="zh-CN"/>
              </w:rPr>
              <w:t>(A)</w:t>
            </w:r>
            <w:r>
              <w:rPr>
                <w:rFonts w:hint="eastAsia" w:ascii="宋体" w:hAnsi="宋体"/>
                <w:color w:val="auto"/>
                <w:szCs w:val="21"/>
              </w:rPr>
              <w:t>；组员：</w:t>
            </w:r>
            <w:r>
              <w:rPr>
                <w:rFonts w:hint="eastAsia" w:ascii="宋体" w:hAnsi="宋体"/>
                <w:color w:val="auto"/>
                <w:szCs w:val="21"/>
                <w:lang w:eastAsia="zh-CN"/>
              </w:rPr>
              <w:t>吴卫华</w:t>
            </w:r>
            <w:r>
              <w:rPr>
                <w:rFonts w:hint="eastAsia" w:ascii="宋体" w:hAnsi="宋体"/>
                <w:color w:val="auto"/>
                <w:szCs w:val="21"/>
                <w:lang w:val="en-US" w:eastAsia="zh-CN"/>
              </w:rPr>
              <w:t>(B)</w:t>
            </w:r>
            <w:r>
              <w:rPr>
                <w:rFonts w:hint="eastAsia"/>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numPr>
                <w:ilvl w:val="0"/>
                <w:numId w:val="1"/>
              </w:numPr>
              <w:spacing w:line="340" w:lineRule="exact"/>
              <w:rPr>
                <w:rFonts w:ascii="仿宋" w:hAnsi="仿宋" w:eastAsia="仿宋"/>
                <w:sz w:val="24"/>
              </w:rPr>
            </w:pPr>
            <w:r>
              <w:rPr>
                <w:rFonts w:ascii="仿宋" w:hAnsi="仿宋" w:eastAsia="仿宋"/>
                <w:sz w:val="24"/>
              </w:rPr>
              <w:t>审核范围:</w:t>
            </w:r>
            <w:r>
              <w:rPr>
                <w:rFonts w:hint="eastAsia" w:ascii="仿宋" w:hAnsi="仿宋" w:eastAsia="仿宋"/>
                <w:sz w:val="24"/>
              </w:rPr>
              <w:t>管理体系</w:t>
            </w:r>
            <w:r>
              <w:rPr>
                <w:rFonts w:ascii="仿宋" w:hAnsi="仿宋" w:eastAsia="仿宋"/>
                <w:sz w:val="24"/>
              </w:rPr>
              <w:t>涉及的</w:t>
            </w:r>
            <w:r>
              <w:rPr>
                <w:rFonts w:hint="eastAsia" w:ascii="仿宋" w:hAnsi="仿宋" w:eastAsia="仿宋"/>
                <w:sz w:val="24"/>
              </w:rPr>
              <w:t>公司</w:t>
            </w:r>
            <w:r>
              <w:rPr>
                <w:rFonts w:ascii="仿宋" w:hAnsi="仿宋" w:eastAsia="仿宋"/>
                <w:sz w:val="24"/>
              </w:rPr>
              <w:t>所有部门及</w:t>
            </w:r>
            <w:r>
              <w:rPr>
                <w:rFonts w:hint="eastAsia" w:ascii="仿宋" w:hAnsi="仿宋" w:eastAsia="仿宋"/>
                <w:sz w:val="24"/>
              </w:rPr>
              <w:t>活动场所</w:t>
            </w:r>
            <w:r>
              <w:rPr>
                <w:rFonts w:ascii="仿宋" w:hAnsi="仿宋" w:eastAsia="仿宋"/>
                <w:sz w:val="24"/>
              </w:rPr>
              <w:t>。</w:t>
            </w:r>
          </w:p>
          <w:p>
            <w:pPr>
              <w:numPr>
                <w:ilvl w:val="0"/>
                <w:numId w:val="1"/>
              </w:numPr>
              <w:spacing w:line="340" w:lineRule="exact"/>
              <w:rPr>
                <w:rFonts w:ascii="宋体"/>
                <w:b/>
                <w:color w:val="000000"/>
                <w:sz w:val="20"/>
                <w:szCs w:val="20"/>
              </w:rPr>
            </w:pPr>
            <w:r>
              <w:rPr>
                <w:rFonts w:ascii="仿宋" w:hAnsi="仿宋" w:eastAsia="仿宋"/>
                <w:sz w:val="24"/>
              </w:rPr>
              <w:t>审核准则：</w:t>
            </w:r>
            <w:r>
              <w:rPr>
                <w:rFonts w:hint="eastAsia" w:ascii="仿宋" w:hAnsi="仿宋" w:eastAsia="仿宋"/>
                <w:sz w:val="24"/>
              </w:rPr>
              <w:t>a.</w:t>
            </w:r>
            <w:r>
              <w:rPr>
                <w:rFonts w:hint="eastAsia" w:ascii="宋体" w:hAnsi="宋体"/>
              </w:rPr>
              <w:t>GB/T 19001:2016</w:t>
            </w:r>
            <w:r>
              <w:rPr>
                <w:rFonts w:hint="eastAsia" w:ascii="仿宋" w:hAnsi="仿宋" w:eastAsia="仿宋"/>
                <w:sz w:val="24"/>
              </w:rPr>
              <w:t>、</w:t>
            </w:r>
            <w:r>
              <w:rPr>
                <w:rFonts w:hint="eastAsia" w:ascii="宋体" w:hAnsi="宋体"/>
              </w:rPr>
              <w:t>GB/T 24001-2016</w:t>
            </w:r>
            <w:r>
              <w:rPr>
                <w:rFonts w:hint="eastAsia" w:ascii="仿宋" w:hAnsi="仿宋" w:eastAsia="仿宋"/>
                <w:sz w:val="24"/>
              </w:rPr>
              <w:t>标准</w:t>
            </w:r>
            <w:r>
              <w:rPr>
                <w:rFonts w:hint="eastAsia" w:ascii="宋体" w:hAnsi="宋体"/>
              </w:rPr>
              <w:t>； b.本公司管理体系文 件；c.相关的法律法规； d.顾客及相关方要求等。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本次内审对2015版标准体系文件管理手册、体系文件进行了全面检查，通过审核可以看出管理体系已基本进入了正常状态，但仍存在一些问题，需要完善现场作业及加强各类人员的培训。</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各部门需要对内审开出的不符合项报告认真整改，并做到举一反三，以点带面，通过纠正预防措施的执行，使管理体系正常而有效运行。</w:t>
            </w:r>
          </w:p>
          <w:p>
            <w:pPr>
              <w:tabs>
                <w:tab w:val="right" w:pos="9332"/>
              </w:tabs>
              <w:spacing w:line="400" w:lineRule="exact"/>
              <w:ind w:left="420" w:leftChars="200"/>
              <w:rPr>
                <w:rFonts w:ascii="宋体" w:hAnsi="宋体" w:cs="宋体"/>
                <w:w w:val="90"/>
                <w:szCs w:val="21"/>
              </w:rPr>
            </w:pPr>
            <w:r>
              <w:rPr>
                <w:rFonts w:hint="eastAsia" w:ascii="宋体" w:hAnsi="宋体" w:cs="宋体"/>
                <w:w w:val="90"/>
                <w:szCs w:val="21"/>
              </w:rPr>
              <w:t>管理体系运行符合标准要求，实施基本有效，可以如期申请认证机构的正式审核。</w:t>
            </w:r>
          </w:p>
          <w:p>
            <w:pPr>
              <w:spacing w:line="260" w:lineRule="exact"/>
              <w:rPr>
                <w:rFonts w:ascii="宋体" w:hAns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w:t>
            </w:r>
            <w:r>
              <w:rPr>
                <w:rFonts w:hint="eastAsia"/>
                <w:color w:val="auto"/>
                <w:szCs w:val="21"/>
              </w:rPr>
              <w:t>于</w:t>
            </w:r>
            <w:r>
              <w:rPr>
                <w:rFonts w:hint="eastAsia" w:ascii="宋体" w:hAnsi="宋体"/>
                <w:color w:val="auto"/>
                <w:szCs w:val="21"/>
              </w:rPr>
              <w:t>2020年</w:t>
            </w:r>
            <w:r>
              <w:rPr>
                <w:rFonts w:hint="eastAsia" w:ascii="宋体" w:hAnsi="宋体"/>
                <w:color w:val="auto"/>
                <w:szCs w:val="21"/>
                <w:lang w:val="en-US" w:eastAsia="zh-CN"/>
              </w:rPr>
              <w:t>12</w:t>
            </w:r>
            <w:r>
              <w:rPr>
                <w:rFonts w:hint="eastAsia" w:ascii="宋体" w:hAnsi="宋体"/>
                <w:color w:val="auto"/>
                <w:szCs w:val="21"/>
              </w:rPr>
              <w:t>月</w:t>
            </w:r>
            <w:r>
              <w:rPr>
                <w:rFonts w:hint="eastAsia" w:ascii="宋体" w:hAnsi="宋体"/>
                <w:color w:val="auto"/>
                <w:szCs w:val="21"/>
                <w:lang w:val="en-US" w:eastAsia="zh-CN"/>
              </w:rPr>
              <w:t>29</w:t>
            </w:r>
            <w:r>
              <w:rPr>
                <w:rFonts w:hint="eastAsia" w:ascii="宋体" w:hAnsi="宋体"/>
                <w:color w:val="auto"/>
                <w:szCs w:val="21"/>
              </w:rPr>
              <w:t>日</w:t>
            </w:r>
            <w:r>
              <w:rPr>
                <w:rFonts w:hint="eastAsia"/>
                <w:color w:val="auto"/>
                <w:szCs w:val="21"/>
              </w:rPr>
              <w:t>就管</w:t>
            </w:r>
            <w:r>
              <w:rPr>
                <w:rFonts w:hint="eastAsia"/>
                <w:szCs w:val="21"/>
              </w:rPr>
              <w:t>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rPr>
              <w:t>具备</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auto"/>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auto"/>
                <w:sz w:val="20"/>
                <w:szCs w:val="20"/>
              </w:rPr>
              <w:t>(</w:t>
            </w:r>
            <w:r>
              <w:rPr>
                <w:rFonts w:hint="eastAsia" w:ascii="宋体" w:hAnsi="宋体"/>
                <w:b/>
                <w:color w:val="auto"/>
                <w:spacing w:val="-10"/>
                <w:sz w:val="20"/>
                <w:szCs w:val="20"/>
                <w:lang w:val="de-DE"/>
              </w:rPr>
              <w:t>□</w:t>
            </w:r>
            <w:r>
              <w:rPr>
                <w:rFonts w:ascii="宋体" w:hAnsi="宋体"/>
                <w:b/>
                <w:color w:val="auto"/>
                <w:sz w:val="20"/>
                <w:szCs w:val="20"/>
              </w:rPr>
              <w:t>QMS /</w:t>
            </w:r>
            <w:r>
              <w:rPr>
                <w:rFonts w:hint="eastAsia" w:ascii="宋体" w:hAnsi="宋体"/>
                <w:b/>
                <w:color w:val="auto"/>
                <w:spacing w:val="-10"/>
                <w:sz w:val="20"/>
                <w:szCs w:val="20"/>
                <w:lang w:val="de-DE"/>
              </w:rPr>
              <w:t>□</w:t>
            </w:r>
            <w:r>
              <w:rPr>
                <w:rFonts w:ascii="宋体" w:hAnsi="宋体"/>
                <w:b/>
                <w:color w:val="auto"/>
                <w:sz w:val="20"/>
                <w:szCs w:val="20"/>
              </w:rPr>
              <w:t>EMS/</w:t>
            </w:r>
            <w:r>
              <w:rPr>
                <w:rFonts w:hint="eastAsia" w:ascii="宋体" w:hAnsi="宋体"/>
                <w:b/>
                <w:color w:val="auto"/>
                <w:spacing w:val="-10"/>
                <w:sz w:val="20"/>
                <w:szCs w:val="20"/>
                <w:lang w:val="de-DE"/>
              </w:rPr>
              <w:t>□</w:t>
            </w:r>
            <w:r>
              <w:rPr>
                <w:rFonts w:ascii="宋体" w:hAnsi="宋体"/>
                <w:b/>
                <w:color w:val="auto"/>
                <w:sz w:val="20"/>
                <w:szCs w:val="20"/>
              </w:rPr>
              <w:t>OHSMS)</w:t>
            </w:r>
          </w:p>
          <w:p>
            <w:pPr>
              <w:spacing w:line="280" w:lineRule="exact"/>
              <w:rPr>
                <w:rFonts w:ascii="宋体"/>
                <w:b/>
                <w:color w:val="auto"/>
                <w:sz w:val="20"/>
                <w:szCs w:val="20"/>
              </w:rPr>
            </w:pPr>
            <w:r>
              <w:rPr>
                <w:rFonts w:hint="eastAsia" w:ascii="宋体" w:hAnsi="宋体"/>
                <w:b/>
                <w:color w:val="auto"/>
                <w:sz w:val="20"/>
                <w:szCs w:val="20"/>
                <w:lang w:eastAsia="zh-CN"/>
              </w:rPr>
              <w:t>■</w:t>
            </w:r>
            <w:r>
              <w:rPr>
                <w:rFonts w:hint="eastAsia" w:ascii="宋体" w:hAnsi="宋体"/>
                <w:b/>
                <w:color w:val="auto"/>
                <w:sz w:val="20"/>
                <w:szCs w:val="20"/>
              </w:rPr>
              <w:t>具备</w:t>
            </w:r>
          </w:p>
          <w:p>
            <w:pPr>
              <w:tabs>
                <w:tab w:val="left" w:pos="5770"/>
              </w:tabs>
              <w:spacing w:line="360" w:lineRule="exact"/>
              <w:rPr>
                <w:rFonts w:ascii="宋体"/>
                <w:b/>
                <w:color w:val="000000"/>
                <w:sz w:val="20"/>
                <w:szCs w:val="20"/>
              </w:rPr>
            </w:pPr>
            <w:r>
              <w:rPr>
                <w:rFonts w:hint="eastAsia" w:ascii="宋体" w:hAnsi="宋体"/>
                <w:b/>
                <w:color w:val="auto"/>
                <w:spacing w:val="-10"/>
                <w:sz w:val="20"/>
                <w:szCs w:val="20"/>
                <w:lang w:val="de-DE"/>
              </w:rPr>
              <w:t>□</w:t>
            </w:r>
            <w:r>
              <w:rPr>
                <w:rFonts w:hint="eastAsia" w:ascii="宋体" w:hAnsi="宋体"/>
                <w:b/>
                <w:color w:val="auto"/>
                <w:sz w:val="20"/>
                <w:szCs w:val="20"/>
              </w:rPr>
              <w:t>需改进</w:t>
            </w:r>
            <w:r>
              <w:rPr>
                <w:rFonts w:ascii="宋体" w:hAnsi="宋体"/>
                <w:b/>
                <w:color w:val="auto"/>
                <w:sz w:val="20"/>
                <w:szCs w:val="20"/>
              </w:rPr>
              <w:t xml:space="preserve">, </w:t>
            </w:r>
            <w:r>
              <w:rPr>
                <w:rFonts w:hint="eastAsia" w:ascii="宋体" w:hAnsi="宋体"/>
                <w:b/>
                <w:color w:val="auto"/>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u w:val="single"/>
        </w:rPr>
      </w:pPr>
      <w:r>
        <w:rPr>
          <w:rFonts w:ascii="宋体" w:hAnsi="宋体"/>
          <w:b/>
          <w:color w:val="000000"/>
          <w:sz w:val="20"/>
          <w:szCs w:val="20"/>
        </w:rPr>
        <w:t>QMS:___</w:t>
      </w:r>
      <w:r>
        <w:rPr>
          <w:rFonts w:hint="eastAsia" w:ascii="宋体" w:hAnsi="宋体"/>
          <w:szCs w:val="21"/>
          <w:u w:val="single"/>
        </w:rPr>
        <w:t>蒸压加气混凝土砌块、蒸压加气混凝土板材的生产（法规强制要求范围除外）</w:t>
      </w:r>
      <w:r>
        <w:rPr>
          <w:rFonts w:ascii="宋体" w:hAnsi="宋体"/>
          <w:b/>
          <w:color w:val="000000"/>
          <w:sz w:val="20"/>
          <w:szCs w:val="20"/>
          <w:u w:val="single"/>
        </w:rPr>
        <w:t>_____</w:t>
      </w:r>
    </w:p>
    <w:p>
      <w:pPr>
        <w:spacing w:line="300" w:lineRule="auto"/>
        <w:ind w:left="1002" w:leftChars="95" w:hanging="803" w:hangingChars="400"/>
        <w:rPr>
          <w:rFonts w:hint="eastAsia" w:ascii="宋体" w:hAnsi="宋体"/>
          <w:szCs w:val="21"/>
          <w:u w:val="single"/>
        </w:rPr>
      </w:pPr>
      <w:r>
        <w:rPr>
          <w:rFonts w:ascii="宋体" w:hAnsi="宋体"/>
          <w:b/>
          <w:color w:val="000000"/>
          <w:sz w:val="20"/>
          <w:szCs w:val="20"/>
          <w:u w:val="single"/>
        </w:rPr>
        <w:t>EMS</w:t>
      </w:r>
      <w:r>
        <w:rPr>
          <w:rFonts w:ascii="宋体" w:hAnsi="宋体"/>
          <w:b/>
          <w:color w:val="000000"/>
          <w:sz w:val="20"/>
          <w:szCs w:val="20"/>
          <w:u w:val="single"/>
          <w:lang w:val="en-GB"/>
        </w:rPr>
        <w:t>:</w:t>
      </w:r>
      <w:r>
        <w:rPr>
          <w:rFonts w:ascii="宋体" w:hAnsi="宋体"/>
          <w:b/>
          <w:color w:val="000000"/>
          <w:sz w:val="20"/>
          <w:szCs w:val="20"/>
          <w:u w:val="single"/>
        </w:rPr>
        <w:t xml:space="preserve"> ___</w:t>
      </w:r>
      <w:r>
        <w:rPr>
          <w:rFonts w:hint="eastAsia" w:ascii="宋体" w:hAnsi="宋体"/>
          <w:szCs w:val="21"/>
          <w:u w:val="single"/>
        </w:rPr>
        <w:t>蒸压加气混凝土砌块、蒸压加气混凝土板材的生产（法规强制要求范围除外）及其场所涉及的相关环境管理活动</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40" w:firstLineChars="100"/>
        <w:rPr>
          <w:rFonts w:ascii="宋体"/>
          <w:b/>
          <w:bCs/>
          <w:color w:val="000000"/>
          <w:sz w:val="26"/>
          <w:szCs w:val="26"/>
        </w:rPr>
      </w:pPr>
      <w:r>
        <w:rPr>
          <w:sz w:val="24"/>
        </w:rPr>
        <w:drawing>
          <wp:anchor distT="0" distB="0" distL="114300" distR="114300" simplePos="0" relativeHeight="251705344" behindDoc="0" locked="0" layoutInCell="1" allowOverlap="1">
            <wp:simplePos x="0" y="0"/>
            <wp:positionH relativeFrom="column">
              <wp:posOffset>1821180</wp:posOffset>
            </wp:positionH>
            <wp:positionV relativeFrom="paragraph">
              <wp:posOffset>301625</wp:posOffset>
            </wp:positionV>
            <wp:extent cx="590550" cy="426720"/>
            <wp:effectExtent l="0" t="0" r="3810" b="0"/>
            <wp:wrapNone/>
            <wp:docPr id="4"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C:\Users\24309\AppData\Local\Temp\WeChat Files\5990baca09647c352f1321b31faa90a.jpg"/>
                    <pic:cNvPicPr>
                      <a:picLocks noChangeAspect="1"/>
                    </pic:cNvPicPr>
                  </pic:nvPicPr>
                  <pic:blipFill>
                    <a:blip r:embed="rId6"/>
                    <a:stretch>
                      <a:fillRect/>
                    </a:stretch>
                  </pic:blipFill>
                  <pic:spPr>
                    <a:xfrm>
                      <a:off x="0" y="0"/>
                      <a:ext cx="590550" cy="426720"/>
                    </a:xfrm>
                    <a:prstGeom prst="rect">
                      <a:avLst/>
                    </a:prstGeom>
                    <a:noFill/>
                    <a:ln>
                      <a:noFill/>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0" w:firstLineChars="400"/>
        <w:rPr>
          <w:rFonts w:ascii="宋体"/>
          <w:b/>
          <w:color w:val="000000"/>
        </w:rPr>
      </w:pPr>
      <w:r>
        <w:rPr>
          <w:rFonts w:hint="eastAsia" w:eastAsia="宋体"/>
          <w:lang w:eastAsia="zh-CN"/>
        </w:rPr>
        <w:drawing>
          <wp:anchor distT="0" distB="0" distL="114300" distR="114300" simplePos="0" relativeHeight="251659264" behindDoc="0" locked="0" layoutInCell="1" allowOverlap="1">
            <wp:simplePos x="0" y="0"/>
            <wp:positionH relativeFrom="column">
              <wp:posOffset>1823720</wp:posOffset>
            </wp:positionH>
            <wp:positionV relativeFrom="paragraph">
              <wp:posOffset>102235</wp:posOffset>
            </wp:positionV>
            <wp:extent cx="647065" cy="331470"/>
            <wp:effectExtent l="0" t="0" r="8255" b="3810"/>
            <wp:wrapNone/>
            <wp:docPr id="3" name="图片 3" descr="4b3d76e7c13e9e5686158e320709e2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4b3d76e7c13e9e5686158e320709e2e"/>
                    <pic:cNvPicPr>
                      <a:picLocks noChangeAspect="1"/>
                    </pic:cNvPicPr>
                  </pic:nvPicPr>
                  <pic:blipFill>
                    <a:blip r:embed="rId7">
                      <a:lum bright="18000" contrast="70000"/>
                    </a:blip>
                    <a:stretch>
                      <a:fillRect/>
                    </a:stretch>
                  </pic:blipFill>
                  <pic:spPr>
                    <a:xfrm>
                      <a:off x="0" y="0"/>
                      <a:ext cx="647065" cy="331470"/>
                    </a:xfrm>
                    <a:prstGeom prst="rect">
                      <a:avLst/>
                    </a:prstGeom>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r>
        <w:rPr>
          <w:rFonts w:hint="eastAsia"/>
          <w:color w:val="000000"/>
          <w:szCs w:val="21"/>
        </w:rPr>
        <w:t>2021年03月05日</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r>
        <w:rPr>
          <w:color w:val="000000"/>
          <w:szCs w:val="21"/>
        </w:rPr>
        <w:t>重庆科华新型节能墙体材料有限公司</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rFonts w:hint="eastAsia" w:eastAsia="宋体"/>
                <w:color w:val="000000"/>
                <w:sz w:val="24"/>
                <w:szCs w:val="24"/>
                <w:lang w:val="en-US" w:eastAsia="zh-CN"/>
              </w:rPr>
            </w:pPr>
            <w:r>
              <w:rPr>
                <w:rFonts w:hint="eastAsia"/>
                <w:color w:val="auto"/>
                <w:sz w:val="24"/>
                <w:szCs w:val="24"/>
                <w:lang w:val="en-US" w:eastAsia="zh-CN"/>
              </w:rPr>
              <w:t>无</w:t>
            </w: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sz w:val="24"/>
              </w:rPr>
              <w:drawing>
                <wp:anchor distT="0" distB="0" distL="114300" distR="114300" simplePos="0" relativeHeight="251753472" behindDoc="0" locked="0" layoutInCell="1" allowOverlap="1">
                  <wp:simplePos x="0" y="0"/>
                  <wp:positionH relativeFrom="column">
                    <wp:posOffset>597535</wp:posOffset>
                  </wp:positionH>
                  <wp:positionV relativeFrom="paragraph">
                    <wp:posOffset>175260</wp:posOffset>
                  </wp:positionV>
                  <wp:extent cx="590550" cy="385445"/>
                  <wp:effectExtent l="0" t="0" r="3810" b="10795"/>
                  <wp:wrapNone/>
                  <wp:docPr id="5"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24309\AppData\Local\Temp\WeChat Files\5990baca09647c352f1321b31faa90a.jpg"/>
                          <pic:cNvPicPr>
                            <a:picLocks noChangeAspect="1"/>
                          </pic:cNvPicPr>
                        </pic:nvPicPr>
                        <pic:blipFill>
                          <a:blip r:embed="rId6"/>
                          <a:stretch>
                            <a:fillRect/>
                          </a:stretch>
                        </pic:blipFill>
                        <pic:spPr>
                          <a:xfrm>
                            <a:off x="0" y="0"/>
                            <a:ext cx="590550" cy="385445"/>
                          </a:xfrm>
                          <a:prstGeom prst="rect">
                            <a:avLst/>
                          </a:prstGeom>
                          <a:noFill/>
                          <a:ln>
                            <a:noFill/>
                          </a:ln>
                        </pic:spPr>
                      </pic:pic>
                    </a:graphicData>
                  </a:graphic>
                </wp:anchor>
              </w:drawing>
            </w:r>
            <w:r>
              <w:rPr>
                <w:rFonts w:hint="eastAsia"/>
                <w:b/>
                <w:color w:val="000000"/>
                <w:spacing w:val="-10"/>
                <w:szCs w:val="21"/>
                <w:lang w:eastAsia="zh-CN"/>
              </w:rPr>
              <w:t>■</w:t>
            </w:r>
            <w:r>
              <w:rPr>
                <w:rFonts w:hint="eastAsia"/>
                <w:b/>
                <w:color w:val="000000"/>
                <w:spacing w:val="-10"/>
                <w:szCs w:val="21"/>
              </w:rPr>
              <w:t>二阶段现场审核前不需提交书面材料的整改项（第项，共项）</w:t>
            </w:r>
          </w:p>
          <w:p>
            <w:pPr>
              <w:spacing w:line="280" w:lineRule="exact"/>
              <w:rPr>
                <w:rFonts w:hint="eastAsia"/>
                <w:b/>
                <w:color w:val="000000"/>
                <w:sz w:val="22"/>
                <w:szCs w:val="22"/>
              </w:rPr>
            </w:pPr>
          </w:p>
          <w:p>
            <w:pPr>
              <w:spacing w:line="280" w:lineRule="exact"/>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 xml:space="preserve">日期：    </w:t>
            </w:r>
            <w:r>
              <w:rPr>
                <w:rFonts w:hint="eastAsia"/>
                <w:color w:val="000000"/>
                <w:szCs w:val="21"/>
              </w:rPr>
              <w:t>2021年03月05日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w:t>
            </w:r>
            <w:r>
              <w:rPr>
                <w:rFonts w:hint="eastAsia"/>
                <w:color w:val="000000"/>
                <w:szCs w:val="21"/>
              </w:rPr>
              <w:t>2021年03月05日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rFonts w:hint="eastAsia"/>
                <w:b/>
                <w:color w:val="000000"/>
                <w:spacing w:val="-10"/>
                <w:szCs w:val="21"/>
              </w:rPr>
            </w:pPr>
            <w:r>
              <w:rPr>
                <w:sz w:val="24"/>
              </w:rPr>
              <w:drawing>
                <wp:anchor distT="0" distB="0" distL="114300" distR="114300" simplePos="0" relativeHeight="251849728" behindDoc="0" locked="0" layoutInCell="1" allowOverlap="1">
                  <wp:simplePos x="0" y="0"/>
                  <wp:positionH relativeFrom="column">
                    <wp:posOffset>672465</wp:posOffset>
                  </wp:positionH>
                  <wp:positionV relativeFrom="paragraph">
                    <wp:posOffset>220345</wp:posOffset>
                  </wp:positionV>
                  <wp:extent cx="590550" cy="385445"/>
                  <wp:effectExtent l="0" t="0" r="3810" b="10795"/>
                  <wp:wrapNone/>
                  <wp:docPr id="6"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C:\Users\24309\AppData\Local\Temp\WeChat Files\5990baca09647c352f1321b31faa90a.jpg"/>
                          <pic:cNvPicPr>
                            <a:picLocks noChangeAspect="1"/>
                          </pic:cNvPicPr>
                        </pic:nvPicPr>
                        <pic:blipFill>
                          <a:blip r:embed="rId6"/>
                          <a:stretch>
                            <a:fillRect/>
                          </a:stretch>
                        </pic:blipFill>
                        <pic:spPr>
                          <a:xfrm>
                            <a:off x="0" y="0"/>
                            <a:ext cx="590550" cy="385445"/>
                          </a:xfrm>
                          <a:prstGeom prst="rect">
                            <a:avLst/>
                          </a:prstGeom>
                          <a:noFill/>
                          <a:ln>
                            <a:noFill/>
                          </a:ln>
                        </pic:spPr>
                      </pic:pic>
                    </a:graphicData>
                  </a:graphic>
                </wp:anchor>
              </w:drawing>
            </w: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p>
          <w:p>
            <w:pPr>
              <w:tabs>
                <w:tab w:val="left" w:pos="8740"/>
              </w:tabs>
              <w:spacing w:line="360" w:lineRule="exact"/>
              <w:rPr>
                <w:b/>
                <w:color w:val="000000"/>
                <w:sz w:val="22"/>
                <w:szCs w:val="22"/>
              </w:rPr>
            </w:pPr>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r>
              <w:rPr>
                <w:rFonts w:hint="eastAsia"/>
                <w:color w:val="000000"/>
                <w:szCs w:val="21"/>
              </w:rPr>
              <w:t>2021年03月0</w:t>
            </w:r>
            <w:r>
              <w:rPr>
                <w:rFonts w:hint="eastAsia"/>
                <w:color w:val="000000"/>
                <w:szCs w:val="21"/>
                <w:lang w:val="en-US" w:eastAsia="zh-CN"/>
              </w:rPr>
              <w:t>6</w:t>
            </w:r>
            <w:r>
              <w:rPr>
                <w:rFonts w:hint="eastAsia"/>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CE3566"/>
    <w:multiLevelType w:val="singleLevel"/>
    <w:tmpl w:val="E0CE356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3DE46D2"/>
    <w:rsid w:val="2894133B"/>
    <w:rsid w:val="34EA55A4"/>
    <w:rsid w:val="36C365F7"/>
    <w:rsid w:val="5EBC296B"/>
    <w:rsid w:val="604639FD"/>
    <w:rsid w:val="65AC01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脚 字符"/>
    <w:link w:val="4"/>
    <w:qFormat/>
    <w:locked/>
    <w:uiPriority w:val="99"/>
    <w:rPr>
      <w:rFonts w:ascii="Times New Roman" w:hAnsi="Times New Roman" w:eastAsia="宋体" w:cs="Times New Roman"/>
      <w:sz w:val="18"/>
      <w:szCs w:val="18"/>
    </w:rPr>
  </w:style>
  <w:style w:type="character" w:customStyle="1" w:styleId="12">
    <w:name w:val="页眉 字符"/>
    <w:link w:val="5"/>
    <w:qFormat/>
    <w:locked/>
    <w:uiPriority w:val="99"/>
    <w:rPr>
      <w:rFonts w:ascii="Calibri" w:hAnsi="Calibri" w:eastAsia="宋体" w:cs="Times New Roman"/>
      <w:sz w:val="18"/>
      <w:szCs w:val="18"/>
    </w:rPr>
  </w:style>
  <w:style w:type="character" w:customStyle="1" w:styleId="13">
    <w:name w:val="副标题 字符"/>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0</TotalTime>
  <ScaleCrop>false</ScaleCrop>
  <LinksUpToDate>false</LinksUpToDate>
  <CharactersWithSpaces>6844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小冉</cp:lastModifiedBy>
  <dcterms:modified xsi:type="dcterms:W3CDTF">2021-03-08T14:48:55Z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