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58"/>
        <w:gridCol w:w="883"/>
        <w:gridCol w:w="262"/>
        <w:gridCol w:w="1439"/>
        <w:gridCol w:w="567"/>
        <w:gridCol w:w="680"/>
        <w:gridCol w:w="738"/>
        <w:gridCol w:w="425"/>
        <w:gridCol w:w="425"/>
        <w:gridCol w:w="17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0144-2021-QE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18996034954</w:t>
            </w:r>
            <w:bookmarkEnd w:id="6"/>
          </w:p>
        </w:tc>
        <w:tc>
          <w:tcPr>
            <w:tcW w:w="116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1641307915@qq.com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bookmarkStart w:id="14" w:name="_GoBack"/>
            <w:r>
              <w:rPr>
                <w:rFonts w:hint="eastAsia"/>
                <w:sz w:val="21"/>
                <w:szCs w:val="21"/>
              </w:rPr>
              <w:t>邵春洪</w:t>
            </w:r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47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63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Q：蒸压加气混凝土砌块、蒸压加气混凝土板材的生产（法规强制要求范围除外）</w:t>
            </w:r>
          </w:p>
          <w:p>
            <w:r>
              <w:t>E：蒸压加气混凝土砌块、蒸压加气混凝土板材的生产（法规强制要求范围除外）及其场所涉及的相关环境管理活动。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Q：16.02.01</w:t>
            </w:r>
          </w:p>
          <w:p>
            <w:r>
              <w:t>E：16.02.01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2021年03月04日 上午至2021年03月05日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刘永红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18580263112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48" w:type="dxa"/>
            <w:gridSpan w:val="4"/>
            <w:vAlign w:val="center"/>
          </w:tcPr>
          <w:p/>
        </w:tc>
        <w:tc>
          <w:tcPr>
            <w:tcW w:w="1762" w:type="dxa"/>
            <w:gridSpan w:val="4"/>
            <w:vAlign w:val="center"/>
          </w:tcPr>
          <w:p/>
        </w:tc>
        <w:tc>
          <w:tcPr>
            <w:tcW w:w="14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0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2021年03月0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2021年03月0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2021年03月0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695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03月04日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9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刘永红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（午休12:00-13:00）</w:t>
            </w:r>
          </w:p>
        </w:tc>
        <w:tc>
          <w:tcPr>
            <w:tcW w:w="69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刘永红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03月0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（午休12:00-13:00）</w:t>
            </w:r>
          </w:p>
        </w:tc>
        <w:tc>
          <w:tcPr>
            <w:tcW w:w="69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的识别、评价和控制情况，并与受审核方共同确认对上述过程、重要环境因素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bCs/>
                <w:sz w:val="20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刘永红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刘永红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807CE"/>
    <w:rsid w:val="159A0889"/>
    <w:rsid w:val="1CE329FB"/>
    <w:rsid w:val="377F179B"/>
    <w:rsid w:val="5164621F"/>
    <w:rsid w:val="5D8B3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2021-03-07T12:18:10Z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