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0021-2019-2021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0" w:rightFromText="180" w:vertAnchor="text" w:horzAnchor="page" w:tblpX="1205" w:tblpY="87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83"/>
        <w:gridCol w:w="973"/>
        <w:gridCol w:w="247"/>
        <w:gridCol w:w="1418"/>
        <w:gridCol w:w="992"/>
        <w:gridCol w:w="651"/>
        <w:gridCol w:w="483"/>
        <w:gridCol w:w="1134"/>
        <w:gridCol w:w="567"/>
        <w:gridCol w:w="500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63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物料</w:t>
            </w:r>
            <w:r>
              <w:rPr>
                <w:rFonts w:hint="eastAsia"/>
              </w:rPr>
              <w:t>称重</w:t>
            </w:r>
            <w:r>
              <w:rPr>
                <w:rFonts w:hint="eastAsia"/>
                <w:lang w:eastAsia="zh-CN"/>
              </w:rPr>
              <w:t>检验</w:t>
            </w:r>
            <w:bookmarkStart w:id="1" w:name="_GoBack"/>
            <w:bookmarkEnd w:id="1"/>
            <w:r>
              <w:rPr>
                <w:rFonts w:hint="eastAsia"/>
              </w:rPr>
              <w:t>测量过程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参数M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/>
                <w:szCs w:val="21"/>
              </w:rPr>
              <w:t xml:space="preserve"> ）t 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hint="eastAsia" w:ascii="Times New Roman" w:hAnsi="Times New Roman" w:cs="Times New Roman"/>
              </w:rPr>
              <w:t xml:space="preserve">    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国家标准中</w:t>
            </w:r>
            <w:r>
              <w:rPr>
                <w:rFonts w:hint="eastAsia"/>
              </w:rPr>
              <w:t>要求</w:t>
            </w:r>
            <w:r>
              <w:rPr>
                <w:rFonts w:hint="eastAsia"/>
                <w:color w:val="000000"/>
                <w:szCs w:val="21"/>
              </w:rPr>
              <w:t>对进出煤配备静态计量衡器的准确度等级要求为</w:t>
            </w:r>
            <w:r>
              <w:rPr>
                <w:rFonts w:hint="eastAsia" w:ascii="Arial" w:hAnsi="宋体" w:cs="Arial"/>
                <w:bCs/>
              </w:rPr>
              <w:t>±0.1%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±0.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% 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0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4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0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5" w:type="dxa"/>
            <w:gridSpan w:val="3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电子汽车衡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（1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－150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t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Ⅲ</w:t>
            </w:r>
            <w:r>
              <w:rPr>
                <w:rFonts w:hint="eastAsia"/>
                <w:lang w:eastAsia="zh-CN"/>
              </w:rPr>
              <w:t>级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±</w:t>
            </w:r>
            <w:r>
              <w:t>0.1</w:t>
            </w:r>
            <w:r>
              <w:rPr>
                <w:rFonts w:hint="eastAsia"/>
              </w:rPr>
              <w:t>%</w:t>
            </w:r>
          </w:p>
        </w:tc>
        <w:tc>
          <w:tcPr>
            <w:tcW w:w="106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 w:cstheme="majorEastAsia"/>
                <w:snapToGrid w:val="0"/>
                <w:kern w:val="0"/>
                <w:szCs w:val="21"/>
              </w:rPr>
              <w:t>HY</w:t>
            </w:r>
            <w:r>
              <w:rPr>
                <w:rFonts w:hint="eastAsia" w:asciiTheme="majorEastAsia" w:hAnsiTheme="majorEastAsia" w:eastAsiaTheme="majorEastAsia" w:cstheme="majorEastAsia"/>
                <w:snapToGrid w:val="0"/>
                <w:kern w:val="0"/>
                <w:szCs w:val="21"/>
              </w:rPr>
              <w:t>-CLGF-0</w:t>
            </w:r>
            <w:r>
              <w:rPr>
                <w:rFonts w:asciiTheme="majorEastAsia" w:hAnsiTheme="majorEastAsia" w:eastAsiaTheme="majorEastAsia" w:cstheme="major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05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GB/T21369--2008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ind w:firstLine="105" w:firstLineChars="5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吴邹春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eastAsia="zh-CN"/>
              </w:rPr>
              <w:t>物料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称重过程</w:t>
            </w:r>
            <w:r>
              <w:rPr>
                <w:rFonts w:hint="eastAsia"/>
                <w:bCs/>
                <w:szCs w:val="21"/>
              </w:rPr>
              <w:t>测量不确定度评定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见《测量过程有效性确认记录》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电子衡称重测量过程控制监视分析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eastAsia="zh-CN"/>
              </w:rPr>
              <w:t>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992" w:type="dxa"/>
            <w:gridSpan w:val="8"/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电子衡称重测量过程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eastAsia="zh-CN"/>
              </w:rPr>
              <w:t>“均值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val="en-US" w:eastAsia="zh-CN"/>
              </w:rPr>
              <w:t>-极差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eastAsia="zh-CN"/>
              </w:rPr>
              <w:t>”控制图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04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91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1.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1941195</wp:posOffset>
                  </wp:positionH>
                  <wp:positionV relativeFrom="paragraph">
                    <wp:posOffset>302260</wp:posOffset>
                  </wp:positionV>
                  <wp:extent cx="575945" cy="401320"/>
                  <wp:effectExtent l="0" t="0" r="14605" b="17780"/>
                  <wp:wrapNone/>
                  <wp:docPr id="2" name="图片 1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7719695</wp:posOffset>
            </wp:positionV>
            <wp:extent cx="588010" cy="453390"/>
            <wp:effectExtent l="0" t="0" r="2540" b="3810"/>
            <wp:wrapNone/>
            <wp:docPr id="3" name="图片 2" descr="C:/Users/ADMINI~1/AppData/Local/Temp/kaimatting/20210319105728/output_aiMatting_20210319105809.pngoutput_aiMatting_20210319105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/Users/ADMINI~1/AppData/Local/Temp/kaimatting/20210319105728/output_aiMatting_20210319105809.pngoutput_aiMatting_20210319105809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12120E"/>
                        </a:clrFrom>
                        <a:clrTo>
                          <a:srgbClr val="12120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E5221"/>
    <w:multiLevelType w:val="multilevel"/>
    <w:tmpl w:val="40DE522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6C5CA6"/>
    <w:rsid w:val="3BCC04D8"/>
    <w:rsid w:val="52576FBE"/>
    <w:rsid w:val="68705E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3</TotalTime>
  <ScaleCrop>false</ScaleCrop>
  <LinksUpToDate>false</LinksUpToDate>
  <CharactersWithSpaces>578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2021-03-20T02:09:27Z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D0F807D06AE5481EBBE691AEEB53CBC9</vt:lpwstr>
  </property>
</Properties>
</file>