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四川省交通物资有限责任公司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四川省交通物资有限责任公司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成都市一环路西一段</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成都市一环路西一段</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王瑞</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18829841889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黄河</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黄河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胡小隆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建材销售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2020-09-19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业务</w:t>
            </w:r>
            <w:r>
              <w:rPr>
                <w:rFonts w:hint="eastAsia" w:ascii="宋体" w:hAnsi="宋体"/>
                <w:b/>
                <w:color w:val="000000" w:themeColor="text1"/>
                <w:spacing w:val="-20"/>
                <w:sz w:val="20"/>
                <w:szCs w:val="20"/>
                <w:u w:val="none"/>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纠正和预防措施控制；策划管理；过程监控管理；监视和测量设备管理；服务过程管理；设备设施管理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rPr>
            </w:pPr>
            <w:r>
              <w:rPr>
                <w:rFonts w:hint="eastAsia" w:ascii="宋体" w:hAnsi="宋体"/>
                <w:b/>
                <w:color w:val="000000" w:themeColor="text1"/>
                <w:spacing w:val="-20"/>
                <w:sz w:val="20"/>
                <w:szCs w:val="20"/>
                <w:u w:val="none"/>
                <w:lang w:val="en-US" w:eastAsia="zh-CN"/>
              </w:rPr>
              <w:t>物资</w:t>
            </w:r>
            <w:r>
              <w:rPr>
                <w:rFonts w:hint="eastAsia" w:ascii="宋体" w:hAnsi="宋体"/>
                <w:b/>
                <w:color w:val="000000" w:themeColor="text1"/>
                <w:spacing w:val="-20"/>
                <w:sz w:val="20"/>
                <w:szCs w:val="20"/>
                <w:u w:val="none"/>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产品验收管理；不合格品控制；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57"/>
        <w:gridCol w:w="1552"/>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257"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552" w:type="dxa"/>
          </w:tcPr>
          <w:p>
            <w:pPr>
              <w:rPr>
                <w:b/>
                <w:color w:val="000000" w:themeColor="text1"/>
                <w:sz w:val="20"/>
                <w:szCs w:val="20"/>
              </w:rPr>
            </w:pPr>
            <w:r>
              <w:rPr>
                <w:rFonts w:hint="eastAsia"/>
                <w:b/>
                <w:color w:val="000000" w:themeColor="text1"/>
                <w:sz w:val="20"/>
                <w:szCs w:val="20"/>
              </w:rPr>
              <w:t>规格</w:t>
            </w:r>
          </w:p>
        </w:tc>
        <w:tc>
          <w:tcPr>
            <w:tcW w:w="5096"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建材销售 </w:t>
            </w:r>
          </w:p>
        </w:tc>
        <w:tc>
          <w:tcPr>
            <w:tcW w:w="1257" w:type="dxa"/>
          </w:tcPr>
          <w:p>
            <w:pPr>
              <w:rPr>
                <w:b/>
                <w:color w:val="000000" w:themeColor="text1"/>
                <w:sz w:val="20"/>
                <w:szCs w:val="20"/>
              </w:rPr>
            </w:pPr>
          </w:p>
        </w:tc>
        <w:tc>
          <w:tcPr>
            <w:tcW w:w="1552" w:type="dxa"/>
          </w:tcPr>
          <w:p>
            <w:pPr>
              <w:rPr>
                <w:b/>
                <w:color w:val="000000" w:themeColor="text1"/>
                <w:sz w:val="20"/>
                <w:szCs w:val="20"/>
              </w:rPr>
            </w:pPr>
          </w:p>
        </w:tc>
        <w:tc>
          <w:tcPr>
            <w:tcW w:w="5096" w:type="dxa"/>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b/>
                <w:color w:val="000000" w:themeColor="text1"/>
                <w:sz w:val="20"/>
                <w:szCs w:val="20"/>
              </w:rPr>
            </w:pPr>
            <w:r>
              <w:rPr>
                <w:rFonts w:hint="eastAsia" w:ascii="宋体" w:hAnsi="宋体" w:eastAsia="宋体" w:cs="Times New Roman"/>
                <w:b w:val="0"/>
                <w:color w:val="auto"/>
                <w:kern w:val="2"/>
                <w:sz w:val="21"/>
                <w:szCs w:val="21"/>
                <w:lang w:val="en-US" w:eastAsia="zh-CN" w:bidi="ar-SA"/>
              </w:rPr>
              <w:t>GB175-2007水泥、GB13545-2003烧结空心砖、GB13511-2000烧结多孔砖、GB51012003烧结普通砖、GB13788-2000冷轧带肋钢筋、GB/T14902-2012预拌混凝土、GB/T5849-1999细木工板、GB/T35153-2017防滑陶瓷砖、GB/T8075-2005混凝土外加剂术语、GB/T3183-2003砌筑水泥、GB/T1499.1-2008钢筋混凝土用钢 第一部分：热轧光圆钢筋等标准</w:t>
            </w:r>
            <w:r>
              <w:rPr>
                <w:rFonts w:hint="eastAsia" w:cs="Times New Roman"/>
                <w:b w:val="0"/>
                <w:color w:val="auto"/>
                <w:kern w:val="2"/>
                <w:sz w:val="21"/>
                <w:szCs w:val="21"/>
                <w:lang w:val="en-US" w:eastAsia="zh-CN" w:bidi="ar-SA"/>
              </w:rPr>
              <w:t>及客户合同要求</w:t>
            </w:r>
            <w:r>
              <w:rPr>
                <w:rFonts w:hint="eastAsia" w:ascii="宋体" w:hAnsi="宋体" w:eastAsia="宋体" w:cs="Times New Roman"/>
                <w:b w:val="0"/>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257" w:type="dxa"/>
          </w:tcPr>
          <w:p>
            <w:pPr>
              <w:rPr>
                <w:b/>
                <w:color w:val="000000" w:themeColor="text1"/>
                <w:sz w:val="20"/>
                <w:szCs w:val="20"/>
              </w:rPr>
            </w:pPr>
          </w:p>
        </w:tc>
        <w:tc>
          <w:tcPr>
            <w:tcW w:w="1552" w:type="dxa"/>
          </w:tcPr>
          <w:p>
            <w:pPr>
              <w:rPr>
                <w:b/>
                <w:color w:val="000000" w:themeColor="text1"/>
                <w:sz w:val="20"/>
                <w:szCs w:val="20"/>
              </w:rPr>
            </w:pPr>
          </w:p>
        </w:tc>
        <w:tc>
          <w:tcPr>
            <w:tcW w:w="5096"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19</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03</w:t>
      </w:r>
      <w:r>
        <w:rPr>
          <w:rFonts w:hint="eastAsia"/>
          <w:b/>
          <w:color w:val="000000" w:themeColor="text1"/>
          <w:spacing w:val="-10"/>
          <w:szCs w:val="21"/>
        </w:rPr>
        <w:t>月</w:t>
      </w:r>
      <w:r>
        <w:rPr>
          <w:rFonts w:hint="eastAsia"/>
          <w:b/>
          <w:color w:val="000000" w:themeColor="text1"/>
          <w:spacing w:val="-10"/>
          <w:szCs w:val="21"/>
          <w:lang w:val="en-US" w:eastAsia="zh-CN"/>
        </w:rPr>
        <w:t>05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宋体"/>
                <w:color w:val="auto"/>
                <w:sz w:val="21"/>
                <w:szCs w:val="21"/>
                <w:lang w:val="en-US" w:eastAsia="zh-CN"/>
              </w:rPr>
              <w:t>精益求精 创“交通物资”新优势</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000000" w:themeColor="text1"/>
                <w:sz w:val="21"/>
                <w:szCs w:val="21"/>
                <w:lang w:val="en-US" w:eastAsia="zh-CN"/>
              </w:rPr>
            </w:pPr>
            <w:r>
              <w:rPr>
                <w:rFonts w:hint="eastAsia" w:ascii="宋体" w:hAnsi="宋体"/>
                <w:sz w:val="21"/>
                <w:szCs w:val="21"/>
                <w:lang w:eastAsia="zh-CN"/>
              </w:rPr>
              <w:t>质</w:t>
            </w:r>
            <w:r>
              <w:rPr>
                <w:rFonts w:hint="eastAsia" w:ascii="宋体" w:hAnsi="宋体"/>
                <w:color w:val="000000" w:themeColor="text1"/>
                <w:sz w:val="21"/>
                <w:szCs w:val="21"/>
                <w:lang w:eastAsia="zh-CN"/>
              </w:rPr>
              <w:t>量管理体系过程有：</w:t>
            </w:r>
          </w:p>
          <w:p>
            <w:pPr>
              <w:spacing w:line="360" w:lineRule="auto"/>
              <w:rPr>
                <w:rFonts w:hint="default" w:ascii="宋体" w:hAnsi="宋体" w:eastAsia="宋体"/>
                <w:color w:val="000000" w:themeColor="text1"/>
                <w:szCs w:val="22"/>
                <w:lang w:val="en-US" w:eastAsia="zh-CN"/>
              </w:rPr>
            </w:pPr>
            <w:r>
              <w:rPr>
                <w:rFonts w:hint="eastAsia" w:ascii="宋体" w:hAnsi="宋体" w:eastAsia="宋体"/>
                <w:color w:val="000000" w:themeColor="text1"/>
                <w:szCs w:val="22"/>
                <w:lang w:eastAsia="zh-CN"/>
              </w:rPr>
              <w:t>销售过程：</w:t>
            </w:r>
            <w:r>
              <w:rPr>
                <w:rFonts w:hint="eastAsia" w:ascii="宋体" w:hAnsi="宋体" w:eastAsia="宋体"/>
                <w:color w:val="000000" w:themeColor="text1"/>
                <w:szCs w:val="22"/>
                <w:lang w:val="en-US" w:eastAsia="zh-CN"/>
              </w:rPr>
              <w:t>商务洽谈----签订合同-----采购产品----产品交付（客户验收）----售后服务</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eastAsia="宋体" w:cs="Times New Roman"/>
                <w:color w:val="000000" w:themeColor="text1"/>
                <w:sz w:val="21"/>
                <w:szCs w:val="21"/>
                <w:lang w:val="en-US" w:eastAsia="zh-CN"/>
              </w:rPr>
              <w:t>公司从事开票式销售，是由供应商直接发货到乙方，货物验收是有乙方自行验收，不涉及设计与开发，因此8.3设计和开发条款不适用；删减8.3条款不影响公司提供满足顾客和适用法律法规要求的产品的能力和责任的要求</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tabs>
                <w:tab w:val="left" w:pos="3731"/>
              </w:tabs>
              <w:adjustRightInd w:val="0"/>
              <w:snapToGrid w:val="0"/>
              <w:spacing w:line="312" w:lineRule="auto"/>
              <w:ind w:firstLine="420" w:firstLineChars="200"/>
              <w:rPr>
                <w:rFonts w:ascii="宋体" w:hAnsi="宋体"/>
                <w:color w:val="000000"/>
                <w:sz w:val="21"/>
                <w:szCs w:val="21"/>
              </w:rPr>
            </w:pPr>
            <w:r>
              <w:rPr>
                <w:rFonts w:hint="eastAsia" w:ascii="宋体" w:hAnsi="宋体"/>
                <w:color w:val="000000"/>
                <w:sz w:val="21"/>
                <w:szCs w:val="21"/>
              </w:rPr>
              <w:t>1) 产品交付合格率100%； </w:t>
            </w:r>
          </w:p>
          <w:p>
            <w:pPr>
              <w:tabs>
                <w:tab w:val="left" w:pos="3731"/>
              </w:tabs>
              <w:adjustRightInd w:val="0"/>
              <w:snapToGrid w:val="0"/>
              <w:spacing w:line="312" w:lineRule="auto"/>
              <w:ind w:firstLine="420" w:firstLineChars="200"/>
              <w:rPr>
                <w:rFonts w:ascii="宋体" w:hAnsi="宋体"/>
                <w:color w:val="000000"/>
                <w:sz w:val="21"/>
                <w:szCs w:val="21"/>
              </w:rPr>
            </w:pPr>
            <w:r>
              <w:rPr>
                <w:rFonts w:hint="eastAsia" w:ascii="宋体" w:hAnsi="宋体"/>
                <w:color w:val="000000"/>
                <w:sz w:val="21"/>
                <w:szCs w:val="21"/>
              </w:rPr>
              <w:t>2) 客户满意度＞90分； </w:t>
            </w:r>
          </w:p>
          <w:p>
            <w:pPr>
              <w:pStyle w:val="4"/>
              <w:numPr>
                <w:ilvl w:val="0"/>
                <w:numId w:val="0"/>
              </w:numPr>
              <w:tabs>
                <w:tab w:val="left" w:pos="1260"/>
              </w:tabs>
              <w:ind w:firstLine="420" w:firstLineChars="200"/>
              <w:rPr>
                <w:rFonts w:ascii="宋体" w:hAnsi="宋体"/>
                <w:b/>
                <w:color w:val="000000" w:themeColor="text1"/>
              </w:rPr>
            </w:pPr>
            <w:r>
              <w:rPr>
                <w:rFonts w:ascii="宋体" w:hAnsi="宋体"/>
                <w:color w:val="000000"/>
                <w:sz w:val="21"/>
                <w:szCs w:val="21"/>
              </w:rPr>
              <w:t>3</w:t>
            </w:r>
            <w:r>
              <w:rPr>
                <w:rFonts w:hint="eastAsia" w:ascii="宋体" w:hAnsi="宋体"/>
                <w:color w:val="000000"/>
                <w:sz w:val="21"/>
                <w:szCs w:val="21"/>
              </w:rPr>
              <w:t>） 合同按时完成率100%；</w:t>
            </w:r>
            <w:r>
              <w:rPr>
                <w:rFonts w:hint="eastAsia" w:ascii="宋体" w:hAnsi="宋体"/>
                <w:bCs/>
                <w:sz w:val="21"/>
                <w:szCs w:val="21"/>
                <w:lang w:eastAsia="zh-CN"/>
              </w:rPr>
              <w:t xml:space="preserve"> </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19</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color w:val="000000" w:themeColor="text1"/>
                <w:szCs w:val="22"/>
              </w:rPr>
            </w:pPr>
            <w:r>
              <w:rPr>
                <w:rFonts w:hint="eastAsia" w:ascii="宋体" w:hAnsi="宋体"/>
                <w:bCs/>
                <w:iCs/>
                <w:color w:val="000000" w:themeColor="text1"/>
              </w:rPr>
              <w:t>组</w:t>
            </w:r>
            <w:r>
              <w:rPr>
                <w:rFonts w:hint="eastAsia" w:ascii="宋体" w:hAnsi="宋体"/>
                <w:bCs/>
                <w:iCs/>
                <w:color w:val="000000" w:themeColor="text1"/>
                <w:szCs w:val="22"/>
              </w:rPr>
              <w:t>织按管理体系需求配置了充足的人员、设施等资源，并建立维持了</w:t>
            </w:r>
            <w:r>
              <w:rPr>
                <w:rFonts w:hint="eastAsia" w:ascii="宋体" w:hAnsi="宋体"/>
                <w:color w:val="000000" w:themeColor="text1"/>
                <w:szCs w:val="21"/>
              </w:rPr>
              <w:t>产品的生产</w:t>
            </w:r>
            <w:r>
              <w:rPr>
                <w:rFonts w:hint="eastAsia" w:ascii="宋体" w:hAnsi="宋体"/>
                <w:bCs/>
                <w:iCs/>
                <w:color w:val="000000" w:themeColor="text1"/>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color w:val="000000" w:themeColor="text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rPr>
              <w:t>组织自有</w:t>
            </w:r>
            <w:r>
              <w:rPr>
                <w:rFonts w:hint="eastAsia" w:ascii="宋体" w:hAnsi="宋体"/>
                <w:color w:val="000000" w:themeColor="text1"/>
                <w:szCs w:val="21"/>
              </w:rPr>
              <w:t>办公面积</w:t>
            </w:r>
            <w:r>
              <w:rPr>
                <w:rFonts w:hint="eastAsia" w:ascii="宋体" w:hAnsi="宋体"/>
                <w:color w:val="000000" w:themeColor="text1"/>
                <w:szCs w:val="21"/>
                <w:lang w:val="en-US" w:eastAsia="zh-CN"/>
              </w:rPr>
              <w:t>400</w:t>
            </w:r>
            <w:r>
              <w:rPr>
                <w:rFonts w:hint="eastAsia" w:ascii="宋体" w:hAnsi="宋体"/>
                <w:color w:val="000000" w:themeColor="text1"/>
                <w:szCs w:val="21"/>
              </w:rPr>
              <w:t>平方左右</w:t>
            </w:r>
            <w:r>
              <w:rPr>
                <w:rFonts w:hint="eastAsia"/>
                <w:color w:val="000000" w:themeColor="text1"/>
                <w:sz w:val="21"/>
                <w:szCs w:val="21"/>
                <w:lang w:val="en-US" w:eastAsia="zh-CN"/>
              </w:rPr>
              <w:t>.</w:t>
            </w:r>
            <w:r>
              <w:rPr>
                <w:rFonts w:hint="eastAsia" w:ascii="宋体" w:hAnsi="宋体"/>
                <w:color w:val="000000" w:themeColor="text1"/>
                <w:szCs w:val="21"/>
              </w:rPr>
              <w:t>公司</w:t>
            </w:r>
            <w:r>
              <w:rPr>
                <w:rFonts w:hint="eastAsia" w:ascii="宋体" w:hAnsi="宋体"/>
                <w:color w:val="000000" w:themeColor="text1"/>
                <w:szCs w:val="21"/>
                <w:lang w:val="en-US" w:eastAsia="zh-CN"/>
              </w:rPr>
              <w:t>未设置</w:t>
            </w:r>
            <w:r>
              <w:rPr>
                <w:rFonts w:hint="eastAsia" w:ascii="宋体" w:hAnsi="宋体"/>
                <w:color w:val="000000" w:themeColor="text1"/>
                <w:szCs w:val="21"/>
              </w:rPr>
              <w:t>库房</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。主要生产设备包括小汽车（行政部）、电脑及办公设备等，可以满足建材销售需要。特种设备：无。公司未建立信息管理系统用于生产和服务。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w:t>
            </w:r>
            <w:r>
              <w:rPr>
                <w:rFonts w:hint="eastAsia" w:ascii="宋体" w:hAnsi="宋体" w:cs="宋体"/>
                <w:szCs w:val="21"/>
                <w:lang w:val="en-US" w:eastAsia="zh-CN"/>
              </w:rPr>
              <w:t>综合管理部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pStyle w:val="19"/>
              <w:rPr>
                <w:rFonts w:ascii="宋体" w:hAnsi="宋体"/>
                <w:b/>
                <w:color w:val="000000" w:themeColor="text1"/>
                <w:sz w:val="20"/>
                <w:szCs w:val="20"/>
              </w:rPr>
            </w:pPr>
            <w:r>
              <w:rPr>
                <w:rFonts w:hint="eastAsia" w:ascii="宋体" w:hAnsi="宋体" w:cs="宋体"/>
                <w:sz w:val="21"/>
                <w:szCs w:val="21"/>
              </w:rPr>
              <w:t>暂未配置检测设备，</w:t>
            </w:r>
            <w:r>
              <w:rPr>
                <w:rFonts w:hint="eastAsia" w:ascii="宋体" w:hAnsi="宋体" w:cs="宋体"/>
                <w:sz w:val="21"/>
                <w:szCs w:val="21"/>
                <w:lang w:val="en-US" w:eastAsia="zh-CN"/>
              </w:rPr>
              <w:t>由供方提供质量证明性文件</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环保设施：</w:t>
            </w:r>
          </w:p>
          <w:p>
            <w:pPr>
              <w:spacing w:line="240" w:lineRule="exact"/>
              <w:rPr>
                <w:rFonts w:hint="default" w:ascii="宋体" w:hAnsi="宋体" w:eastAsia="宋体"/>
                <w:color w:val="FF0000"/>
                <w:sz w:val="20"/>
                <w:szCs w:val="20"/>
                <w:lang w:val="en-US" w:eastAsia="zh-CN"/>
              </w:rPr>
            </w:pPr>
            <w:r>
              <w:rPr>
                <w:rFonts w:hint="eastAsia" w:ascii="宋体" w:hAnsi="宋体"/>
                <w:color w:val="auto"/>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pStyle w:val="2"/>
              <w:rPr>
                <w:rFonts w:hint="eastAsia" w:eastAsia="宋体"/>
                <w:lang w:val="en-US" w:eastAsia="zh-CN"/>
              </w:rPr>
            </w:pPr>
            <w:r>
              <w:rPr>
                <w:rFonts w:hint="eastAsia" w:ascii="宋体" w:hAnsi="宋体"/>
                <w:b/>
                <w:bCs/>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eastAsia" w:eastAsia="宋体"/>
                <w:b/>
                <w:color w:val="000000" w:themeColor="text1"/>
                <w:sz w:val="20"/>
                <w:szCs w:val="20"/>
                <w:lang w:eastAsia="zh-CN"/>
              </w:rPr>
            </w:pPr>
            <w:r>
              <w:rPr>
                <w:rFonts w:hint="eastAsia" w:cs="Times New Roman"/>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w:t>
            </w:r>
            <w:r>
              <w:rPr>
                <w:rFonts w:hint="eastAsia" w:ascii="宋体" w:hAnsi="宋体" w:cs="宋体"/>
                <w:color w:val="000000" w:themeColor="text1"/>
                <w:szCs w:val="21"/>
              </w:rPr>
              <w:t>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2021年2</w:t>
            </w:r>
            <w:r>
              <w:rPr>
                <w:rFonts w:hint="eastAsia" w:ascii="宋体" w:hAnsi="宋体" w:cs="宋体"/>
                <w:color w:val="000000" w:themeColor="text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themeColor="text1"/>
                <w:szCs w:val="21"/>
              </w:rPr>
              <w:t>公司建立了顾客满意度监视和测量控制程序，对顾客投诉处理及顾客满意度评价做了明确的规定，并按规定对顾客反馈及时处理，但在顾客</w:t>
            </w:r>
            <w:r>
              <w:rPr>
                <w:rFonts w:hint="eastAsia" w:ascii="宋体" w:hAnsi="宋体" w:cs="宋体"/>
                <w:color w:val="000000" w:themeColor="text1"/>
                <w:szCs w:val="21"/>
                <w14:textFill>
                  <w14:solidFill>
                    <w14:schemeClr w14:val="tx1"/>
                  </w14:solidFill>
                </w14:textFill>
              </w:rPr>
              <w:t>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98分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highlight w:val="none"/>
                <w:lang w:eastAsia="zh-CN"/>
              </w:rPr>
              <w:t>2020年</w:t>
            </w:r>
            <w:r>
              <w:rPr>
                <w:rFonts w:hint="eastAsia"/>
                <w:sz w:val="21"/>
                <w:szCs w:val="21"/>
                <w:highlight w:val="none"/>
                <w:lang w:val="en-US" w:eastAsia="zh-CN"/>
              </w:rPr>
              <w:t>12</w:t>
            </w:r>
            <w:r>
              <w:rPr>
                <w:rFonts w:hint="eastAsia"/>
                <w:sz w:val="21"/>
                <w:szCs w:val="21"/>
                <w:highlight w:val="none"/>
                <w:lang w:eastAsia="zh-CN"/>
              </w:rPr>
              <w:t>月</w:t>
            </w:r>
            <w:r>
              <w:rPr>
                <w:rFonts w:hint="eastAsia"/>
                <w:sz w:val="21"/>
                <w:szCs w:val="21"/>
                <w:highlight w:val="none"/>
                <w:lang w:val="en-US" w:eastAsia="zh-CN"/>
              </w:rPr>
              <w:t>13</w:t>
            </w:r>
            <w:r>
              <w:rPr>
                <w:rFonts w:hint="eastAsia"/>
                <w:sz w:val="21"/>
                <w:szCs w:val="21"/>
                <w:highlight w:val="none"/>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ascii="Times New Roman" w:hAnsi="Times New Roman" w:eastAsia="宋体" w:cs="Times New Roman"/>
                <w:color w:val="000000" w:themeColor="text1"/>
                <w:sz w:val="21"/>
                <w:szCs w:val="21"/>
                <w:highlight w:val="none"/>
                <w:lang w:val="en-US" w:eastAsia="zh-CN"/>
              </w:rPr>
              <w:t>业务部8.2.3</w:t>
            </w:r>
            <w:r>
              <w:rPr>
                <w:rFonts w:hint="eastAsia" w:ascii="Times New Roman" w:hAnsi="Times New Roman" w:eastAsia="宋体" w:cs="Times New Roman"/>
                <w:color w:val="000000" w:themeColor="text1"/>
                <w:sz w:val="21"/>
                <w:szCs w:val="21"/>
                <w:highlight w:val="none"/>
                <w:lang w:eastAsia="zh-CN"/>
              </w:rPr>
              <w:t>条款不符合事实描述“审核时发现，有一份销售合同无合同评审记录。”</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12</w:t>
            </w:r>
            <w:r>
              <w:rPr>
                <w:rFonts w:hint="eastAsia" w:ascii="宋体" w:hAnsi="宋体"/>
                <w:kern w:val="0"/>
                <w:sz w:val="21"/>
                <w:szCs w:val="21"/>
                <w:lang w:eastAsia="zh-CN"/>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r>
        <w:rPr>
          <w:rFonts w:hint="eastAsia"/>
          <w:b/>
          <w:color w:val="000000" w:themeColor="text1"/>
          <w14:textFill>
            <w14:solidFill>
              <w14:schemeClr w14:val="tx1"/>
            </w14:solidFill>
          </w14:textFill>
        </w:rPr>
        <w:t>1. 本次审核共开具不符合项报告</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u w:val="single"/>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项，观察项</w:t>
      </w:r>
      <w:r>
        <w:rPr>
          <w:rFonts w:hint="eastAsia"/>
          <w:b/>
          <w:color w:val="000000" w:themeColor="text1"/>
          <w:u w:val="single"/>
          <w:lang w:val="en-US" w:eastAsia="zh-CN"/>
          <w14:textFill>
            <w14:solidFill>
              <w14:schemeClr w14:val="tx1"/>
            </w14:solidFill>
          </w14:textFill>
        </w:rPr>
        <w:t>0</w:t>
      </w:r>
      <w:r>
        <w:rPr>
          <w:rFonts w:hint="eastAsia"/>
          <w:b/>
          <w:color w:val="000000" w:themeColor="text1"/>
          <w14:textFill>
            <w14:solidFill>
              <w14:schemeClr w14:val="tx1"/>
            </w14:solidFill>
          </w14:textFill>
        </w:rPr>
        <w:t>项分布在</w:t>
      </w:r>
      <w:r>
        <w:rPr>
          <w:rFonts w:hint="eastAsia"/>
          <w:b/>
          <w:color w:val="000000" w:themeColor="text1"/>
          <w:u w:val="single"/>
          <w:lang w:val="en-US" w:eastAsia="zh-CN"/>
          <w14:textFill>
            <w14:solidFill>
              <w14:schemeClr w14:val="tx1"/>
            </w14:solidFill>
          </w14:textFill>
        </w:rPr>
        <w:t>业务部</w:t>
      </w:r>
      <w:r>
        <w:rPr>
          <w:rFonts w:hint="eastAsia"/>
          <w:b/>
          <w:color w:val="000000" w:themeColor="text1"/>
          <w14:textFill>
            <w14:solidFill>
              <w14:schemeClr w14:val="tx1"/>
            </w14:solidFill>
          </w14:textFill>
        </w:rPr>
        <w:t>部门</w:t>
      </w:r>
      <w:r>
        <w:rPr>
          <w:rFonts w:hint="eastAsia"/>
          <w:b/>
          <w:color w:val="000000" w:themeColor="text1"/>
          <w:u w:val="single"/>
          <w:lang w:val="en-US" w:eastAsia="zh-CN"/>
          <w14:textFill>
            <w14:solidFill>
              <w14:schemeClr w14:val="tx1"/>
            </w14:solidFill>
          </w14:textFill>
        </w:rPr>
        <w:t>8.5.1f)</w:t>
      </w:r>
      <w:r>
        <w:rPr>
          <w:rFonts w:hint="eastAsia"/>
          <w:b/>
          <w:color w:val="000000" w:themeColor="text1"/>
          <w14:textFill>
            <w14:solidFill>
              <w14:schemeClr w14:val="tx1"/>
            </w14:solidFill>
          </w14:textFill>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 xml:space="preserve">建材销售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20</w:t>
      </w:r>
      <w:r>
        <w:rPr>
          <w:rFonts w:hint="eastAsia"/>
          <w:b/>
          <w:color w:val="000000" w:themeColor="text1"/>
        </w:rPr>
        <w:t>天/严重不符合在</w:t>
      </w:r>
      <w:r>
        <w:rPr>
          <w:rFonts w:hint="eastAsia"/>
          <w:b/>
          <w:color w:val="000000" w:themeColor="text1"/>
          <w:lang w:val="en-US" w:eastAsia="zh-CN"/>
        </w:rPr>
        <w:t>30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748352" behindDoc="0" locked="0" layoutInCell="1" allowOverlap="1">
            <wp:simplePos x="0" y="0"/>
            <wp:positionH relativeFrom="column">
              <wp:posOffset>1652270</wp:posOffset>
            </wp:positionH>
            <wp:positionV relativeFrom="paragraph">
              <wp:posOffset>365760</wp:posOffset>
            </wp:positionV>
            <wp:extent cx="422910" cy="320040"/>
            <wp:effectExtent l="0" t="0" r="3810" b="0"/>
            <wp:wrapNone/>
            <wp:docPr id="3"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00" w:firstLineChars="250"/>
        <w:rPr>
          <w:b/>
          <w:color w:val="000000" w:themeColor="text1"/>
        </w:rPr>
      </w:pPr>
      <w:r>
        <w:rPr>
          <w:sz w:val="24"/>
        </w:rPr>
        <w:drawing>
          <wp:anchor distT="0" distB="0" distL="114300" distR="114300" simplePos="0" relativeHeight="251747328" behindDoc="0" locked="0" layoutInCell="1" allowOverlap="1">
            <wp:simplePos x="0" y="0"/>
            <wp:positionH relativeFrom="column">
              <wp:posOffset>1583055</wp:posOffset>
            </wp:positionH>
            <wp:positionV relativeFrom="paragraph">
              <wp:posOffset>95250</wp:posOffset>
            </wp:positionV>
            <wp:extent cx="590550" cy="426720"/>
            <wp:effectExtent l="0" t="0" r="3810" b="0"/>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w:t>
      </w:r>
      <w:r>
        <w:rPr>
          <w:rFonts w:hint="eastAsia"/>
          <w:color w:val="000000"/>
          <w:szCs w:val="21"/>
        </w:rPr>
        <w:t>2021年03月05日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3" w:firstLineChars="400"/>
        <w:rPr>
          <w:b/>
          <w:color w:val="000000" w:themeColor="text1"/>
          <w:szCs w:val="21"/>
        </w:rPr>
      </w:pPr>
      <w:r>
        <w:rPr>
          <w:rFonts w:hint="eastAsia"/>
          <w:b/>
          <w:color w:val="000000" w:themeColor="text1"/>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839488" behindDoc="0" locked="0" layoutInCell="1" allowOverlap="1">
            <wp:simplePos x="0" y="0"/>
            <wp:positionH relativeFrom="column">
              <wp:posOffset>834390</wp:posOffset>
            </wp:positionH>
            <wp:positionV relativeFrom="paragraph">
              <wp:posOffset>109220</wp:posOffset>
            </wp:positionV>
            <wp:extent cx="422910" cy="320040"/>
            <wp:effectExtent l="0" t="0" r="3810" b="0"/>
            <wp:wrapNone/>
            <wp:docPr id="5"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14:textFill>
            <w14:solidFill>
              <w14:schemeClr w14:val="tx1"/>
            </w14:solidFill>
          </w14:textFill>
        </w:rPr>
        <w:t xml:space="preserve">     年</w:t>
      </w:r>
      <w:r>
        <w:rPr>
          <w:rFonts w:hint="eastAsia"/>
          <w:b/>
          <w:color w:val="000000" w:themeColor="text1"/>
          <w:szCs w:val="21"/>
          <w:lang w:val="en-US" w:eastAsia="zh-CN"/>
          <w14:textFill>
            <w14:solidFill>
              <w14:schemeClr w14:val="tx1"/>
            </w14:solidFill>
          </w14:textFill>
        </w:rPr>
        <w:t xml:space="preserve">   </w:t>
      </w:r>
      <w:r>
        <w:rPr>
          <w:rFonts w:hint="eastAsia"/>
          <w:b/>
          <w:color w:val="000000" w:themeColor="text1"/>
          <w:szCs w:val="21"/>
          <w14:textFill>
            <w14:solidFill>
              <w14:schemeClr w14:val="tx1"/>
            </w14:solidFill>
          </w14:textFill>
        </w:rPr>
        <w:t>月</w:t>
      </w:r>
      <w:r>
        <w:rPr>
          <w:rFonts w:hint="eastAsia"/>
          <w:b/>
          <w:color w:val="000000" w:themeColor="text1"/>
          <w:szCs w:val="21"/>
          <w:lang w:val="en-US" w:eastAsia="zh-CN"/>
          <w14:textFill>
            <w14:solidFill>
              <w14:schemeClr w14:val="tx1"/>
            </w14:solidFill>
          </w14:textFill>
        </w:rPr>
        <w:t xml:space="preserve">   </w:t>
      </w:r>
      <w:r>
        <w:rPr>
          <w:rFonts w:hint="eastAsia"/>
          <w:b/>
          <w:color w:val="000000" w:themeColor="text1"/>
          <w:szCs w:val="21"/>
          <w14:textFill>
            <w14:solidFill>
              <w14:schemeClr w14:val="tx1"/>
            </w14:solidFill>
          </w14:textFill>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651486"/>
    <w:rsid w:val="20522688"/>
    <w:rsid w:val="5DD237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uiPriority w:val="99"/>
    <w:rPr>
      <w:rFonts w:ascii="Times New Roman" w:hAnsi="Times New Roman" w:eastAsia="宋体" w:cs="Times New Roman"/>
      <w:sz w:val="18"/>
      <w:szCs w:val="18"/>
    </w:rPr>
  </w:style>
  <w:style w:type="character" w:customStyle="1" w:styleId="15">
    <w:name w:val="页脚 Char"/>
    <w:basedOn w:val="11"/>
    <w:link w:val="6"/>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2021-03-07T08:11:31Z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