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四川省交通物资有限责任公司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0143-2021-Q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91510000201825359G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40</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bookmarkStart w:id="2" w:name="_GoBack" w:colFirst="1" w:colLast="2"/>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706368" behindDoc="0" locked="0" layoutInCell="1" allowOverlap="1">
                  <wp:simplePos x="0" y="0"/>
                  <wp:positionH relativeFrom="column">
                    <wp:posOffset>3910965</wp:posOffset>
                  </wp:positionH>
                  <wp:positionV relativeFrom="paragraph">
                    <wp:posOffset>31750</wp:posOffset>
                  </wp:positionV>
                  <wp:extent cx="422910" cy="320040"/>
                  <wp:effectExtent l="0" t="0" r="3810" b="0"/>
                  <wp:wrapNone/>
                  <wp:docPr id="2"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250" w:firstLineChars="2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2021年03月05日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2130CF"/>
    <w:rsid w:val="79EC0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2021-03-05T06:48:58Z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