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0142-2021-EO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hint="default" w:ascii="楷体" w:hAnsi="楷体" w:eastAsia="楷体"/>
          <w:b/>
          <w:color w:val="000000"/>
          <w:sz w:val="52"/>
          <w:szCs w:val="52"/>
          <w:lang w:val="en-US" w:eastAsia="zh-CN"/>
        </w:rPr>
      </w:pPr>
      <w:r>
        <w:rPr>
          <w:rFonts w:hint="eastAsia" w:ascii="楷体" w:hAnsi="楷体" w:eastAsia="楷体"/>
          <w:b/>
          <w:color w:val="000000"/>
          <w:sz w:val="52"/>
          <w:szCs w:val="52"/>
        </w:rPr>
        <w:t>一阶段审核报告</w:t>
      </w:r>
      <w:r>
        <w:rPr>
          <w:rFonts w:hint="eastAsia" w:ascii="楷体" w:hAnsi="楷体" w:eastAsia="楷体"/>
          <w:b/>
          <w:color w:val="000000"/>
          <w:sz w:val="52"/>
          <w:szCs w:val="52"/>
          <w:lang w:eastAsia="zh-CN"/>
        </w:rPr>
        <w:t>（</w:t>
      </w:r>
      <w:r>
        <w:rPr>
          <w:rFonts w:hint="eastAsia" w:ascii="楷体" w:hAnsi="楷体" w:eastAsia="楷体"/>
          <w:b/>
          <w:color w:val="000000"/>
          <w:sz w:val="52"/>
          <w:szCs w:val="52"/>
          <w:lang w:val="en-US" w:eastAsia="zh-CN"/>
        </w:rPr>
        <w:t>远程）</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大禹环服（北京）科技有限公司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E:34.05.00,34.06.00</w:t>
            </w:r>
          </w:p>
          <w:p>
            <w:pPr>
              <w:spacing w:line="240" w:lineRule="exact"/>
              <w:jc w:val="center"/>
              <w:rPr>
                <w:b/>
                <w:color w:val="000000"/>
                <w:sz w:val="20"/>
                <w:szCs w:val="20"/>
              </w:rPr>
            </w:pPr>
            <w:r>
              <w:rPr>
                <w:b/>
                <w:color w:val="000000"/>
                <w:sz w:val="20"/>
                <w:szCs w:val="20"/>
              </w:rPr>
              <w:t>O:34.05.00,34.06.00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大禹环服（北京）科技有限公司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北京市海淀区上地十街1号院2号楼14层1401-2</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北京市海淀区上地十街1号院2号楼14层1401-2</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宋中奇</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13811863461</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陈誉</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马方曙</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11" w:name="联系人邮箱Add1"/>
            <w:r>
              <w:rPr>
                <w:rFonts w:ascii="宋体"/>
                <w:b/>
                <w:color w:val="000000"/>
                <w:sz w:val="20"/>
                <w:szCs w:val="20"/>
              </w:rPr>
              <w:t>songzhongqi@citicbei.com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E：离子交换净化设备、电渗析净化设备、水处理设备的设计开发及咨询服务所涉及场所的相关环境管理活动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O：离子交换净化设备、电渗析净化设备、水处理设备的设计开发及咨询服务所涉及场所的相关职业健康安全管理活动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E：34.05.00;34.06.00</w:t>
            </w:r>
          </w:p>
          <w:p>
            <w:pPr>
              <w:spacing w:line="280" w:lineRule="exact"/>
              <w:rPr>
                <w:rFonts w:ascii="宋体"/>
                <w:b/>
                <w:color w:val="000000"/>
                <w:sz w:val="20"/>
                <w:szCs w:val="20"/>
              </w:rPr>
            </w:pPr>
            <w:r>
              <w:rPr>
                <w:rFonts w:ascii="宋体"/>
                <w:b/>
                <w:color w:val="000000"/>
                <w:sz w:val="20"/>
                <w:szCs w:val="20"/>
              </w:rPr>
              <w:t>O：34.05.00;34.06.00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为现场审核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  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离子交换净化设备、电渗析净化设备、水处理设备的设计开发及咨询服务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技术部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2" w:name="生产地址"/>
            <w:r>
              <w:t>北京市海淀区上地十街1号院2号楼14层1401-2</w:t>
            </w:r>
            <w:bookmarkEnd w:id="12"/>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r>
              <w:rPr>
                <w:rFonts w:hint="eastAsia" w:ascii="宋体"/>
                <w:color w:val="000000"/>
                <w:sz w:val="20"/>
                <w:szCs w:val="20"/>
                <w:lang w:val="en-US" w:eastAsia="zh-CN"/>
              </w:rPr>
              <w:t>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华文中宋"/>
                <w:color w:val="000000"/>
                <w:spacing w:val="-10"/>
                <w:sz w:val="20"/>
                <w:szCs w:val="20"/>
                <w:lang w:val="en-US" w:eastAsia="zh-CN"/>
              </w:rPr>
            </w:pPr>
            <w:r>
              <w:rPr>
                <w:rFonts w:hint="eastAsia" w:ascii="宋体" w:hAnsi="宋体"/>
                <w:color w:val="000000"/>
                <w:spacing w:val="-10"/>
                <w:sz w:val="20"/>
                <w:szCs w:val="20"/>
              </w:rPr>
              <w:t>主要设备：</w:t>
            </w:r>
            <w:r>
              <w:rPr>
                <w:rFonts w:hint="eastAsia" w:ascii="华文中宋" w:hAnsi="华文中宋" w:eastAsia="华文中宋"/>
                <w:sz w:val="24"/>
              </w:rPr>
              <w:t>彩色打印机</w:t>
            </w:r>
            <w:r>
              <w:rPr>
                <w:rFonts w:hint="eastAsia" w:ascii="华文中宋" w:hAnsi="华文中宋" w:eastAsia="华文中宋"/>
                <w:sz w:val="24"/>
                <w:lang w:eastAsia="zh-CN"/>
              </w:rPr>
              <w:t>、</w:t>
            </w:r>
            <w:r>
              <w:rPr>
                <w:rFonts w:hint="eastAsia" w:ascii="华文中宋" w:hAnsi="华文中宋" w:eastAsia="华文中宋"/>
                <w:sz w:val="24"/>
                <w:lang w:val="en-US" w:eastAsia="zh-CN"/>
              </w:rPr>
              <w:t>碎纸机、电话、电脑等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auto"/>
                <w:sz w:val="20"/>
                <w:szCs w:val="20"/>
                <w:lang w:val="en-US" w:eastAsia="zh-CN"/>
              </w:rPr>
              <w:t>满足所需工作环境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应急预案有：</w:t>
            </w:r>
            <w:r>
              <w:rPr>
                <w:rFonts w:hint="eastAsia" w:ascii="宋体"/>
                <w:color w:val="auto"/>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auto"/>
                <w:sz w:val="20"/>
                <w:szCs w:val="20"/>
              </w:rPr>
              <w:t>不可接受风险有：</w:t>
            </w:r>
            <w:r>
              <w:rPr>
                <w:rFonts w:hint="eastAsia"/>
                <w:color w:val="auto"/>
              </w:rPr>
              <w:t>触电、火灾事故发生、</w:t>
            </w:r>
            <w:r>
              <w:rPr>
                <w:rFonts w:hint="eastAsia"/>
                <w:color w:val="auto"/>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服务场所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服务场所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hint="eastAsi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szCs w:val="21"/>
                <w:lang w:val="zh-CN"/>
              </w:rPr>
              <w:t>公司于</w:t>
            </w:r>
            <w:r>
              <w:rPr>
                <w:rFonts w:hint="eastAsia" w:ascii="楷体" w:hAnsi="楷体" w:eastAsia="楷体"/>
                <w:sz w:val="24"/>
                <w:szCs w:val="18"/>
              </w:rPr>
              <w:t>2020年12月10日</w:t>
            </w:r>
            <w:r>
              <w:rPr>
                <w:rFonts w:hint="eastAsia" w:ascii="宋体" w:hAnsi="宋体"/>
                <w:szCs w:val="21"/>
                <w:lang w:val="zh-CN"/>
              </w:rPr>
              <w:t>进行了内部审核，</w:t>
            </w:r>
            <w:r>
              <w:rPr>
                <w:rFonts w:hint="eastAsia"/>
                <w:color w:val="000000"/>
                <w:szCs w:val="21"/>
              </w:rPr>
              <w:t>组长：</w:t>
            </w:r>
            <w:r>
              <w:rPr>
                <w:rFonts w:hint="eastAsia"/>
              </w:rPr>
              <w:t xml:space="preserve"> 马方曙 </w:t>
            </w:r>
          </w:p>
          <w:p>
            <w:pPr>
              <w:numPr>
                <w:ilvl w:val="0"/>
                <w:numId w:val="0"/>
              </w:numPr>
              <w:rPr>
                <w:rFonts w:ascii="宋体" w:hAnsi="宋体"/>
                <w:szCs w:val="21"/>
              </w:rPr>
            </w:pPr>
            <w:r>
              <w:rPr>
                <w:rFonts w:hint="eastAsia"/>
                <w:color w:val="000000"/>
                <w:szCs w:val="21"/>
              </w:rPr>
              <w:t xml:space="preserve">  组员：</w:t>
            </w:r>
            <w:r>
              <w:rPr>
                <w:rFonts w:hint="eastAsia"/>
              </w:rPr>
              <w:t>王华</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9"/>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标准</w:t>
            </w:r>
            <w:r>
              <w:rPr>
                <w:rFonts w:hint="eastAsia" w:ascii="宋体" w:hAnsi="宋体" w:cs="宋体"/>
                <w:color w:val="000000"/>
                <w:kern w:val="0"/>
                <w:u w:val="single"/>
                <w:lang w:val="en-US" w:eastAsia="zh-CN"/>
              </w:rPr>
              <w:t>I</w:t>
            </w:r>
            <w:r>
              <w:rPr>
                <w:rFonts w:ascii="宋体" w:hAnsi="宋体" w:cs="宋体"/>
                <w:color w:val="000000"/>
                <w:kern w:val="0"/>
                <w:u w:val="single"/>
              </w:rPr>
              <w:t>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ascii="楷体" w:hAnsi="楷体" w:eastAsia="楷体"/>
                <w:sz w:val="24"/>
                <w:szCs w:val="18"/>
              </w:rPr>
              <w:t>2020年12月20日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val="en-US" w:eastAsia="zh-CN"/>
        </w:rPr>
        <w:t>现场</w:t>
      </w:r>
      <w:r>
        <w:rPr>
          <w:rFonts w:hint="eastAsia" w:eastAsia="隶书"/>
          <w:color w:val="000000"/>
          <w:sz w:val="32"/>
          <w:szCs w:val="32"/>
        </w:rPr>
        <w:t>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大禹环服（北京）科技有限公司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 xml:space="preserve">   无</w:t>
            </w: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3</w:t>
            </w:r>
            <w:r>
              <w:rPr>
                <w:rFonts w:hint="eastAsia"/>
                <w:b/>
                <w:color w:val="000000"/>
                <w:sz w:val="22"/>
                <w:szCs w:val="22"/>
              </w:rPr>
              <w:t xml:space="preserve"> 月</w:t>
            </w:r>
            <w:r>
              <w:rPr>
                <w:rFonts w:hint="eastAsia"/>
                <w:b/>
                <w:color w:val="000000"/>
                <w:sz w:val="22"/>
                <w:szCs w:val="22"/>
                <w:lang w:val="en-US" w:eastAsia="zh-CN"/>
              </w:rPr>
              <w:t>4</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FF0000"/>
                <w:sz w:val="22"/>
                <w:szCs w:val="22"/>
              </w:rPr>
              <w:t xml:space="preserve">受审核方确认：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2021.3.5</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60326"/>
    <w:rsid w:val="0C8A7BCA"/>
    <w:rsid w:val="26AB1384"/>
    <w:rsid w:val="3E677960"/>
    <w:rsid w:val="49695224"/>
    <w:rsid w:val="7A9F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
    <w:qFormat/>
    <w:uiPriority w:val="0"/>
    <w:pPr>
      <w:spacing w:before="25" w:after="25"/>
    </w:pPr>
    <w:rPr>
      <w:bCs/>
      <w:spacing w:val="10"/>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2"/>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2021-03-04T12:02:07Z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