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eastAsia="zh-CN"/>
        </w:rPr>
        <w:t>现场</w:t>
      </w:r>
      <w:r>
        <w:rPr>
          <w:rFonts w:hint="eastAsia" w:asciiTheme="majorEastAsia" w:hAnsiTheme="majorEastAsia" w:eastAsiaTheme="majorEastAsia" w:cstheme="majorEastAsia"/>
          <w:bCs/>
          <w:sz w:val="32"/>
          <w:szCs w:val="32"/>
        </w:rPr>
        <w:t>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大禹环服（北京）科技有限公司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r>
              <w:rPr>
                <w:sz w:val="21"/>
                <w:szCs w:val="21"/>
              </w:rPr>
              <w:t>0142-2021-EO</w:t>
            </w:r>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r>
              <w:rPr>
                <w:rFonts w:hint="eastAsia"/>
                <w:sz w:val="21"/>
                <w:szCs w:val="21"/>
              </w:rPr>
              <w:t>□</w:t>
            </w:r>
            <w:r>
              <w:rPr>
                <w:spacing w:val="-2"/>
                <w:sz w:val="21"/>
                <w:szCs w:val="21"/>
              </w:rPr>
              <w:t>QMS</w:t>
            </w:r>
            <w:r>
              <w:rPr>
                <w:rFonts w:hint="eastAsia"/>
                <w:sz w:val="21"/>
                <w:szCs w:val="21"/>
              </w:rPr>
              <w:t>■</w:t>
            </w:r>
            <w:r>
              <w:rPr>
                <w:spacing w:val="-2"/>
                <w:sz w:val="21"/>
                <w:szCs w:val="21"/>
              </w:rPr>
              <w:t>EMS</w:t>
            </w:r>
            <w:r>
              <w:rPr>
                <w:rFonts w:hint="eastAsia"/>
                <w:sz w:val="21"/>
                <w:szCs w:val="21"/>
              </w:rPr>
              <w:t>■</w:t>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r>
              <w:rPr>
                <w:sz w:val="21"/>
                <w:szCs w:val="21"/>
              </w:rPr>
              <w:t>宋中奇</w:t>
            </w:r>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r>
              <w:rPr>
                <w:sz w:val="21"/>
                <w:szCs w:val="21"/>
              </w:rPr>
              <w:t>13811863461</w:t>
            </w:r>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1" w:name="联系人邮箱"/>
            <w:r>
              <w:rPr>
                <w:sz w:val="21"/>
                <w:szCs w:val="21"/>
              </w:rPr>
              <w:t>songzhongqi@citicbei.com</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2" w:name="最高管理者"/>
            <w:bookmarkEnd w:id="2"/>
            <w:r>
              <w:rPr>
                <w:rFonts w:hint="eastAsia"/>
              </w:rPr>
              <w:t>陈誉</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w:t>
            </w:r>
            <w:r>
              <w:rPr>
                <w:rFonts w:hint="eastAsia" w:ascii="宋体" w:hAnsi="宋体"/>
                <w:b/>
                <w:sz w:val="21"/>
                <w:szCs w:val="21"/>
                <w:lang w:eastAsia="zh-CN"/>
              </w:rPr>
              <w:t>现场</w:t>
            </w:r>
            <w:r>
              <w:rPr>
                <w:rFonts w:hint="eastAsia" w:ascii="宋体" w:hAnsi="宋体"/>
                <w:b/>
                <w:sz w:val="21"/>
                <w:szCs w:val="21"/>
              </w:rPr>
              <w:t>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r>
              <w:t>E：离子交换净化设备、电渗析净化设备、水处理设备的设计开发及咨询服务所涉及场所的相关环境管理活动</w:t>
            </w:r>
          </w:p>
          <w:p>
            <w:r>
              <w:t>O：离子交换净化设备、电渗析净化设备、水处理设备的设计开发及咨询服务所涉及场所的相关职业健康安全管理活动</w:t>
            </w:r>
          </w:p>
        </w:tc>
        <w:tc>
          <w:tcPr>
            <w:tcW w:w="850" w:type="dxa"/>
            <w:gridSpan w:val="2"/>
            <w:vAlign w:val="center"/>
          </w:tcPr>
          <w:p>
            <w:r>
              <w:rPr>
                <w:rFonts w:hint="eastAsia"/>
              </w:rPr>
              <w:t>专业</w:t>
            </w:r>
          </w:p>
          <w:p>
            <w:r>
              <w:rPr>
                <w:rFonts w:hint="eastAsia"/>
              </w:rPr>
              <w:t>代码</w:t>
            </w:r>
          </w:p>
        </w:tc>
        <w:tc>
          <w:tcPr>
            <w:tcW w:w="1654" w:type="dxa"/>
            <w:gridSpan w:val="2"/>
            <w:vAlign w:val="center"/>
          </w:tcPr>
          <w:p>
            <w:r>
              <w:t>E：34.05.00;34.06.00</w:t>
            </w:r>
          </w:p>
          <w:p>
            <w: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r>
              <w:rPr>
                <w:rFonts w:hint="eastAsia" w:ascii="宋体" w:hAnsi="宋体"/>
                <w:b/>
                <w:sz w:val="21"/>
                <w:szCs w:val="21"/>
              </w:rPr>
              <w:t>E：GB/T 24001-2016/ISO14001:2015,O：GB/T45001-2020 / 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3" w:name="审核日期安排"/>
            <w:r>
              <w:rPr>
                <w:rFonts w:hint="eastAsia"/>
                <w:b/>
                <w:sz w:val="21"/>
                <w:szCs w:val="21"/>
              </w:rPr>
              <w:t>2021年03月04日 上午至2021年03月04日 下午 (共1.0天)</w:t>
            </w:r>
            <w:bookmarkEnd w:id="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E:34.05.00,34.06.00</w:t>
            </w:r>
          </w:p>
          <w:p>
            <w:pPr>
              <w:jc w:val="center"/>
              <w:rPr>
                <w:sz w:val="21"/>
                <w:szCs w:val="21"/>
              </w:rPr>
            </w:pPr>
            <w:r>
              <w:rPr>
                <w:sz w:val="21"/>
                <w:szCs w:val="21"/>
              </w:rPr>
              <w:t>O:34.05.00,34.06.00</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rFonts w:hint="eastAsia" w:eastAsia="宋体"/>
                <w:sz w:val="21"/>
                <w:szCs w:val="21"/>
                <w:lang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p>
        </w:tc>
        <w:tc>
          <w:tcPr>
            <w:tcW w:w="780" w:type="dxa"/>
            <w:gridSpan w:val="2"/>
            <w:vAlign w:val="center"/>
          </w:tcPr>
          <w:p>
            <w:pPr>
              <w:jc w:val="center"/>
              <w:rPr>
                <w:sz w:val="21"/>
                <w:szCs w:val="21"/>
              </w:rPr>
            </w:pPr>
          </w:p>
        </w:tc>
        <w:tc>
          <w:tcPr>
            <w:tcW w:w="720" w:type="dxa"/>
            <w:vAlign w:val="center"/>
          </w:tcPr>
          <w:p>
            <w:pPr>
              <w:jc w:val="center"/>
              <w:rPr>
                <w:sz w:val="21"/>
                <w:szCs w:val="21"/>
              </w:rPr>
            </w:pPr>
          </w:p>
        </w:tc>
        <w:tc>
          <w:tcPr>
            <w:tcW w:w="1141" w:type="dxa"/>
            <w:gridSpan w:val="2"/>
            <w:vAlign w:val="center"/>
          </w:tcPr>
          <w:p>
            <w:pPr>
              <w:jc w:val="center"/>
              <w:rPr>
                <w:sz w:val="21"/>
                <w:szCs w:val="21"/>
              </w:rPr>
            </w:pP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p>
        </w:tc>
        <w:tc>
          <w:tcPr>
            <w:tcW w:w="1229"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color w:val="0000FF"/>
                <w:sz w:val="21"/>
                <w:szCs w:val="21"/>
              </w:rPr>
            </w:pPr>
            <w:r>
              <w:rPr>
                <w:rFonts w:hint="eastAsia"/>
                <w:color w:val="0000FF"/>
                <w:sz w:val="21"/>
                <w:szCs w:val="21"/>
              </w:rPr>
              <w:t>受审核方</w:t>
            </w:r>
          </w:p>
          <w:p>
            <w:pPr>
              <w:rPr>
                <w:sz w:val="21"/>
                <w:szCs w:val="21"/>
              </w:rPr>
            </w:pPr>
            <w:r>
              <w:rPr>
                <w:rFonts w:hint="eastAsia"/>
                <w:color w:val="0000FF"/>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2021.3.3</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lang w:val="en-US"/>
              </w:rPr>
            </w:pPr>
            <w:r>
              <w:rPr>
                <w:rFonts w:hint="eastAsia"/>
                <w:sz w:val="21"/>
                <w:szCs w:val="21"/>
                <w:lang w:val="en-US" w:eastAsia="zh-CN"/>
              </w:rPr>
              <w:t>2021.3.3</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eastAsia="zh-CN"/>
        </w:rPr>
        <w:t>现场</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2021.3.4</w:t>
            </w: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665" w:type="dxa"/>
            <w:vAlign w:val="center"/>
          </w:tcPr>
          <w:p>
            <w:pPr>
              <w:adjustRightInd w:val="0"/>
              <w:snapToGrid w:val="0"/>
              <w:spacing w:line="360" w:lineRule="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9:00-12:30</w:t>
            </w:r>
          </w:p>
        </w:tc>
        <w:tc>
          <w:tcPr>
            <w:tcW w:w="6665" w:type="dxa"/>
            <w:vAlign w:val="center"/>
          </w:tcPr>
          <w:p>
            <w:pPr>
              <w:spacing w:line="360" w:lineRule="auto"/>
              <w:rPr>
                <w:rFonts w:hint="eastAsia"/>
                <w:color w:val="000000" w:themeColor="text1"/>
                <w:sz w:val="21"/>
                <w:szCs w:val="21"/>
              </w:rPr>
            </w:pPr>
            <w:r>
              <w:rPr>
                <w:rFonts w:hint="eastAsia"/>
                <w:color w:val="000000" w:themeColor="text1"/>
                <w:sz w:val="21"/>
                <w:szCs w:val="21"/>
                <w:lang w:val="en-US" w:eastAsia="zh-CN"/>
              </w:rPr>
              <w:t>综合部</w:t>
            </w:r>
            <w:r>
              <w:rPr>
                <w:rFonts w:hint="eastAsia"/>
                <w:color w:val="000000" w:themeColor="text1"/>
                <w:sz w:val="21"/>
                <w:szCs w:val="21"/>
              </w:rPr>
              <w:t>（含财务）：文件化信息，危险源的识别评价情况，合规义务、适用法律法规识别的充分性及合规性评价情况，目标、指标及管理方案的可行性,内审情况、财务资金情况</w:t>
            </w:r>
          </w:p>
          <w:p>
            <w:pPr>
              <w:spacing w:line="360" w:lineRule="auto"/>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E</w:t>
            </w:r>
            <w:r>
              <w:rPr>
                <w:rFonts w:hint="eastAsia"/>
                <w:color w:val="000000" w:themeColor="text1"/>
                <w:sz w:val="21"/>
                <w:szCs w:val="21"/>
              </w:rPr>
              <w:t>S：6.2 /6.1.2/6.1.3/7.2/7.5/8.1/8.2/9.1.2/9.2</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kern w:val="2"/>
                <w:sz w:val="20"/>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vAlign w:val="center"/>
          </w:tcPr>
          <w:p>
            <w:pPr>
              <w:snapToGrid w:val="0"/>
              <w:spacing w:line="280" w:lineRule="exact"/>
              <w:jc w:val="left"/>
              <w:rPr>
                <w:rFonts w:hint="default" w:eastAsia="宋体"/>
                <w:b/>
                <w:sz w:val="20"/>
                <w:lang w:val="en-US" w:eastAsia="zh-CN"/>
              </w:rPr>
            </w:pPr>
          </w:p>
        </w:tc>
        <w:tc>
          <w:tcPr>
            <w:tcW w:w="6665" w:type="dxa"/>
            <w:vAlign w:val="center"/>
          </w:tcPr>
          <w:p>
            <w:pPr>
              <w:spacing w:line="360" w:lineRule="auto"/>
              <w:rPr>
                <w:rFonts w:hint="eastAsia"/>
                <w:color w:val="000000" w:themeColor="text1"/>
                <w:sz w:val="21"/>
                <w:szCs w:val="21"/>
              </w:rPr>
            </w:pPr>
            <w:r>
              <w:rPr>
                <w:rFonts w:hint="eastAsia"/>
                <w:color w:val="000000" w:themeColor="text1"/>
                <w:sz w:val="21"/>
                <w:szCs w:val="21"/>
              </w:rPr>
              <w:t>管理层(含员工代表）：资质查验；管理体系策划情况，过程识别和策划的充分性（包括外包过程）；确定认证范围包括任何不适用及理由的充分性；体系覆盖人数确认；管理方针和目标的适宜性；内部审核管理评审策划和实施；基础资源条件；环境安全事故及投诉情况；</w:t>
            </w:r>
          </w:p>
          <w:p>
            <w:pPr>
              <w:spacing w:line="360" w:lineRule="auto"/>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涉及条款：</w:t>
            </w:r>
            <w:r>
              <w:rPr>
                <w:rFonts w:hint="eastAsia"/>
                <w:color w:val="000000" w:themeColor="text1"/>
                <w:sz w:val="21"/>
                <w:szCs w:val="21"/>
                <w:lang w:val="en-US" w:eastAsia="zh-CN"/>
              </w:rPr>
              <w:t>E</w:t>
            </w:r>
            <w:r>
              <w:rPr>
                <w:rFonts w:hint="eastAsia"/>
                <w:color w:val="000000" w:themeColor="text1"/>
                <w:sz w:val="21"/>
                <w:szCs w:val="21"/>
              </w:rPr>
              <w:t>S:4.1/4.3/5.2/6.2/9.3/7.1/9.1.1</w:t>
            </w:r>
            <w:r>
              <w:rPr>
                <w:rFonts w:hint="eastAsia"/>
                <w:color w:val="000000" w:themeColor="text1"/>
                <w:sz w:val="21"/>
                <w:szCs w:val="21"/>
                <w:lang w:val="en-US" w:eastAsia="zh-CN"/>
              </w:rPr>
              <w:t xml:space="preserve">  S/5.4</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kern w:val="2"/>
                <w:sz w:val="20"/>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377" w:type="dxa"/>
            <w:gridSpan w:val="4"/>
            <w:tcBorders>
              <w:left w:val="single" w:color="auto" w:sz="8" w:space="0"/>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kern w:val="2"/>
                <w:sz w:val="20"/>
                <w:lang w:val="en-US" w:eastAsia="zh-CN" w:bidi="ar-SA"/>
              </w:rPr>
              <w:t>午休时间 12：30-13：00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2021.3.4</w:t>
            </w:r>
            <w:bookmarkStart w:id="4" w:name="_GoBack"/>
            <w:bookmarkEnd w:id="4"/>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665" w:type="dxa"/>
            <w:vAlign w:val="center"/>
          </w:tcPr>
          <w:p>
            <w:pPr>
              <w:spacing w:line="360" w:lineRule="auto"/>
              <w:rPr>
                <w:rFonts w:hint="default" w:eastAsia="宋体"/>
                <w:color w:val="000000" w:themeColor="text1"/>
                <w:sz w:val="21"/>
                <w:szCs w:val="21"/>
                <w:lang w:val="en-US" w:eastAsia="zh-CN"/>
              </w:rPr>
            </w:pPr>
            <w:r>
              <w:rPr>
                <w:rFonts w:hint="eastAsia"/>
                <w:color w:val="000000" w:themeColor="text1"/>
                <w:sz w:val="21"/>
                <w:szCs w:val="21"/>
                <w:lang w:val="en-US" w:eastAsia="zh-CN"/>
              </w:rPr>
              <w:t>技术</w:t>
            </w:r>
            <w:r>
              <w:rPr>
                <w:rFonts w:hint="eastAsia"/>
                <w:color w:val="000000" w:themeColor="text1"/>
                <w:sz w:val="21"/>
                <w:szCs w:val="21"/>
              </w:rPr>
              <w:t>部</w:t>
            </w:r>
            <w:r>
              <w:rPr>
                <w:rFonts w:hint="eastAsia"/>
                <w:color w:val="000000" w:themeColor="text1"/>
                <w:sz w:val="21"/>
                <w:szCs w:val="21"/>
                <w:lang w:val="en-US" w:eastAsia="zh-CN"/>
              </w:rPr>
              <w:t>：</w:t>
            </w:r>
            <w:r>
              <w:rPr>
                <w:rFonts w:hint="eastAsia"/>
                <w:color w:val="000000" w:themeColor="text1"/>
                <w:sz w:val="21"/>
                <w:szCs w:val="21"/>
              </w:rPr>
              <w:t>了解受审核方服务的场所、产品与认证范围一致性，</w:t>
            </w:r>
            <w:r>
              <w:rPr>
                <w:rFonts w:hint="eastAsia"/>
                <w:color w:val="000000" w:themeColor="text1"/>
                <w:sz w:val="21"/>
                <w:szCs w:val="21"/>
                <w:lang w:val="en-US" w:eastAsia="zh-CN"/>
              </w:rPr>
              <w:t>生产场所的危险源辨识、环境因素识别、环保设备、安全设施等对环境及职业健康安全的影响</w:t>
            </w:r>
          </w:p>
          <w:p>
            <w:pPr>
              <w:spacing w:line="360" w:lineRule="auto"/>
              <w:rPr>
                <w:rFonts w:hint="eastAsia"/>
                <w:color w:val="000000" w:themeColor="text1"/>
                <w:sz w:val="21"/>
                <w:szCs w:val="21"/>
              </w:rPr>
            </w:pPr>
            <w:r>
              <w:rPr>
                <w:rFonts w:hint="eastAsia"/>
                <w:color w:val="000000" w:themeColor="text1"/>
                <w:sz w:val="21"/>
                <w:szCs w:val="21"/>
              </w:rPr>
              <w:t>涉及条款</w:t>
            </w:r>
            <w:r>
              <w:rPr>
                <w:rFonts w:hint="eastAsia"/>
                <w:color w:val="000000" w:themeColor="text1"/>
                <w:sz w:val="21"/>
                <w:szCs w:val="21"/>
                <w:lang w:val="en-US" w:eastAsia="zh-CN"/>
              </w:rPr>
              <w:t>ES</w:t>
            </w:r>
            <w:r>
              <w:rPr>
                <w:rFonts w:hint="eastAsia"/>
                <w:color w:val="000000" w:themeColor="text1"/>
                <w:sz w:val="21"/>
                <w:szCs w:val="21"/>
              </w:rPr>
              <w:t>:5.3/6.1/6.2</w:t>
            </w:r>
            <w:r>
              <w:rPr>
                <w:rFonts w:hint="eastAsia"/>
                <w:color w:val="000000" w:themeColor="text1"/>
                <w:sz w:val="21"/>
                <w:szCs w:val="21"/>
                <w:lang w:val="en-US" w:eastAsia="zh-CN"/>
              </w:rPr>
              <w:t>/7.1/</w:t>
            </w:r>
            <w:r>
              <w:rPr>
                <w:rFonts w:hint="eastAsia"/>
                <w:color w:val="000000" w:themeColor="text1"/>
                <w:sz w:val="21"/>
                <w:szCs w:val="21"/>
              </w:rPr>
              <w:t>8.1/8.2</w:t>
            </w:r>
          </w:p>
          <w:p>
            <w:pPr>
              <w:spacing w:line="360" w:lineRule="auto"/>
              <w:rPr>
                <w:rFonts w:hint="eastAsia" w:ascii="Times New Roman" w:hAnsi="Times New Roman" w:eastAsia="宋体" w:cs="Times New Roman"/>
                <w:color w:val="000000" w:themeColor="text1"/>
                <w:kern w:val="2"/>
                <w:sz w:val="21"/>
                <w:szCs w:val="21"/>
                <w:lang w:val="en-US" w:eastAsia="zh-CN" w:bidi="ar-SA"/>
              </w:rPr>
            </w:pPr>
          </w:p>
        </w:tc>
        <w:tc>
          <w:tcPr>
            <w:tcW w:w="1196"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rPr>
              <w:t>16:30-17:00</w:t>
            </w:r>
          </w:p>
        </w:tc>
        <w:tc>
          <w:tcPr>
            <w:tcW w:w="6665" w:type="dxa"/>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ascii="宋体" w:hAnsi="宋体"/>
                <w:b/>
                <w:bCs/>
                <w:sz w:val="21"/>
                <w:szCs w:val="21"/>
              </w:rPr>
              <w:t>与管理层沟通、末次会议（管理层）</w:t>
            </w:r>
          </w:p>
        </w:tc>
        <w:tc>
          <w:tcPr>
            <w:tcW w:w="1196"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w:t>
      </w:r>
      <w:r>
        <w:rPr>
          <w:rFonts w:hint="eastAsia"/>
          <w:b/>
          <w:sz w:val="21"/>
          <w:szCs w:val="21"/>
          <w:lang w:eastAsia="zh-CN"/>
        </w:rPr>
        <w:t>现场</w:t>
      </w:r>
      <w:r>
        <w:rPr>
          <w:rFonts w:hint="eastAsia"/>
          <w:b/>
          <w:sz w:val="21"/>
          <w:szCs w:val="21"/>
        </w:rPr>
        <w:t>核实以下内容并填写“申请评审信息（初审/再认证）</w:t>
      </w:r>
      <w:r>
        <w:rPr>
          <w:rFonts w:hint="eastAsia"/>
          <w:b/>
          <w:sz w:val="21"/>
          <w:szCs w:val="21"/>
          <w:lang w:eastAsia="zh-CN"/>
        </w:rPr>
        <w:t>现场</w:t>
      </w:r>
      <w:r>
        <w:rPr>
          <w:rFonts w:hint="eastAsia"/>
          <w:b/>
          <w:sz w:val="21"/>
          <w:szCs w:val="21"/>
        </w:rPr>
        <w:t>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9A448A"/>
    <w:rsid w:val="3EBE4FD3"/>
    <w:rsid w:val="4596764E"/>
    <w:rsid w:val="62256D99"/>
    <w:rsid w:val="627D5840"/>
    <w:rsid w:val="65236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2021-03-04T11:50:14Z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