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石家庄市孚泰环保设备制造有限公司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刘玉兰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业务洽谈―签订合同―产品采购―发货至顾客指定地址― 验收―结算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沟通不畅风险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，制定《与顾客有关的过程控制程序》、《顾客满意管理程序》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加强沟通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客户回访等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。特殊过程：销售服务，制定《服务过程控制程序》，对特殊过程进行确认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固废排放、火灾事故的发生，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环境安全运行控制程序、废弃物控制程序、应急准备和响应控制程序、应急预案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环境安全运行控制程序</w:t>
            </w:r>
            <w:r>
              <w:rPr>
                <w:rFonts w:hint="eastAsia"/>
                <w:b/>
                <w:sz w:val="20"/>
                <w:lang w:val="en-US" w:eastAsia="zh-CN"/>
              </w:rPr>
              <w:t>、应急准备和响应控制程序、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质量法、环境保护法、安全生产法、消防法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2021.3.3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2021.3.3</w:t>
      </w:r>
      <w:r>
        <w:rPr>
          <w:rFonts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z w:val="22"/>
          <w:szCs w:val="22"/>
        </w:rPr>
      </w:pP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861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2021-03-09T02:40:44Z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