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0132-2021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上海凯工阀门股份有限公司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陈永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阀门油漆检验记录，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KG/QR21-10，记录单上厚度检测没有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标注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计量单位，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不符合7.2.4.（a）测量过程的记录。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不符合认证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  <w:t>审核准则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条款号：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>7.2.4 a）测量过程的记录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u w:val="single"/>
                <w:lang w:val="en-US" w:eastAsia="zh-CN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不符合程度：主要不符合____；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次要不符合_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</w:rPr>
              <w:t>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79375</wp:posOffset>
                  </wp:positionV>
                  <wp:extent cx="796925" cy="415290"/>
                  <wp:effectExtent l="0" t="0" r="3175" b="3810"/>
                  <wp:wrapNone/>
                  <wp:docPr id="3" name="图片 3" descr="161544329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544329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105410</wp:posOffset>
                  </wp:positionV>
                  <wp:extent cx="575945" cy="401320"/>
                  <wp:effectExtent l="0" t="0" r="14605" b="17780"/>
                  <wp:wrapNone/>
                  <wp:docPr id="2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2021.03.11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A47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2021-03-11T08:01:46Z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