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三相电能表整表</w:t>
      </w:r>
      <w:r>
        <w:rPr>
          <w:rFonts w:hint="eastAsia"/>
          <w:b/>
          <w:bCs/>
          <w:sz w:val="28"/>
          <w:szCs w:val="28"/>
        </w:rPr>
        <w:t>误差</w:t>
      </w:r>
      <w:r>
        <w:rPr>
          <w:b/>
          <w:bCs/>
          <w:sz w:val="28"/>
          <w:szCs w:val="28"/>
        </w:rPr>
        <w:t>检验</w:t>
      </w:r>
      <w:r>
        <w:rPr>
          <w:rFonts w:hint="eastAsia"/>
          <w:b/>
          <w:bCs/>
          <w:sz w:val="28"/>
          <w:szCs w:val="28"/>
        </w:rPr>
        <w:t>过程</w:t>
      </w:r>
      <w:r>
        <w:rPr>
          <w:b/>
          <w:bCs/>
          <w:sz w:val="28"/>
          <w:szCs w:val="28"/>
        </w:rPr>
        <w:t>不确定</w:t>
      </w:r>
      <w:r>
        <w:rPr>
          <w:b/>
          <w:sz w:val="28"/>
          <w:szCs w:val="28"/>
        </w:rPr>
        <w:t>度评定</w:t>
      </w:r>
      <w:r>
        <w:rPr>
          <w:rFonts w:hint="eastAsia"/>
          <w:b/>
          <w:sz w:val="28"/>
          <w:szCs w:val="28"/>
        </w:rPr>
        <w:t>报告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  <w:outlineLvl w:val="0"/>
      </w:pPr>
      <w:r>
        <w:t>1、条件和适用范围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  <w:rPr>
          <w:rFonts w:hint="eastAsia"/>
        </w:rPr>
      </w:pPr>
      <w:r>
        <w:t>1.1、测量依据：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JJG596-2012《电子式交流电能表》</w:t>
      </w:r>
      <w:r>
        <w:rPr>
          <w:rFonts w:hint="eastAsia"/>
        </w:rPr>
        <w:t>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</w:pPr>
      <w:r>
        <w:t>1.2、环境条件：温度(2</w:t>
      </w:r>
      <w:r>
        <w:rPr>
          <w:rFonts w:hint="eastAsia"/>
          <w:lang w:val="en-US" w:eastAsia="zh-CN"/>
        </w:rPr>
        <w:t>3</w:t>
      </w:r>
      <w:r>
        <w:t>±2)℃，湿度</w:t>
      </w:r>
      <w:r>
        <w:rPr>
          <w:rFonts w:hint="eastAsia" w:ascii="宋体" w:hAnsi="宋体" w:eastAsia="宋体" w:cs="宋体"/>
        </w:rPr>
        <w:t>≤</w:t>
      </w:r>
      <w:r>
        <w:rPr>
          <w:rFonts w:hint="eastAsia" w:ascii="宋体" w:hAnsi="宋体" w:cs="宋体"/>
          <w:lang w:val="en-US" w:eastAsia="zh-CN"/>
        </w:rPr>
        <w:t>85</w:t>
      </w:r>
      <w:r>
        <w:t>％RH。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1.3、测量标准：电能表</w:t>
      </w:r>
      <w:r>
        <w:rPr>
          <w:rFonts w:hint="eastAsia"/>
          <w:lang w:val="en-US" w:eastAsia="zh-CN"/>
        </w:rPr>
        <w:t>检验</w:t>
      </w:r>
      <w:r>
        <w:t>装置，型号PTC-8320D，准确度等级为0.05级。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1.4、被测对象：</w:t>
      </w:r>
      <w:r>
        <w:rPr>
          <w:szCs w:val="21"/>
        </w:rPr>
        <w:t>三相电能表整表</w:t>
      </w:r>
      <w:r>
        <w:rPr>
          <w:rFonts w:hint="eastAsia"/>
          <w:szCs w:val="21"/>
        </w:rPr>
        <w:t>误差</w:t>
      </w:r>
      <w:r>
        <w:t>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1.5、测量过程：电能表</w:t>
      </w:r>
      <w:r>
        <w:rPr>
          <w:rFonts w:hint="eastAsia"/>
          <w:lang w:val="en-US" w:eastAsia="zh-CN"/>
        </w:rPr>
        <w:t>检验</w:t>
      </w:r>
      <w:r>
        <w:t>装置输出一定功率给被检表，并对被检表采样积分，得到的电能值与装置输出的标准值比较，得到被检表在该功率时的相对误差。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  <w:outlineLvl w:val="0"/>
      </w:pPr>
      <w:r>
        <w:t>2、数学模型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260" w:firstLineChars="600"/>
        <w:rPr>
          <w:i/>
          <w:iCs/>
          <w:vertAlign w:val="subscript"/>
        </w:rPr>
      </w:pPr>
      <w:r>
        <w:rPr>
          <w:i/>
          <w:iCs/>
        </w:rPr>
        <w:t>γ</w:t>
      </w:r>
      <w:r>
        <w:rPr>
          <w:vertAlign w:val="subscript"/>
        </w:rPr>
        <w:t>1</w:t>
      </w:r>
      <w:r>
        <w:t>=</w:t>
      </w:r>
      <w:r>
        <w:rPr>
          <w:i/>
          <w:iCs/>
        </w:rPr>
        <w:t>γ</w:t>
      </w:r>
      <w:r>
        <w:rPr>
          <w:vertAlign w:val="subscript"/>
        </w:rPr>
        <w:t>0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firstLine="1050" w:firstLineChars="500"/>
      </w:pPr>
      <w:r>
        <w:t>式中：</w:t>
      </w:r>
      <w:r>
        <w:rPr>
          <w:i/>
          <w:iCs/>
        </w:rPr>
        <w:t>γ</w:t>
      </w:r>
      <w:r>
        <w:rPr>
          <w:vertAlign w:val="subscript"/>
        </w:rPr>
        <w:t>1</w:t>
      </w:r>
      <w:r>
        <w:t>——被检电能表的相对误差；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680" w:firstLineChars="800"/>
      </w:pPr>
      <w:r>
        <w:rPr>
          <w:i/>
          <w:iCs/>
        </w:rPr>
        <w:t>γ</w:t>
      </w:r>
      <w:r>
        <w:rPr>
          <w:vertAlign w:val="subscript"/>
        </w:rPr>
        <w:t>0</w:t>
      </w:r>
      <w:r>
        <w:t>——电能表</w:t>
      </w:r>
      <w:r>
        <w:rPr>
          <w:rFonts w:hint="eastAsia"/>
          <w:lang w:val="en-US" w:eastAsia="zh-CN"/>
        </w:rPr>
        <w:t>检验</w:t>
      </w:r>
      <w:r>
        <w:t>装置测得的相对误差。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3、输入量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的标准不确定度的评定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3.1输入量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的标准不确定度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）的来源主要有两方面：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</w:pPr>
      <w:r>
        <w:t>（1）重复性条件下由被测电能表测量重复</w:t>
      </w:r>
      <w:r>
        <w:rPr>
          <w:rFonts w:hint="eastAsia"/>
          <w:lang w:val="en-US" w:eastAsia="zh-CN"/>
        </w:rPr>
        <w:t>性</w:t>
      </w:r>
      <w:r>
        <w:t>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），采用A类评定法；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</w:pPr>
      <w:r>
        <w:t>（2）电能表</w:t>
      </w:r>
      <w:r>
        <w:rPr>
          <w:rFonts w:hint="eastAsia"/>
          <w:lang w:val="en-US" w:eastAsia="zh-CN"/>
        </w:rPr>
        <w:t>检验</w:t>
      </w:r>
      <w:r>
        <w:t>装置的误差引起的不确定度分项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），采用B类评定法。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/>
        <w:outlineLvl w:val="0"/>
      </w:pPr>
      <w:r>
        <w:t>3.2被测电能表测量重复</w:t>
      </w:r>
      <w:r>
        <w:rPr>
          <w:rFonts w:hint="eastAsia"/>
          <w:lang w:val="en-US" w:eastAsia="zh-CN"/>
        </w:rPr>
        <w:t>性</w:t>
      </w:r>
      <w:r>
        <w:t>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）的评定：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该不确定度分项是由于被检表的测量重复</w:t>
      </w:r>
      <w:r>
        <w:rPr>
          <w:rFonts w:hint="eastAsia"/>
          <w:lang w:val="en-US" w:eastAsia="zh-CN"/>
        </w:rPr>
        <w:t>性</w:t>
      </w:r>
      <w:r>
        <w:t>引起，可通过连续测量得到测量列，采用A类方法评定。对同一</w:t>
      </w:r>
      <w:r>
        <w:rPr>
          <w:rFonts w:hint="eastAsia"/>
          <w:lang w:val="en-US" w:eastAsia="zh-CN"/>
        </w:rPr>
        <w:t>只1.0级</w:t>
      </w:r>
      <w:r>
        <w:t>被检表，在功率因数为1.0、0.5L、0.8C，I为Imax、Ib、0.05Ib条件下，各连续测量10次，得9组测量列，</w:t>
      </w:r>
      <w:r>
        <w:rPr>
          <w:rFonts w:hint="eastAsia"/>
        </w:rPr>
        <w:t>见</w:t>
      </w:r>
      <w:r>
        <w:t>表</w:t>
      </w:r>
      <w:r>
        <w:rPr>
          <w:rFonts w:hint="eastAsia"/>
        </w:rPr>
        <w:t>1，</w:t>
      </w:r>
      <w:r>
        <w:t>被测电能表测量重复</w:t>
      </w:r>
      <w:r>
        <w:rPr>
          <w:rFonts w:hint="eastAsia"/>
          <w:lang w:val="en-US" w:eastAsia="zh-CN"/>
        </w:rPr>
        <w:t>性</w:t>
      </w:r>
      <w:r>
        <w:t>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rPr>
          <w:rFonts w:hint="eastAsia"/>
        </w:rPr>
        <w:t>见表2。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在COSφ=1.0、0.5（L）、0.8（C）三种条件下，计算合并</w:t>
      </w:r>
      <w:r>
        <w:rPr>
          <w:rFonts w:hint="eastAsia"/>
        </w:rPr>
        <w:t>表1中</w:t>
      </w:r>
      <w:r>
        <w:t>样本标准差：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COSφ=1.0时：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161" w:firstLineChars="553"/>
      </w:pPr>
      <w:r>
        <w:rPr>
          <w:i/>
          <w:iCs/>
          <w:szCs w:val="21"/>
        </w:rPr>
        <w:t>S</w:t>
      </w:r>
      <w:r>
        <w:rPr>
          <w:vertAlign w:val="subscript"/>
        </w:rPr>
        <w:t>01</w:t>
      </w:r>
      <w:r>
        <w:t>=</w:t>
      </w:r>
      <w:r>
        <w:rPr>
          <w:position w:val="-28"/>
        </w:rPr>
        <w:object>
          <v:shape id="_x0000_i1025" o:spt="75" type="#_x0000_t75" style="height:45.75pt;width:57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t>={[0.0056</w:t>
      </w:r>
      <w:r>
        <w:rPr>
          <w:vertAlign w:val="superscript"/>
        </w:rPr>
        <w:t>2</w:t>
      </w:r>
      <w:r>
        <w:t>+0.0066</w:t>
      </w:r>
      <w:r>
        <w:rPr>
          <w:vertAlign w:val="superscript"/>
        </w:rPr>
        <w:t>2</w:t>
      </w:r>
      <w:r>
        <w:t>+0.0237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=0.015（％）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680" w:firstLineChars="80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）=0.015%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COSφ=0.5（L）时：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161" w:firstLineChars="553"/>
      </w:pPr>
      <w:r>
        <w:rPr>
          <w:i/>
          <w:iCs/>
          <w:szCs w:val="21"/>
        </w:rPr>
        <w:t>S</w:t>
      </w:r>
      <w:r>
        <w:rPr>
          <w:sz w:val="28"/>
          <w:szCs w:val="28"/>
          <w:vertAlign w:val="subscript"/>
        </w:rPr>
        <w:t>01</w:t>
      </w:r>
      <w:r>
        <w:t>=</w:t>
      </w:r>
      <w:r>
        <w:rPr>
          <w:position w:val="-26"/>
        </w:rPr>
        <w:object>
          <v:shape id="_x0000_i1026" o:spt="75" type="#_x0000_t75" style="height:46.5pt;width:60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t>={[0.0073</w:t>
      </w:r>
      <w:r>
        <w:rPr>
          <w:vertAlign w:val="superscript"/>
        </w:rPr>
        <w:t>2</w:t>
      </w:r>
      <w:r>
        <w:t>+0.0063</w:t>
      </w:r>
      <w:r>
        <w:rPr>
          <w:vertAlign w:val="superscript"/>
        </w:rPr>
        <w:t>2</w:t>
      </w:r>
      <w:r>
        <w:t>+0.0212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=0.013（％）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680" w:firstLineChars="80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）=0.013%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COSφ=0.8（C）时：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264" w:firstLineChars="602"/>
      </w:pPr>
      <w:r>
        <w:rPr>
          <w:i/>
          <w:iCs/>
        </w:rPr>
        <w:t>S</w:t>
      </w:r>
      <w:r>
        <w:rPr>
          <w:i/>
          <w:iCs/>
          <w:vertAlign w:val="subscript"/>
        </w:rPr>
        <w:t>01</w:t>
      </w:r>
      <w:r>
        <w:t>=</w:t>
      </w:r>
      <w:r>
        <w:rPr>
          <w:position w:val="-26"/>
        </w:rPr>
        <w:object>
          <v:shape id="_x0000_i1027" o:spt="75" type="#_x0000_t75" style="height:39pt;width:51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t>={[0.0115</w:t>
      </w:r>
      <w:r>
        <w:rPr>
          <w:vertAlign w:val="superscript"/>
        </w:rPr>
        <w:t>2</w:t>
      </w:r>
      <w:r>
        <w:t>+0.0048</w:t>
      </w:r>
      <w:r>
        <w:rPr>
          <w:vertAlign w:val="superscript"/>
        </w:rPr>
        <w:t>2</w:t>
      </w:r>
      <w:r>
        <w:t>+0.0082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=0.009（％）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leftChars="207" w:firstLine="1680" w:firstLineChars="80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）=0.009%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2940" w:firstLineChars="1400"/>
      </w:pPr>
      <w:r>
        <w:rPr>
          <w:rFonts w:hint="eastAsia"/>
        </w:rPr>
        <w:t>表1</w:t>
      </w:r>
      <w:r>
        <w:t xml:space="preserve">  </w:t>
      </w:r>
      <w:r>
        <w:rPr>
          <w:rFonts w:hint="eastAsia"/>
        </w:rPr>
        <w:t>重复性数据、平均值、标准偏差一览表</w:t>
      </w:r>
    </w:p>
    <w:tbl>
      <w:tblPr>
        <w:tblStyle w:val="7"/>
        <w:tblW w:w="92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93"/>
        <w:gridCol w:w="994"/>
        <w:gridCol w:w="993"/>
        <w:gridCol w:w="845"/>
        <w:gridCol w:w="845"/>
        <w:gridCol w:w="845"/>
        <w:gridCol w:w="1038"/>
        <w:gridCol w:w="845"/>
        <w:gridCol w:w="845"/>
        <w:gridCol w:w="1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8" w:type="dxa"/>
            <w:vMerge w:val="restart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8260" w:type="dxa"/>
            <w:gridSpan w:val="11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误差测试值（％）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018" w:type="dxa"/>
            <w:vMerge w:val="continue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COSφ=1.0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COSφ=0.5L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cantSplit/>
        </w:trPr>
        <w:tc>
          <w:tcPr>
            <w:tcW w:w="1018" w:type="dxa"/>
            <w:vMerge w:val="continue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-0.006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0.116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0.074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0.114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0.400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-0.006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0.119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0.075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0.109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0.419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-0.041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-0.009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0.093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0.101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0.395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-0.045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0.070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left" w:pos="5490"/>
                <w:tab w:val="left" w:pos="5880"/>
                <w:tab w:val="left" w:pos="6300"/>
                <w:tab w:val="left" w:pos="7125"/>
                <w:tab w:val="clear" w:pos="4153"/>
                <w:tab w:val="clear" w:pos="8306"/>
              </w:tabs>
              <w:snapToGrid/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0.054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0.381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-0.038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-0.015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0.089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0.085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0.391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-0.036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-0.012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0.005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0.083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0.109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0.364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-0.060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-0.013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0.052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0.090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0.357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-0.064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0.062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-0.012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0.086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0.106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0.411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-0.009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0.079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0.092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0.099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0.402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-0.056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0.072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0.061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0.364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-0.060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position w:val="-4"/>
                <w:szCs w:val="21"/>
              </w:rPr>
              <w:object>
                <v:shape id="_x0000_i1028" o:spt="75" type="#_x0000_t75" style="height:8.25pt;width:14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-0.008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0.0082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0.0817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0.0821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0.1067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0.3884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-0.0516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0.0719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1018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0.0056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0.0066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0.0237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0.0073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0.0063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0.0212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0.0115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0.0048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0.0082</w:t>
            </w:r>
          </w:p>
        </w:tc>
      </w:tr>
    </w:tbl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1050" w:firstLineChars="500"/>
      </w:pPr>
      <w:r>
        <w:rPr>
          <w:rFonts w:hint="eastAsia"/>
        </w:rPr>
        <w:t>表</w:t>
      </w:r>
      <w:r>
        <w:t>2  重复性条件下由被测电能表测量不重复引起的不确定度分项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</w:p>
    <w:tbl>
      <w:tblPr>
        <w:tblStyle w:val="8"/>
        <w:tblW w:w="921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311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4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COSφ</w:t>
            </w:r>
          </w:p>
        </w:tc>
        <w:tc>
          <w:tcPr>
            <w:tcW w:w="3119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/>
                <w:iCs/>
              </w:rPr>
            </w:pPr>
            <w:r>
              <w:t>合并样本标准差</w:t>
            </w:r>
            <w:r>
              <w:rPr>
                <w:rFonts w:hint="eastAsia"/>
              </w:rPr>
              <w:t>S</w:t>
            </w:r>
            <w:r>
              <w:rPr>
                <w:vertAlign w:val="subscript"/>
              </w:rPr>
              <w:t>01</w:t>
            </w:r>
          </w:p>
        </w:tc>
        <w:tc>
          <w:tcPr>
            <w:tcW w:w="2693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i/>
                <w:iCs/>
              </w:rPr>
              <w:t>u</w:t>
            </w:r>
            <w:r>
              <w:t>（</w:t>
            </w:r>
            <w:r>
              <w:rPr>
                <w:i/>
                <w:iCs/>
              </w:rPr>
              <w:t>γ</w:t>
            </w:r>
            <w:r>
              <w:rPr>
                <w:vertAlign w:val="subscript"/>
              </w:rPr>
              <w:t>01</w:t>
            </w:r>
            <w: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1.0</w:t>
            </w:r>
          </w:p>
        </w:tc>
        <w:tc>
          <w:tcPr>
            <w:tcW w:w="3119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0.015%</w:t>
            </w:r>
          </w:p>
        </w:tc>
        <w:tc>
          <w:tcPr>
            <w:tcW w:w="2693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0.5（L）</w:t>
            </w:r>
          </w:p>
        </w:tc>
        <w:tc>
          <w:tcPr>
            <w:tcW w:w="3119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0.013%</w:t>
            </w:r>
          </w:p>
        </w:tc>
        <w:tc>
          <w:tcPr>
            <w:tcW w:w="2693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0.8（C）</w:t>
            </w:r>
          </w:p>
        </w:tc>
        <w:tc>
          <w:tcPr>
            <w:tcW w:w="3119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0.009%</w:t>
            </w:r>
          </w:p>
        </w:tc>
        <w:tc>
          <w:tcPr>
            <w:tcW w:w="2693" w:type="dxa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0.009%</w:t>
            </w:r>
          </w:p>
        </w:tc>
      </w:tr>
    </w:tbl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outlineLvl w:val="0"/>
      </w:pPr>
      <w:r>
        <w:t>3.3电能表</w:t>
      </w:r>
      <w:r>
        <w:rPr>
          <w:rFonts w:hint="eastAsia"/>
          <w:lang w:val="en-US" w:eastAsia="zh-CN"/>
        </w:rPr>
        <w:t>检验</w:t>
      </w:r>
      <w:r>
        <w:t>装置的误差引起的不确定度分项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）的评定：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三相电能表检定装置的误差，由检定证书得准确度等级为0.05级。由电能表</w:t>
      </w:r>
      <w:r>
        <w:rPr>
          <w:rFonts w:hint="eastAsia"/>
          <w:lang w:val="en-US" w:eastAsia="zh-CN"/>
        </w:rPr>
        <w:t>检验</w:t>
      </w:r>
      <w:r>
        <w:t>装置示值误差引入的不确定度为：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2310" w:firstLineChars="110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0.05%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  <w:r>
        <w:t>=0.029％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4、合成标准不确定度评定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  <w:outlineLvl w:val="0"/>
      </w:pPr>
      <w:r>
        <w:t>4.1合成标准不确定度汇总见表</w:t>
      </w:r>
      <w:r>
        <w:rPr>
          <w:rFonts w:hint="eastAsia"/>
        </w:rPr>
        <w:t>3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2940" w:firstLineChars="140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表</w:t>
      </w:r>
      <w:r>
        <w:t>3  标准不确定度分量</w:t>
      </w:r>
      <w:r>
        <w:rPr>
          <w:rFonts w:hint="eastAsia"/>
        </w:rPr>
        <w:t>统计表</w:t>
      </w:r>
    </w:p>
    <w:tbl>
      <w:tblPr>
        <w:tblStyle w:val="7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986"/>
        <w:gridCol w:w="269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4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标准不确定度分量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不确定度来源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dxa"/>
            <w:vMerge w:val="restart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COSφ=1.0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测量重复性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dxa"/>
            <w:vMerge w:val="continue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left" w:pos="5490"/>
                <w:tab w:val="left" w:pos="5880"/>
                <w:tab w:val="left" w:pos="6300"/>
                <w:tab w:val="left" w:pos="7125"/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装置不确定度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dxa"/>
            <w:vMerge w:val="restart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COSφ=0.5（L）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测量重复性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dxa"/>
            <w:vMerge w:val="continue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装置不确定度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dxa"/>
            <w:vMerge w:val="restart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COSφ=0.8（C）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测量重复性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dxa"/>
            <w:vMerge w:val="continue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装置不确定度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</w:tbl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4.2合成不确定度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）的估算：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COSφ=1.0时：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1890" w:firstLineChars="90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）]</w:t>
      </w:r>
      <w:r>
        <w:rPr>
          <w:vertAlign w:val="superscript"/>
        </w:rPr>
        <w:t>1/2</w:t>
      </w:r>
      <w:r>
        <w:t>=[0.015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=0.032（％）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COSφ=0.5（L）时：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1890" w:firstLineChars="90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）]</w:t>
      </w:r>
      <w:r>
        <w:rPr>
          <w:vertAlign w:val="superscript"/>
        </w:rPr>
        <w:t>1/2</w:t>
      </w:r>
      <w:r>
        <w:t>=[0.013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=0.032（％）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COSφ=0.8（C）时：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1890" w:firstLineChars="90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）]</w:t>
      </w:r>
      <w:r>
        <w:rPr>
          <w:vertAlign w:val="superscript"/>
        </w:rPr>
        <w:t>1/2</w:t>
      </w:r>
      <w:r>
        <w:t>=[0.009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=0.030（％）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  <w:outlineLvl w:val="0"/>
      </w:pPr>
      <w:r>
        <w:t>5、扩展不确定度的判断评定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COSφ=1.0：取置信概率p=95％，</w:t>
      </w:r>
      <w:r>
        <w:rPr>
          <w:i/>
        </w:rPr>
        <w:t>k</w:t>
      </w:r>
      <w:r>
        <w:t>=2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1680" w:firstLineChars="80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）=2×0.032％=0.064％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COSφ=0.5（L）：取置信概率p=95％，</w:t>
      </w:r>
      <w:r>
        <w:rPr>
          <w:i/>
        </w:rPr>
        <w:t>k</w:t>
      </w:r>
      <w:r>
        <w:t>=2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1680" w:firstLineChars="80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）=2×0.032％=0.064％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COSφ=0.8（C）：取置信概率p=95％，</w:t>
      </w:r>
      <w:r>
        <w:rPr>
          <w:i/>
        </w:rPr>
        <w:t>k</w:t>
      </w:r>
      <w:r>
        <w:t>=2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1680" w:firstLineChars="80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）=2×0.030％=0.060％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420" w:firstLineChars="200"/>
      </w:pPr>
      <w:r>
        <w:t>6、不确定度报告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1.0级三相电能表在PTC-8320C电能表</w:t>
      </w:r>
      <w:r>
        <w:rPr>
          <w:rFonts w:hint="eastAsia"/>
          <w:lang w:val="en-US" w:eastAsia="zh-CN"/>
        </w:rPr>
        <w:t>检验</w:t>
      </w:r>
      <w:r>
        <w:t>装置上</w:t>
      </w:r>
      <w:r>
        <w:rPr>
          <w:rFonts w:hint="eastAsia"/>
          <w:lang w:val="en-US" w:eastAsia="zh-CN"/>
        </w:rPr>
        <w:t>检验</w:t>
      </w:r>
      <w:r>
        <w:t>时，相对误差测量结果的扩展不确定度为：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COSφ=1.0：扩展不确定度</w:t>
      </w:r>
      <w:r>
        <w:rPr>
          <w:i/>
        </w:rPr>
        <w:t>U</w:t>
      </w:r>
      <w:r>
        <w:t>=0.064％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COSφ=0.5（L）：扩展不确定度</w:t>
      </w:r>
      <w:r>
        <w:rPr>
          <w:i/>
        </w:rPr>
        <w:t>U</w:t>
      </w:r>
      <w:r>
        <w:t>=0.064％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="840" w:firstLineChars="400"/>
      </w:pPr>
      <w:r>
        <w:t>COSφ=0.8（C）：扩展不确定度</w:t>
      </w:r>
      <w:r>
        <w:rPr>
          <w:i/>
        </w:rPr>
        <w:t>U</w:t>
      </w:r>
      <w:r>
        <w:t>=0.060％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color w:val="000000"/>
          <w:sz w:val="24"/>
          <w:szCs w:val="24"/>
        </w:rPr>
      </w:pP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color w:val="000000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i w:val="0"/>
          <w:iCs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i w:val="0"/>
          <w:iCs/>
          <w:color w:val="000000"/>
          <w:sz w:val="24"/>
          <w:szCs w:val="24"/>
          <w:lang w:val="en-US" w:eastAsia="zh-CN"/>
        </w:rPr>
        <w:t>评定人员：王秀丽                      审核人员：狄明玉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83D6A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93CCD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1053473"/>
    <w:rsid w:val="02115640"/>
    <w:rsid w:val="02671BF7"/>
    <w:rsid w:val="03104F72"/>
    <w:rsid w:val="0316364E"/>
    <w:rsid w:val="03317A9C"/>
    <w:rsid w:val="03E902FD"/>
    <w:rsid w:val="040850C3"/>
    <w:rsid w:val="04200F42"/>
    <w:rsid w:val="044770B2"/>
    <w:rsid w:val="04523DB8"/>
    <w:rsid w:val="04F5786C"/>
    <w:rsid w:val="05C570E8"/>
    <w:rsid w:val="07353D75"/>
    <w:rsid w:val="07B13B9B"/>
    <w:rsid w:val="07F3591A"/>
    <w:rsid w:val="08FD4E29"/>
    <w:rsid w:val="0A343286"/>
    <w:rsid w:val="0B233494"/>
    <w:rsid w:val="0B2E60B6"/>
    <w:rsid w:val="0C780E80"/>
    <w:rsid w:val="0CAF6225"/>
    <w:rsid w:val="0CD029DA"/>
    <w:rsid w:val="0CDC1E1E"/>
    <w:rsid w:val="0CF162C5"/>
    <w:rsid w:val="0D2A57EB"/>
    <w:rsid w:val="0D3120CE"/>
    <w:rsid w:val="0D946657"/>
    <w:rsid w:val="0DA62378"/>
    <w:rsid w:val="0E77316D"/>
    <w:rsid w:val="0F2F220B"/>
    <w:rsid w:val="0F6F6C10"/>
    <w:rsid w:val="0F9E2ADD"/>
    <w:rsid w:val="103546B6"/>
    <w:rsid w:val="106F3DD8"/>
    <w:rsid w:val="10B44090"/>
    <w:rsid w:val="11493188"/>
    <w:rsid w:val="11756DF2"/>
    <w:rsid w:val="12145E6A"/>
    <w:rsid w:val="122732F7"/>
    <w:rsid w:val="129E55DA"/>
    <w:rsid w:val="12AD7BDB"/>
    <w:rsid w:val="1312591D"/>
    <w:rsid w:val="132C5D59"/>
    <w:rsid w:val="15CD7DCC"/>
    <w:rsid w:val="168E01AB"/>
    <w:rsid w:val="17111B0C"/>
    <w:rsid w:val="17702E31"/>
    <w:rsid w:val="17BC23B1"/>
    <w:rsid w:val="1853100C"/>
    <w:rsid w:val="185D1269"/>
    <w:rsid w:val="18791403"/>
    <w:rsid w:val="18BF64C0"/>
    <w:rsid w:val="18CC1156"/>
    <w:rsid w:val="197605FA"/>
    <w:rsid w:val="19BE7A68"/>
    <w:rsid w:val="1A4B39BB"/>
    <w:rsid w:val="1A653E1C"/>
    <w:rsid w:val="1B9D388C"/>
    <w:rsid w:val="1E14298C"/>
    <w:rsid w:val="1EA1737C"/>
    <w:rsid w:val="1EB56195"/>
    <w:rsid w:val="1ECB205F"/>
    <w:rsid w:val="1F4C4200"/>
    <w:rsid w:val="20A529D7"/>
    <w:rsid w:val="20C10F15"/>
    <w:rsid w:val="20DD2CFD"/>
    <w:rsid w:val="21D66286"/>
    <w:rsid w:val="21EF0DC2"/>
    <w:rsid w:val="22610C1B"/>
    <w:rsid w:val="227C4A76"/>
    <w:rsid w:val="234C6925"/>
    <w:rsid w:val="23D80F9B"/>
    <w:rsid w:val="2424127F"/>
    <w:rsid w:val="243056A1"/>
    <w:rsid w:val="25312398"/>
    <w:rsid w:val="25BD5B23"/>
    <w:rsid w:val="25F34BD3"/>
    <w:rsid w:val="2619562B"/>
    <w:rsid w:val="26DE416C"/>
    <w:rsid w:val="26E46B67"/>
    <w:rsid w:val="27390113"/>
    <w:rsid w:val="27BE054C"/>
    <w:rsid w:val="281276AA"/>
    <w:rsid w:val="28657BFA"/>
    <w:rsid w:val="28AB5996"/>
    <w:rsid w:val="28F260F8"/>
    <w:rsid w:val="29454B9B"/>
    <w:rsid w:val="2A525CA9"/>
    <w:rsid w:val="2AB8578C"/>
    <w:rsid w:val="2AD05FF9"/>
    <w:rsid w:val="2B226431"/>
    <w:rsid w:val="2B262629"/>
    <w:rsid w:val="2B4B4BD4"/>
    <w:rsid w:val="2B751D34"/>
    <w:rsid w:val="2B8E2EE7"/>
    <w:rsid w:val="2C28712E"/>
    <w:rsid w:val="2C620D55"/>
    <w:rsid w:val="2DA61C57"/>
    <w:rsid w:val="2DC1497A"/>
    <w:rsid w:val="2E4C31CA"/>
    <w:rsid w:val="2E736B0E"/>
    <w:rsid w:val="2EB97DED"/>
    <w:rsid w:val="2ECF1DA3"/>
    <w:rsid w:val="2EE35B7F"/>
    <w:rsid w:val="2F160B64"/>
    <w:rsid w:val="2F591F99"/>
    <w:rsid w:val="2FAC229C"/>
    <w:rsid w:val="2FE72CCC"/>
    <w:rsid w:val="309325DA"/>
    <w:rsid w:val="30C04425"/>
    <w:rsid w:val="30C773C3"/>
    <w:rsid w:val="30DA40DB"/>
    <w:rsid w:val="32460970"/>
    <w:rsid w:val="3395122C"/>
    <w:rsid w:val="34036F32"/>
    <w:rsid w:val="34325904"/>
    <w:rsid w:val="344B208B"/>
    <w:rsid w:val="34DB14BC"/>
    <w:rsid w:val="351957ED"/>
    <w:rsid w:val="35946A3D"/>
    <w:rsid w:val="35AE7103"/>
    <w:rsid w:val="35B56883"/>
    <w:rsid w:val="35C20FA3"/>
    <w:rsid w:val="360719D2"/>
    <w:rsid w:val="37047311"/>
    <w:rsid w:val="373A5911"/>
    <w:rsid w:val="37B6656A"/>
    <w:rsid w:val="384C52B2"/>
    <w:rsid w:val="386D3BC3"/>
    <w:rsid w:val="389C0EE1"/>
    <w:rsid w:val="38B22018"/>
    <w:rsid w:val="397D5A4F"/>
    <w:rsid w:val="39A35F89"/>
    <w:rsid w:val="39A438DC"/>
    <w:rsid w:val="3A5F7CB0"/>
    <w:rsid w:val="3B1C2FCD"/>
    <w:rsid w:val="3B3B6DF8"/>
    <w:rsid w:val="3BCF58EA"/>
    <w:rsid w:val="3CB83D07"/>
    <w:rsid w:val="3CFF0C08"/>
    <w:rsid w:val="3D12087F"/>
    <w:rsid w:val="3D216E0C"/>
    <w:rsid w:val="3DEC22DB"/>
    <w:rsid w:val="3E19630B"/>
    <w:rsid w:val="3EEE7312"/>
    <w:rsid w:val="3F110443"/>
    <w:rsid w:val="3F3E498D"/>
    <w:rsid w:val="3F764E59"/>
    <w:rsid w:val="3F7D1816"/>
    <w:rsid w:val="40197D69"/>
    <w:rsid w:val="4022604A"/>
    <w:rsid w:val="40550B06"/>
    <w:rsid w:val="40773E38"/>
    <w:rsid w:val="41465C91"/>
    <w:rsid w:val="41473558"/>
    <w:rsid w:val="41554113"/>
    <w:rsid w:val="42732272"/>
    <w:rsid w:val="43513088"/>
    <w:rsid w:val="4480066D"/>
    <w:rsid w:val="454C4A39"/>
    <w:rsid w:val="45614AB1"/>
    <w:rsid w:val="463069A0"/>
    <w:rsid w:val="46EF1A47"/>
    <w:rsid w:val="47914BF4"/>
    <w:rsid w:val="47C376E7"/>
    <w:rsid w:val="483C1DA6"/>
    <w:rsid w:val="48646DEF"/>
    <w:rsid w:val="490E5D78"/>
    <w:rsid w:val="49980D2B"/>
    <w:rsid w:val="4A02072C"/>
    <w:rsid w:val="4A3E282A"/>
    <w:rsid w:val="4A507D48"/>
    <w:rsid w:val="4A546E21"/>
    <w:rsid w:val="4A8C1680"/>
    <w:rsid w:val="4B5243E7"/>
    <w:rsid w:val="4B8378D3"/>
    <w:rsid w:val="4BAF2EF0"/>
    <w:rsid w:val="4D63663A"/>
    <w:rsid w:val="4D723028"/>
    <w:rsid w:val="4DA01325"/>
    <w:rsid w:val="4DEC0565"/>
    <w:rsid w:val="4E2843F9"/>
    <w:rsid w:val="4EA6042C"/>
    <w:rsid w:val="4F200D1B"/>
    <w:rsid w:val="4F745F83"/>
    <w:rsid w:val="4FA87DF9"/>
    <w:rsid w:val="5003516E"/>
    <w:rsid w:val="506F12F9"/>
    <w:rsid w:val="507E2ADE"/>
    <w:rsid w:val="517D5F39"/>
    <w:rsid w:val="51917536"/>
    <w:rsid w:val="520E18AC"/>
    <w:rsid w:val="52136D0A"/>
    <w:rsid w:val="52181816"/>
    <w:rsid w:val="522257F6"/>
    <w:rsid w:val="52272B3C"/>
    <w:rsid w:val="52CE3434"/>
    <w:rsid w:val="531E4BB6"/>
    <w:rsid w:val="537C20C5"/>
    <w:rsid w:val="538066BD"/>
    <w:rsid w:val="54A57465"/>
    <w:rsid w:val="54B964FB"/>
    <w:rsid w:val="552F2580"/>
    <w:rsid w:val="55300465"/>
    <w:rsid w:val="55423F4E"/>
    <w:rsid w:val="55464DF3"/>
    <w:rsid w:val="5562114A"/>
    <w:rsid w:val="5571359D"/>
    <w:rsid w:val="55B96904"/>
    <w:rsid w:val="55FD1495"/>
    <w:rsid w:val="56C61924"/>
    <w:rsid w:val="57075210"/>
    <w:rsid w:val="57395B61"/>
    <w:rsid w:val="57C0631D"/>
    <w:rsid w:val="582D1BA2"/>
    <w:rsid w:val="58C9316B"/>
    <w:rsid w:val="59682674"/>
    <w:rsid w:val="59DF0A50"/>
    <w:rsid w:val="59F10F93"/>
    <w:rsid w:val="5A34480A"/>
    <w:rsid w:val="5A4763F3"/>
    <w:rsid w:val="5A4C5D70"/>
    <w:rsid w:val="5A6B5618"/>
    <w:rsid w:val="5B061C74"/>
    <w:rsid w:val="5B774AA8"/>
    <w:rsid w:val="5B9642B7"/>
    <w:rsid w:val="5C2475F5"/>
    <w:rsid w:val="5C9D43D6"/>
    <w:rsid w:val="5CD24D0E"/>
    <w:rsid w:val="5D526D2F"/>
    <w:rsid w:val="5D6E73AA"/>
    <w:rsid w:val="5D90517C"/>
    <w:rsid w:val="5DD75F7C"/>
    <w:rsid w:val="5E096733"/>
    <w:rsid w:val="5E7536C9"/>
    <w:rsid w:val="5ED465AE"/>
    <w:rsid w:val="5EFF011E"/>
    <w:rsid w:val="5F647270"/>
    <w:rsid w:val="601E2160"/>
    <w:rsid w:val="607D3330"/>
    <w:rsid w:val="609F7046"/>
    <w:rsid w:val="61A856F1"/>
    <w:rsid w:val="627D3DDC"/>
    <w:rsid w:val="62AC42E5"/>
    <w:rsid w:val="634250FA"/>
    <w:rsid w:val="636F7149"/>
    <w:rsid w:val="63902534"/>
    <w:rsid w:val="63A354FB"/>
    <w:rsid w:val="63EE605B"/>
    <w:rsid w:val="640E0FC4"/>
    <w:rsid w:val="64624C77"/>
    <w:rsid w:val="65054020"/>
    <w:rsid w:val="65E40A3A"/>
    <w:rsid w:val="667B3831"/>
    <w:rsid w:val="66BB6B9C"/>
    <w:rsid w:val="67276265"/>
    <w:rsid w:val="6745585A"/>
    <w:rsid w:val="6804744D"/>
    <w:rsid w:val="691A3984"/>
    <w:rsid w:val="695828FB"/>
    <w:rsid w:val="69C66289"/>
    <w:rsid w:val="6A0E24B7"/>
    <w:rsid w:val="6A2F565A"/>
    <w:rsid w:val="6ADA5099"/>
    <w:rsid w:val="6B380FE5"/>
    <w:rsid w:val="6B580F71"/>
    <w:rsid w:val="6BC5084F"/>
    <w:rsid w:val="6BD477EC"/>
    <w:rsid w:val="6CEF600F"/>
    <w:rsid w:val="6D440DFA"/>
    <w:rsid w:val="6D5E5D41"/>
    <w:rsid w:val="6E827F52"/>
    <w:rsid w:val="6E98123B"/>
    <w:rsid w:val="6EED0353"/>
    <w:rsid w:val="6FCE3C4B"/>
    <w:rsid w:val="706B07AF"/>
    <w:rsid w:val="7083777C"/>
    <w:rsid w:val="71451DF0"/>
    <w:rsid w:val="71A837F6"/>
    <w:rsid w:val="71B97070"/>
    <w:rsid w:val="7304322E"/>
    <w:rsid w:val="734809D0"/>
    <w:rsid w:val="73566B70"/>
    <w:rsid w:val="735A0ECB"/>
    <w:rsid w:val="739A109D"/>
    <w:rsid w:val="7415715D"/>
    <w:rsid w:val="744F372E"/>
    <w:rsid w:val="752E132E"/>
    <w:rsid w:val="75441D6A"/>
    <w:rsid w:val="75E615DF"/>
    <w:rsid w:val="761D2545"/>
    <w:rsid w:val="76384F10"/>
    <w:rsid w:val="76395C9B"/>
    <w:rsid w:val="76782D4F"/>
    <w:rsid w:val="768A56E5"/>
    <w:rsid w:val="76D05E46"/>
    <w:rsid w:val="76D91BEF"/>
    <w:rsid w:val="777A649B"/>
    <w:rsid w:val="778122AB"/>
    <w:rsid w:val="77CF4E36"/>
    <w:rsid w:val="77E608F6"/>
    <w:rsid w:val="780C0015"/>
    <w:rsid w:val="782E2298"/>
    <w:rsid w:val="7869696E"/>
    <w:rsid w:val="787A2E35"/>
    <w:rsid w:val="78BF3772"/>
    <w:rsid w:val="78EE47ED"/>
    <w:rsid w:val="7A372269"/>
    <w:rsid w:val="7A766A4F"/>
    <w:rsid w:val="7A8B52C8"/>
    <w:rsid w:val="7AB02F7C"/>
    <w:rsid w:val="7AD6108C"/>
    <w:rsid w:val="7AFB4321"/>
    <w:rsid w:val="7C6A4D6B"/>
    <w:rsid w:val="7C964FDD"/>
    <w:rsid w:val="7D2B6D03"/>
    <w:rsid w:val="7D3D245D"/>
    <w:rsid w:val="7D772168"/>
    <w:rsid w:val="7D8255E9"/>
    <w:rsid w:val="7DC32556"/>
    <w:rsid w:val="7E2D2471"/>
    <w:rsid w:val="7E5C07A9"/>
    <w:rsid w:val="7E5F0627"/>
    <w:rsid w:val="7E652938"/>
    <w:rsid w:val="7E9501F8"/>
    <w:rsid w:val="7F2966D1"/>
    <w:rsid w:val="7FCA50E5"/>
    <w:rsid w:val="7FE70CA0"/>
    <w:rsid w:val="7FF30283"/>
    <w:rsid w:val="7F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5490"/>
        <w:tab w:val="left" w:pos="5880"/>
        <w:tab w:val="left" w:pos="6300"/>
        <w:tab w:val="left" w:pos="7125"/>
      </w:tabs>
      <w:outlineLvl w:val="0"/>
    </w:pPr>
    <w:rPr>
      <w:rFonts w:ascii="宋体" w:hAnsi="宋体"/>
      <w:i/>
      <w:iCs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2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3">
    <w:name w:val="Placeholder Text"/>
    <w:basedOn w:val="9"/>
    <w:unhideWhenUsed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2</TotalTime>
  <ScaleCrop>false</ScaleCrop>
  <LinksUpToDate>false</LinksUpToDate>
  <CharactersWithSpaces>1387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2021-03-15T07:53:29Z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