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-791845</wp:posOffset>
            </wp:positionH>
            <wp:positionV relativeFrom="paragraph">
              <wp:posOffset>-1145540</wp:posOffset>
            </wp:positionV>
            <wp:extent cx="7395210" cy="10672445"/>
            <wp:effectExtent l="0" t="0" r="8890" b="8255"/>
            <wp:wrapNone/>
            <wp:docPr id="2" name="图片 2" descr="扫描全能王 2021-03-24 16.44_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3-24 16.44_1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95210" cy="10672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0112-2018-2021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盐城华远石油机械有限公司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生技部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刘敬钦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在检查生技部发现对该厂提供检测校准服务的外部供方：“</w:t>
            </w:r>
            <w:r>
              <w:rPr>
                <w:rFonts w:hint="eastAsia"/>
                <w:szCs w:val="21"/>
                <w:lang w:val="en-US" w:eastAsia="zh-CN"/>
              </w:rPr>
              <w:t>江苏华质检测</w:t>
            </w:r>
            <w:r>
              <w:rPr>
                <w:rFonts w:hint="eastAsia"/>
                <w:szCs w:val="21"/>
              </w:rPr>
              <w:t>技术有限公司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”未</w:t>
            </w:r>
            <w:r>
              <w:rPr>
                <w:rFonts w:hint="eastAsia"/>
                <w:szCs w:val="21"/>
                <w:lang w:val="en-US" w:eastAsia="zh-CN"/>
              </w:rPr>
              <w:t>实施评价并记录。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48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GB/T19022标准条款6.4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✔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480" w:lineRule="auto"/>
              <w:ind w:firstLine="5040" w:firstLineChars="24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630" w:firstLineChars="3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由生技部负责收集该计量外部供方并实施评价形成评价记录。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措施有效，同意关闭。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  <w:bookmarkStart w:id="2" w:name="_GoBack"/>
      <w:bookmarkEnd w:id="2"/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F867CCF"/>
    <w:rsid w:val="469F1AFA"/>
    <w:rsid w:val="5E1A13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1</TotalTime>
  <ScaleCrop>false</ScaleCrop>
  <LinksUpToDate>false</LinksUpToDate>
  <CharactersWithSpaces>333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郭力</cp:lastModifiedBy>
  <dcterms:modified xsi:type="dcterms:W3CDTF">2021-03-24T09:07:56Z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F3F7360A67C547FCAF3EDBBC7869508F</vt:lpwstr>
  </property>
</Properties>
</file>